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A1" w:rsidRPr="007C4321" w:rsidRDefault="00DB29A1" w:rsidP="00DB29A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9A1" w:rsidRPr="007C4321" w:rsidRDefault="00DB29A1" w:rsidP="00DB29A1">
      <w:pPr>
        <w:jc w:val="center"/>
        <w:rPr>
          <w:sz w:val="26"/>
          <w:szCs w:val="26"/>
        </w:rPr>
      </w:pPr>
    </w:p>
    <w:p w:rsidR="00DB29A1" w:rsidRPr="007C4321" w:rsidRDefault="00DB29A1" w:rsidP="00DB29A1">
      <w:pPr>
        <w:pStyle w:val="2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DB29A1" w:rsidRPr="007C4321" w:rsidRDefault="00DB29A1" w:rsidP="00DB29A1">
      <w:pPr>
        <w:pStyle w:val="2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DB29A1" w:rsidRPr="007C4321" w:rsidRDefault="00DB29A1" w:rsidP="00DB29A1">
      <w:pPr>
        <w:pStyle w:val="2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DB29A1" w:rsidRPr="007C4321" w:rsidRDefault="00DB29A1" w:rsidP="00DB29A1">
      <w:pPr>
        <w:pStyle w:val="22"/>
        <w:spacing w:after="0" w:line="240" w:lineRule="auto"/>
        <w:jc w:val="center"/>
        <w:rPr>
          <w:sz w:val="26"/>
          <w:szCs w:val="26"/>
        </w:rPr>
      </w:pPr>
    </w:p>
    <w:p w:rsidR="00DB29A1" w:rsidRPr="007C4321" w:rsidRDefault="00DB29A1" w:rsidP="00DB29A1">
      <w:pPr>
        <w:pStyle w:val="22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DB29A1" w:rsidRPr="007C4321" w:rsidRDefault="00DB29A1" w:rsidP="00DB29A1">
      <w:pPr>
        <w:rPr>
          <w:sz w:val="26"/>
          <w:szCs w:val="26"/>
        </w:rPr>
      </w:pPr>
    </w:p>
    <w:p w:rsidR="00DB29A1" w:rsidRPr="007C4321" w:rsidRDefault="00DB29A1" w:rsidP="00DB29A1">
      <w:pPr>
        <w:rPr>
          <w:sz w:val="26"/>
          <w:szCs w:val="26"/>
        </w:rPr>
      </w:pPr>
    </w:p>
    <w:p w:rsidR="00DB29A1" w:rsidRPr="007C4321" w:rsidRDefault="00DB29A1" w:rsidP="00DB29A1">
      <w:pPr>
        <w:pStyle w:val="22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От 28.08.2018 </w:t>
      </w:r>
      <w:r w:rsidRPr="007C4321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ПОС.03-1213/18</w:t>
      </w:r>
      <w:bookmarkStart w:id="0" w:name="_GoBack"/>
      <w:bookmarkEnd w:id="0"/>
    </w:p>
    <w:p w:rsidR="00DB29A1" w:rsidRPr="007C4321" w:rsidRDefault="00DB29A1" w:rsidP="00DB29A1">
      <w:pPr>
        <w:pStyle w:val="22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DB29A1" w:rsidRDefault="00DB29A1" w:rsidP="00DB29A1">
      <w:pPr>
        <w:spacing w:line="360" w:lineRule="auto"/>
        <w:jc w:val="both"/>
      </w:pPr>
    </w:p>
    <w:p w:rsidR="00DB29A1" w:rsidRPr="008C65CE" w:rsidRDefault="00DB29A1" w:rsidP="00CA5BA7">
      <w:pPr>
        <w:rPr>
          <w:color w:val="2D1400"/>
          <w:sz w:val="26"/>
          <w:szCs w:val="26"/>
        </w:rPr>
      </w:pPr>
    </w:p>
    <w:p w:rsidR="00CA5BA7" w:rsidRPr="008C65CE" w:rsidRDefault="00B46D50" w:rsidP="00CA5BA7">
      <w:pPr>
        <w:rPr>
          <w:sz w:val="26"/>
          <w:szCs w:val="26"/>
        </w:rPr>
      </w:pPr>
      <w:r w:rsidRPr="008C65CE">
        <w:rPr>
          <w:sz w:val="26"/>
          <w:szCs w:val="26"/>
        </w:rPr>
        <w:t xml:space="preserve">О концепции </w:t>
      </w:r>
      <w:r w:rsidR="00CA5BA7" w:rsidRPr="008C65CE">
        <w:rPr>
          <w:sz w:val="26"/>
          <w:szCs w:val="26"/>
        </w:rPr>
        <w:t>городской целевой программы</w:t>
      </w:r>
    </w:p>
    <w:p w:rsidR="00CA5BA7" w:rsidRPr="008C65CE" w:rsidRDefault="00CA5BA7" w:rsidP="00CA5BA7">
      <w:pPr>
        <w:outlineLvl w:val="2"/>
        <w:rPr>
          <w:bCs/>
          <w:sz w:val="26"/>
          <w:szCs w:val="26"/>
        </w:rPr>
      </w:pPr>
      <w:r w:rsidRPr="008C65CE">
        <w:rPr>
          <w:bCs/>
          <w:sz w:val="26"/>
          <w:szCs w:val="26"/>
        </w:rPr>
        <w:t>«Комплексные меры противодействия</w:t>
      </w:r>
    </w:p>
    <w:p w:rsidR="00CA5BA7" w:rsidRPr="008C65CE" w:rsidRDefault="00CA5BA7" w:rsidP="00CA5BA7">
      <w:pPr>
        <w:outlineLvl w:val="2"/>
        <w:rPr>
          <w:bCs/>
          <w:sz w:val="26"/>
          <w:szCs w:val="26"/>
        </w:rPr>
      </w:pPr>
      <w:r w:rsidRPr="008C65CE">
        <w:rPr>
          <w:bCs/>
          <w:sz w:val="26"/>
          <w:szCs w:val="26"/>
        </w:rPr>
        <w:t xml:space="preserve">злоупотреблению наркотиками и их </w:t>
      </w:r>
    </w:p>
    <w:p w:rsidR="00CA5BA7" w:rsidRPr="008C65CE" w:rsidRDefault="00CA5BA7" w:rsidP="00CA5BA7">
      <w:pPr>
        <w:outlineLvl w:val="2"/>
        <w:rPr>
          <w:bCs/>
          <w:sz w:val="26"/>
          <w:szCs w:val="26"/>
        </w:rPr>
      </w:pPr>
      <w:r w:rsidRPr="008C65CE">
        <w:rPr>
          <w:sz w:val="26"/>
          <w:szCs w:val="26"/>
        </w:rPr>
        <w:t>незаконному обороту» на 201</w:t>
      </w:r>
      <w:r w:rsidR="00B46D50" w:rsidRPr="008C65CE">
        <w:rPr>
          <w:sz w:val="26"/>
          <w:szCs w:val="26"/>
        </w:rPr>
        <w:t>9</w:t>
      </w:r>
      <w:r w:rsidRPr="008C65CE">
        <w:rPr>
          <w:sz w:val="26"/>
          <w:szCs w:val="26"/>
        </w:rPr>
        <w:t>-20</w:t>
      </w:r>
      <w:r w:rsidR="00B46D50" w:rsidRPr="008C65CE">
        <w:rPr>
          <w:sz w:val="26"/>
          <w:szCs w:val="26"/>
        </w:rPr>
        <w:t>21</w:t>
      </w:r>
      <w:r w:rsidR="008C65CE" w:rsidRPr="008C65CE">
        <w:rPr>
          <w:sz w:val="26"/>
          <w:szCs w:val="26"/>
        </w:rPr>
        <w:t xml:space="preserve"> годы</w:t>
      </w:r>
    </w:p>
    <w:p w:rsidR="00CA5BA7" w:rsidRPr="008C65CE" w:rsidRDefault="00CA5BA7" w:rsidP="00CA5BA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CA5BA7" w:rsidRPr="008C65CE" w:rsidRDefault="00CA5BA7" w:rsidP="008C65CE">
      <w:pPr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 xml:space="preserve">В соответствии с Федеральным законом от 08.01.1998 № 3-ФЗ «О наркотических средствах и психотропных веществах», Указом Президента Российской Федерации от 09.06.2010 № 690 «Об утверждении Стратегии государственной антинаркотической политики Российской Федерации до 2020 года», </w:t>
      </w:r>
      <w:r w:rsidRPr="008C65CE">
        <w:rPr>
          <w:color w:val="000000"/>
          <w:sz w:val="26"/>
          <w:szCs w:val="26"/>
        </w:rPr>
        <w:t>Решением Переславль-Залесской городской Думы от 23.04.2009 № 57 «Об утверждении Стратегии социально-экономического р</w:t>
      </w:r>
      <w:r w:rsidR="008C65CE" w:rsidRPr="008C65CE">
        <w:rPr>
          <w:color w:val="000000"/>
          <w:sz w:val="26"/>
          <w:szCs w:val="26"/>
        </w:rPr>
        <w:t>азвития городского округа город Переславль-Залесский на 2009-2020 годы»</w:t>
      </w:r>
    </w:p>
    <w:p w:rsidR="00CA5BA7" w:rsidRPr="008C65CE" w:rsidRDefault="00CA5BA7" w:rsidP="00CA5BA7">
      <w:pPr>
        <w:jc w:val="both"/>
        <w:rPr>
          <w:sz w:val="26"/>
          <w:szCs w:val="26"/>
        </w:rPr>
      </w:pPr>
    </w:p>
    <w:p w:rsidR="00CA5BA7" w:rsidRPr="00DB29A1" w:rsidRDefault="00CA5BA7" w:rsidP="00CA5BA7">
      <w:pPr>
        <w:jc w:val="center"/>
        <w:rPr>
          <w:sz w:val="28"/>
          <w:szCs w:val="28"/>
        </w:rPr>
      </w:pPr>
      <w:r w:rsidRPr="00DB29A1">
        <w:rPr>
          <w:sz w:val="28"/>
          <w:szCs w:val="28"/>
        </w:rPr>
        <w:t>Администрация города Переславля-Залесского постановляет:</w:t>
      </w:r>
    </w:p>
    <w:p w:rsidR="00CA5BA7" w:rsidRPr="008C65CE" w:rsidRDefault="00CA5BA7" w:rsidP="00CA5BA7">
      <w:pPr>
        <w:jc w:val="center"/>
        <w:rPr>
          <w:sz w:val="26"/>
          <w:szCs w:val="26"/>
        </w:rPr>
      </w:pPr>
    </w:p>
    <w:p w:rsidR="00CA5BA7" w:rsidRPr="008C65CE" w:rsidRDefault="00CA5BA7" w:rsidP="008C65CE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8C65CE">
        <w:rPr>
          <w:b w:val="0"/>
          <w:sz w:val="26"/>
          <w:szCs w:val="26"/>
        </w:rPr>
        <w:t xml:space="preserve">1. Утвердить </w:t>
      </w:r>
      <w:r w:rsidR="00FF47B7" w:rsidRPr="008C65CE">
        <w:rPr>
          <w:b w:val="0"/>
          <w:sz w:val="26"/>
          <w:szCs w:val="26"/>
        </w:rPr>
        <w:t xml:space="preserve">концепцию </w:t>
      </w:r>
      <w:r w:rsidRPr="008C65CE">
        <w:rPr>
          <w:b w:val="0"/>
          <w:sz w:val="26"/>
          <w:szCs w:val="26"/>
        </w:rPr>
        <w:t>городск</w:t>
      </w:r>
      <w:r w:rsidR="00FF47B7" w:rsidRPr="008C65CE">
        <w:rPr>
          <w:b w:val="0"/>
          <w:sz w:val="26"/>
          <w:szCs w:val="26"/>
        </w:rPr>
        <w:t>ой</w:t>
      </w:r>
      <w:r w:rsidRPr="008C65CE">
        <w:rPr>
          <w:b w:val="0"/>
          <w:sz w:val="26"/>
          <w:szCs w:val="26"/>
        </w:rPr>
        <w:t xml:space="preserve"> целев</w:t>
      </w:r>
      <w:r w:rsidR="00FF47B7" w:rsidRPr="008C65CE">
        <w:rPr>
          <w:b w:val="0"/>
          <w:sz w:val="26"/>
          <w:szCs w:val="26"/>
        </w:rPr>
        <w:t>ой</w:t>
      </w:r>
      <w:r w:rsidRPr="008C65CE">
        <w:rPr>
          <w:b w:val="0"/>
          <w:sz w:val="26"/>
          <w:szCs w:val="26"/>
        </w:rPr>
        <w:t xml:space="preserve"> программ</w:t>
      </w:r>
      <w:r w:rsidR="00FF47B7" w:rsidRPr="008C65CE">
        <w:rPr>
          <w:b w:val="0"/>
          <w:sz w:val="26"/>
          <w:szCs w:val="26"/>
        </w:rPr>
        <w:t>ы</w:t>
      </w:r>
      <w:r w:rsidRPr="008C65CE">
        <w:rPr>
          <w:b w:val="0"/>
          <w:sz w:val="26"/>
          <w:szCs w:val="26"/>
        </w:rPr>
        <w:t xml:space="preserve"> «Комплексные меры противодействия злоупотреблению наркотиками и их незаконному обороту» на 201</w:t>
      </w:r>
      <w:r w:rsidR="00FF47B7" w:rsidRPr="008C65CE">
        <w:rPr>
          <w:b w:val="0"/>
          <w:sz w:val="26"/>
          <w:szCs w:val="26"/>
        </w:rPr>
        <w:t>9</w:t>
      </w:r>
      <w:r w:rsidRPr="008C65CE">
        <w:rPr>
          <w:b w:val="0"/>
          <w:sz w:val="26"/>
          <w:szCs w:val="26"/>
        </w:rPr>
        <w:t>-20</w:t>
      </w:r>
      <w:r w:rsidR="00FF47B7" w:rsidRPr="008C65CE">
        <w:rPr>
          <w:b w:val="0"/>
          <w:sz w:val="26"/>
          <w:szCs w:val="26"/>
        </w:rPr>
        <w:t>21</w:t>
      </w:r>
      <w:r w:rsidR="008C65CE" w:rsidRPr="008C65CE">
        <w:rPr>
          <w:b w:val="0"/>
          <w:sz w:val="26"/>
          <w:szCs w:val="26"/>
        </w:rPr>
        <w:t xml:space="preserve"> годы</w:t>
      </w:r>
      <w:r w:rsidRPr="008C65CE">
        <w:rPr>
          <w:sz w:val="26"/>
          <w:szCs w:val="26"/>
        </w:rPr>
        <w:t xml:space="preserve"> </w:t>
      </w:r>
      <w:r w:rsidRPr="008C65CE">
        <w:rPr>
          <w:b w:val="0"/>
          <w:sz w:val="26"/>
          <w:szCs w:val="26"/>
        </w:rPr>
        <w:t>согласно приложению.</w:t>
      </w:r>
    </w:p>
    <w:p w:rsidR="00FF47B7" w:rsidRPr="008C65CE" w:rsidRDefault="00CA5BA7" w:rsidP="00FF47B7">
      <w:pPr>
        <w:ind w:firstLine="708"/>
        <w:jc w:val="both"/>
        <w:rPr>
          <w:sz w:val="26"/>
          <w:szCs w:val="26"/>
        </w:rPr>
      </w:pPr>
      <w:r w:rsidRPr="008C65CE">
        <w:rPr>
          <w:sz w:val="26"/>
          <w:szCs w:val="26"/>
        </w:rPr>
        <w:t xml:space="preserve">2. </w:t>
      </w:r>
      <w:r w:rsidR="00FF47B7" w:rsidRPr="008C65CE">
        <w:rPr>
          <w:sz w:val="26"/>
          <w:szCs w:val="26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CA5BA7" w:rsidRPr="008C65CE" w:rsidRDefault="00FF47B7" w:rsidP="00FF47B7">
      <w:pPr>
        <w:ind w:firstLine="708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CA5BA7" w:rsidRPr="008C65CE" w:rsidRDefault="00CA5BA7" w:rsidP="00CA5BA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8C65CE" w:rsidRDefault="008C65CE" w:rsidP="00486ADF">
      <w:pPr>
        <w:rPr>
          <w:sz w:val="26"/>
          <w:szCs w:val="26"/>
        </w:rPr>
      </w:pPr>
    </w:p>
    <w:p w:rsidR="008C65CE" w:rsidRDefault="008C65CE" w:rsidP="00486ADF">
      <w:pPr>
        <w:rPr>
          <w:sz w:val="26"/>
          <w:szCs w:val="26"/>
        </w:rPr>
      </w:pPr>
    </w:p>
    <w:p w:rsidR="00486ADF" w:rsidRPr="008C65CE" w:rsidRDefault="00486ADF" w:rsidP="00486ADF">
      <w:pPr>
        <w:rPr>
          <w:sz w:val="26"/>
          <w:szCs w:val="26"/>
        </w:rPr>
      </w:pPr>
      <w:r w:rsidRPr="008C65CE">
        <w:rPr>
          <w:sz w:val="26"/>
          <w:szCs w:val="26"/>
        </w:rPr>
        <w:t xml:space="preserve">Заместитель Главы Администрации </w:t>
      </w:r>
    </w:p>
    <w:p w:rsidR="00486ADF" w:rsidRPr="008C65CE" w:rsidRDefault="00486ADF" w:rsidP="00486ADF">
      <w:pPr>
        <w:rPr>
          <w:sz w:val="26"/>
          <w:szCs w:val="26"/>
        </w:rPr>
      </w:pPr>
      <w:r w:rsidRPr="008C65CE">
        <w:rPr>
          <w:sz w:val="26"/>
          <w:szCs w:val="26"/>
        </w:rPr>
        <w:t>города Переславля-Залесского</w:t>
      </w:r>
      <w:r w:rsidRPr="008C65CE">
        <w:rPr>
          <w:sz w:val="26"/>
          <w:szCs w:val="26"/>
        </w:rPr>
        <w:tab/>
      </w:r>
      <w:r w:rsidRPr="008C65CE">
        <w:rPr>
          <w:sz w:val="26"/>
          <w:szCs w:val="26"/>
        </w:rPr>
        <w:tab/>
      </w:r>
      <w:r w:rsidRPr="008C65CE">
        <w:rPr>
          <w:sz w:val="26"/>
          <w:szCs w:val="26"/>
        </w:rPr>
        <w:tab/>
        <w:t xml:space="preserve">               </w:t>
      </w:r>
      <w:r w:rsidR="00E07BD1" w:rsidRPr="008C65CE">
        <w:rPr>
          <w:sz w:val="26"/>
          <w:szCs w:val="26"/>
        </w:rPr>
        <w:t xml:space="preserve">            </w:t>
      </w:r>
      <w:r w:rsidR="008C65CE" w:rsidRPr="008C65CE">
        <w:rPr>
          <w:sz w:val="26"/>
          <w:szCs w:val="26"/>
        </w:rPr>
        <w:t xml:space="preserve"> </w:t>
      </w:r>
      <w:r w:rsidR="00F17B5E">
        <w:rPr>
          <w:sz w:val="26"/>
          <w:szCs w:val="26"/>
        </w:rPr>
        <w:t xml:space="preserve">                </w:t>
      </w:r>
      <w:r w:rsidR="008C65CE" w:rsidRPr="008C65CE">
        <w:rPr>
          <w:sz w:val="26"/>
          <w:szCs w:val="26"/>
        </w:rPr>
        <w:t>Ж.</w:t>
      </w:r>
      <w:r w:rsidRPr="008C65CE">
        <w:rPr>
          <w:sz w:val="26"/>
          <w:szCs w:val="26"/>
        </w:rPr>
        <w:t>Н. Петрова</w:t>
      </w:r>
    </w:p>
    <w:p w:rsidR="00CA5BA7" w:rsidRDefault="00486ADF" w:rsidP="00486ADF">
      <w:r>
        <w:t xml:space="preserve">     </w:t>
      </w:r>
    </w:p>
    <w:p w:rsidR="00CA5BA7" w:rsidRDefault="00CA5BA7" w:rsidP="00CA5BA7">
      <w:pPr>
        <w:rPr>
          <w:sz w:val="22"/>
          <w:szCs w:val="22"/>
        </w:rPr>
      </w:pPr>
    </w:p>
    <w:p w:rsidR="00DB29A1" w:rsidRDefault="00DB29A1" w:rsidP="00CA5BA7">
      <w:pPr>
        <w:rPr>
          <w:sz w:val="22"/>
          <w:szCs w:val="22"/>
        </w:rPr>
      </w:pPr>
    </w:p>
    <w:p w:rsidR="00DB29A1" w:rsidRDefault="00DB29A1" w:rsidP="00CA5BA7">
      <w:pPr>
        <w:rPr>
          <w:sz w:val="22"/>
          <w:szCs w:val="22"/>
        </w:rPr>
      </w:pPr>
    </w:p>
    <w:p w:rsidR="00DB29A1" w:rsidRDefault="00DB29A1" w:rsidP="00CA5BA7">
      <w:pPr>
        <w:rPr>
          <w:sz w:val="22"/>
          <w:szCs w:val="22"/>
        </w:rPr>
      </w:pPr>
    </w:p>
    <w:p w:rsidR="00DB29A1" w:rsidRDefault="00DB29A1" w:rsidP="00CA5BA7">
      <w:pPr>
        <w:rPr>
          <w:sz w:val="22"/>
          <w:szCs w:val="22"/>
        </w:rPr>
      </w:pPr>
    </w:p>
    <w:p w:rsidR="00DB29A1" w:rsidRDefault="00DB29A1" w:rsidP="00CA5BA7">
      <w:pPr>
        <w:rPr>
          <w:sz w:val="22"/>
          <w:szCs w:val="22"/>
        </w:rPr>
      </w:pPr>
    </w:p>
    <w:p w:rsidR="00CA5BA7" w:rsidRDefault="00CA5BA7" w:rsidP="00CA5BA7">
      <w:pPr>
        <w:rPr>
          <w:sz w:val="22"/>
          <w:szCs w:val="22"/>
        </w:rPr>
      </w:pPr>
    </w:p>
    <w:p w:rsidR="008C65CE" w:rsidRPr="0032341D" w:rsidRDefault="008C65CE" w:rsidP="008C65C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32341D">
        <w:rPr>
          <w:sz w:val="26"/>
          <w:szCs w:val="26"/>
        </w:rPr>
        <w:t>Приложение к постановлению</w:t>
      </w:r>
    </w:p>
    <w:p w:rsidR="008C65CE" w:rsidRPr="0032341D" w:rsidRDefault="008C65CE" w:rsidP="008C65C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32341D">
        <w:rPr>
          <w:sz w:val="26"/>
          <w:szCs w:val="26"/>
        </w:rPr>
        <w:t>Администрации городского округа</w:t>
      </w:r>
    </w:p>
    <w:p w:rsidR="008C65CE" w:rsidRPr="0032341D" w:rsidRDefault="008C65CE" w:rsidP="008C65C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32341D">
        <w:rPr>
          <w:sz w:val="26"/>
          <w:szCs w:val="26"/>
        </w:rPr>
        <w:t>город</w:t>
      </w:r>
      <w:r>
        <w:rPr>
          <w:sz w:val="26"/>
          <w:szCs w:val="26"/>
        </w:rPr>
        <w:t>а Переславля-Залесского</w:t>
      </w:r>
    </w:p>
    <w:p w:rsidR="008C65CE" w:rsidRPr="0032341D" w:rsidRDefault="008C65CE" w:rsidP="008C65CE">
      <w:pPr>
        <w:ind w:left="5387"/>
        <w:rPr>
          <w:sz w:val="26"/>
          <w:szCs w:val="26"/>
        </w:rPr>
      </w:pPr>
      <w:r>
        <w:rPr>
          <w:sz w:val="26"/>
          <w:szCs w:val="26"/>
        </w:rPr>
        <w:t>от 28.08.2018 № ПОС.03-1213</w:t>
      </w:r>
      <w:r w:rsidRPr="0032341D">
        <w:rPr>
          <w:sz w:val="26"/>
          <w:szCs w:val="26"/>
        </w:rPr>
        <w:t>/18</w:t>
      </w:r>
    </w:p>
    <w:p w:rsidR="00CA5BA7" w:rsidRDefault="00CA5BA7" w:rsidP="00CA5BA7">
      <w:pPr>
        <w:rPr>
          <w:sz w:val="22"/>
          <w:szCs w:val="22"/>
        </w:rPr>
      </w:pPr>
    </w:p>
    <w:p w:rsidR="00CA5BA7" w:rsidRPr="008C65CE" w:rsidRDefault="000573D4" w:rsidP="008C65CE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5CE">
        <w:rPr>
          <w:rFonts w:ascii="Times New Roman" w:hAnsi="Times New Roman" w:cs="Times New Roman"/>
          <w:b/>
          <w:sz w:val="26"/>
          <w:szCs w:val="26"/>
        </w:rPr>
        <w:t>Концепция г</w:t>
      </w:r>
      <w:r w:rsidR="00CA5BA7" w:rsidRPr="008C65CE">
        <w:rPr>
          <w:rFonts w:ascii="Times New Roman" w:hAnsi="Times New Roman" w:cs="Times New Roman"/>
          <w:b/>
          <w:sz w:val="26"/>
          <w:szCs w:val="26"/>
        </w:rPr>
        <w:t>ородск</w:t>
      </w:r>
      <w:r w:rsidRPr="008C65CE">
        <w:rPr>
          <w:rFonts w:ascii="Times New Roman" w:hAnsi="Times New Roman" w:cs="Times New Roman"/>
          <w:b/>
          <w:sz w:val="26"/>
          <w:szCs w:val="26"/>
        </w:rPr>
        <w:t>ой</w:t>
      </w:r>
      <w:r w:rsidR="00CA5BA7" w:rsidRPr="008C65CE">
        <w:rPr>
          <w:rFonts w:ascii="Times New Roman" w:hAnsi="Times New Roman" w:cs="Times New Roman"/>
          <w:b/>
          <w:sz w:val="26"/>
          <w:szCs w:val="26"/>
        </w:rPr>
        <w:t xml:space="preserve"> целев</w:t>
      </w:r>
      <w:r w:rsidRPr="008C65CE">
        <w:rPr>
          <w:rFonts w:ascii="Times New Roman" w:hAnsi="Times New Roman" w:cs="Times New Roman"/>
          <w:b/>
          <w:sz w:val="26"/>
          <w:szCs w:val="26"/>
        </w:rPr>
        <w:t>ой</w:t>
      </w:r>
      <w:r w:rsidR="00CA5BA7" w:rsidRPr="008C65CE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Pr="008C65CE">
        <w:rPr>
          <w:rFonts w:ascii="Times New Roman" w:hAnsi="Times New Roman" w:cs="Times New Roman"/>
          <w:b/>
          <w:sz w:val="26"/>
          <w:szCs w:val="26"/>
        </w:rPr>
        <w:t>ы</w:t>
      </w:r>
    </w:p>
    <w:p w:rsidR="00CA5BA7" w:rsidRPr="008C65CE" w:rsidRDefault="00CA5BA7" w:rsidP="008C65CE">
      <w:pPr>
        <w:jc w:val="center"/>
        <w:outlineLvl w:val="2"/>
        <w:rPr>
          <w:b/>
          <w:bCs/>
          <w:sz w:val="26"/>
          <w:szCs w:val="26"/>
        </w:rPr>
      </w:pPr>
      <w:r w:rsidRPr="008C65CE">
        <w:rPr>
          <w:b/>
          <w:bCs/>
          <w:sz w:val="26"/>
          <w:szCs w:val="26"/>
        </w:rPr>
        <w:t>«Комплексные меры противодействия злоупотреблению наркотиками</w:t>
      </w:r>
    </w:p>
    <w:p w:rsidR="00CA5BA7" w:rsidRPr="008C65CE" w:rsidRDefault="00CA5BA7" w:rsidP="008C65CE">
      <w:pPr>
        <w:jc w:val="center"/>
        <w:outlineLvl w:val="2"/>
        <w:rPr>
          <w:b/>
          <w:sz w:val="26"/>
          <w:szCs w:val="26"/>
        </w:rPr>
      </w:pPr>
      <w:r w:rsidRPr="008C65CE">
        <w:rPr>
          <w:b/>
          <w:bCs/>
          <w:sz w:val="26"/>
          <w:szCs w:val="26"/>
        </w:rPr>
        <w:t xml:space="preserve">и их </w:t>
      </w:r>
      <w:r w:rsidRPr="008C65CE">
        <w:rPr>
          <w:b/>
          <w:sz w:val="26"/>
          <w:szCs w:val="26"/>
        </w:rPr>
        <w:t>незаконному обороту» на 201</w:t>
      </w:r>
      <w:r w:rsidR="000573D4" w:rsidRPr="008C65CE">
        <w:rPr>
          <w:b/>
          <w:sz w:val="26"/>
          <w:szCs w:val="26"/>
        </w:rPr>
        <w:t>9</w:t>
      </w:r>
      <w:r w:rsidRPr="008C65CE">
        <w:rPr>
          <w:b/>
          <w:sz w:val="26"/>
          <w:szCs w:val="26"/>
        </w:rPr>
        <w:t>-20</w:t>
      </w:r>
      <w:r w:rsidR="000573D4" w:rsidRPr="008C65CE">
        <w:rPr>
          <w:b/>
          <w:sz w:val="26"/>
          <w:szCs w:val="26"/>
        </w:rPr>
        <w:t>21</w:t>
      </w:r>
      <w:r w:rsidR="008C65CE" w:rsidRPr="008C65CE">
        <w:rPr>
          <w:b/>
          <w:sz w:val="26"/>
          <w:szCs w:val="26"/>
        </w:rPr>
        <w:t xml:space="preserve"> годы</w:t>
      </w:r>
    </w:p>
    <w:p w:rsidR="00CA5BA7" w:rsidRPr="008C65CE" w:rsidRDefault="00CA5BA7" w:rsidP="008C65C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E07EE7" w:rsidRPr="008C65CE" w:rsidRDefault="00E07EE7" w:rsidP="008C65CE">
      <w:pPr>
        <w:pStyle w:val="a8"/>
        <w:suppressAutoHyphens/>
        <w:autoSpaceDE w:val="0"/>
        <w:ind w:left="0"/>
        <w:jc w:val="center"/>
        <w:rPr>
          <w:b/>
          <w:sz w:val="26"/>
          <w:szCs w:val="26"/>
        </w:rPr>
      </w:pPr>
      <w:r w:rsidRPr="008C65CE">
        <w:rPr>
          <w:b/>
          <w:sz w:val="26"/>
          <w:szCs w:val="26"/>
        </w:rPr>
        <w:t xml:space="preserve">1. Стратегическая цель развития </w:t>
      </w:r>
      <w:r w:rsidR="008C65CE" w:rsidRPr="008C65CE">
        <w:rPr>
          <w:b/>
          <w:sz w:val="26"/>
          <w:szCs w:val="26"/>
        </w:rPr>
        <w:t>городского округа город Переславль-Залесский</w:t>
      </w:r>
      <w:r w:rsidRPr="008C65CE">
        <w:rPr>
          <w:b/>
          <w:sz w:val="26"/>
          <w:szCs w:val="26"/>
        </w:rPr>
        <w:t>, на достижение которой будет направлена Программа</w:t>
      </w:r>
    </w:p>
    <w:p w:rsidR="00C66335" w:rsidRPr="008C65CE" w:rsidRDefault="00C66335" w:rsidP="008C65CE">
      <w:pPr>
        <w:pStyle w:val="a8"/>
        <w:suppressAutoHyphens/>
        <w:autoSpaceDE w:val="0"/>
        <w:ind w:left="1080"/>
        <w:rPr>
          <w:b/>
          <w:sz w:val="26"/>
          <w:szCs w:val="26"/>
        </w:rPr>
      </w:pPr>
    </w:p>
    <w:p w:rsidR="00C66335" w:rsidRPr="008C65CE" w:rsidRDefault="00C66335" w:rsidP="008C65CE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 xml:space="preserve">Реализация городской целевой программы «Комплексные меры противодействия злоупотреблению наркотиками и их незаконному обороту» на 2019-2021 годы </w:t>
      </w:r>
      <w:r w:rsidR="008C65CE">
        <w:rPr>
          <w:sz w:val="26"/>
          <w:szCs w:val="26"/>
        </w:rPr>
        <w:t xml:space="preserve">(далее – Программа) </w:t>
      </w:r>
      <w:r w:rsidRPr="008C65CE">
        <w:rPr>
          <w:sz w:val="26"/>
          <w:szCs w:val="26"/>
        </w:rPr>
        <w:t>предусматривает достижение следующих целей Стратегии социально-экономического развития городского округа г</w:t>
      </w:r>
      <w:r w:rsidR="008C65CE">
        <w:rPr>
          <w:sz w:val="26"/>
          <w:szCs w:val="26"/>
        </w:rPr>
        <w:t>ород Переславль-Залесский</w:t>
      </w:r>
      <w:r w:rsidRPr="008C65CE">
        <w:rPr>
          <w:sz w:val="26"/>
          <w:szCs w:val="26"/>
        </w:rPr>
        <w:t xml:space="preserve"> на 2009 – 2020 годы:</w:t>
      </w:r>
    </w:p>
    <w:p w:rsidR="0098663F" w:rsidRPr="008C65CE" w:rsidRDefault="0098663F" w:rsidP="008C65CE">
      <w:pPr>
        <w:ind w:firstLine="709"/>
        <w:jc w:val="both"/>
        <w:outlineLvl w:val="2"/>
        <w:rPr>
          <w:sz w:val="26"/>
          <w:szCs w:val="26"/>
        </w:rPr>
      </w:pPr>
      <w:r w:rsidRPr="008C65CE">
        <w:rPr>
          <w:sz w:val="26"/>
          <w:szCs w:val="26"/>
        </w:rPr>
        <w:t>- создание мо</w:t>
      </w:r>
      <w:r w:rsidR="008C65CE">
        <w:rPr>
          <w:sz w:val="26"/>
          <w:szCs w:val="26"/>
        </w:rPr>
        <w:t>тивации и условий жителям городского округа</w:t>
      </w:r>
      <w:r w:rsidRPr="008C65CE">
        <w:rPr>
          <w:sz w:val="26"/>
          <w:szCs w:val="26"/>
        </w:rPr>
        <w:t xml:space="preserve"> для ведения здорового образа жизни;</w:t>
      </w:r>
    </w:p>
    <w:p w:rsidR="0098663F" w:rsidRPr="008C65CE" w:rsidRDefault="0098663F" w:rsidP="008C65CE">
      <w:pPr>
        <w:ind w:firstLine="709"/>
        <w:jc w:val="both"/>
        <w:outlineLvl w:val="2"/>
        <w:rPr>
          <w:sz w:val="26"/>
          <w:szCs w:val="26"/>
        </w:rPr>
      </w:pPr>
      <w:r w:rsidRPr="008C65CE">
        <w:rPr>
          <w:sz w:val="26"/>
          <w:szCs w:val="26"/>
        </w:rPr>
        <w:t>- развитие и реализация потенц</w:t>
      </w:r>
      <w:r w:rsidR="008C65CE">
        <w:rPr>
          <w:sz w:val="26"/>
          <w:szCs w:val="26"/>
        </w:rPr>
        <w:t>иала молодежи в интересах городского округа</w:t>
      </w:r>
      <w:r w:rsidRPr="008C65CE">
        <w:rPr>
          <w:sz w:val="26"/>
          <w:szCs w:val="26"/>
        </w:rPr>
        <w:t>;</w:t>
      </w:r>
    </w:p>
    <w:p w:rsidR="0098663F" w:rsidRPr="008C65CE" w:rsidRDefault="0098663F" w:rsidP="008C65CE">
      <w:pPr>
        <w:ind w:firstLine="709"/>
        <w:jc w:val="both"/>
        <w:outlineLvl w:val="2"/>
        <w:rPr>
          <w:sz w:val="26"/>
          <w:szCs w:val="26"/>
        </w:rPr>
      </w:pPr>
      <w:r w:rsidRPr="008C65CE">
        <w:rPr>
          <w:sz w:val="26"/>
          <w:szCs w:val="26"/>
        </w:rPr>
        <w:t xml:space="preserve">- развитие правовой культуры населения.  </w:t>
      </w:r>
    </w:p>
    <w:p w:rsidR="00C170CA" w:rsidRPr="008C65CE" w:rsidRDefault="00C170CA" w:rsidP="008C65CE">
      <w:pPr>
        <w:jc w:val="both"/>
        <w:outlineLvl w:val="2"/>
        <w:rPr>
          <w:sz w:val="26"/>
          <w:szCs w:val="26"/>
        </w:rPr>
      </w:pPr>
    </w:p>
    <w:p w:rsidR="00C170CA" w:rsidRPr="008C65CE" w:rsidRDefault="00C170CA" w:rsidP="008C65CE">
      <w:pPr>
        <w:jc w:val="center"/>
        <w:rPr>
          <w:b/>
          <w:sz w:val="26"/>
          <w:szCs w:val="26"/>
        </w:rPr>
      </w:pPr>
      <w:r w:rsidRPr="008C65CE">
        <w:rPr>
          <w:b/>
          <w:sz w:val="26"/>
          <w:szCs w:val="26"/>
        </w:rPr>
        <w:t>2. Оценка преимуществ и рисков, включая обоснование предлагаемого способа решения проблемы и общую характеристику системы программных мероприятий</w:t>
      </w:r>
    </w:p>
    <w:p w:rsidR="00C170CA" w:rsidRPr="008C65CE" w:rsidRDefault="00C170CA" w:rsidP="008C65CE">
      <w:pPr>
        <w:ind w:left="285"/>
        <w:jc w:val="both"/>
        <w:rPr>
          <w:b/>
          <w:sz w:val="26"/>
          <w:szCs w:val="26"/>
        </w:rPr>
      </w:pPr>
    </w:p>
    <w:p w:rsidR="00C170CA" w:rsidRPr="008C65CE" w:rsidRDefault="00C170CA" w:rsidP="008C65CE">
      <w:pPr>
        <w:ind w:firstLine="709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8C65CE">
        <w:rPr>
          <w:color w:val="000000"/>
          <w:sz w:val="26"/>
          <w:szCs w:val="26"/>
          <w:bdr w:val="none" w:sz="0" w:space="0" w:color="auto" w:frame="1"/>
        </w:rPr>
        <w:t xml:space="preserve">Реализация Программы преимущественно направлена на </w:t>
      </w:r>
      <w:r w:rsidR="00664427" w:rsidRPr="008C65CE">
        <w:rPr>
          <w:color w:val="000000"/>
          <w:sz w:val="26"/>
          <w:szCs w:val="26"/>
          <w:bdr w:val="none" w:sz="0" w:space="0" w:color="auto" w:frame="1"/>
        </w:rPr>
        <w:t>снижение уровня наркопреступлений и наркотизации населения городского округа, организацию эффективной системы лечения и реабилитации лиц, употребляющих наркотические средства, психотропные и сильнодействующие вещества.</w:t>
      </w:r>
    </w:p>
    <w:p w:rsidR="00664427" w:rsidRPr="008C65CE" w:rsidRDefault="00C170CA" w:rsidP="008C65CE">
      <w:pPr>
        <w:ind w:firstLine="709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8C65CE">
        <w:rPr>
          <w:color w:val="000000"/>
          <w:sz w:val="26"/>
          <w:szCs w:val="26"/>
          <w:bdr w:val="none" w:sz="0" w:space="0" w:color="auto" w:frame="1"/>
        </w:rPr>
        <w:t xml:space="preserve">Реализация Программы </w:t>
      </w:r>
      <w:r w:rsidR="00664427" w:rsidRPr="008C65CE">
        <w:rPr>
          <w:color w:val="000000"/>
          <w:sz w:val="26"/>
          <w:szCs w:val="26"/>
          <w:bdr w:val="none" w:sz="0" w:space="0" w:color="auto" w:frame="1"/>
        </w:rPr>
        <w:t>позволит:</w:t>
      </w:r>
    </w:p>
    <w:p w:rsidR="00664427" w:rsidRPr="008C65CE" w:rsidRDefault="00664427" w:rsidP="008C65CE">
      <w:pPr>
        <w:ind w:firstLine="709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8C65CE">
        <w:rPr>
          <w:color w:val="000000"/>
          <w:sz w:val="26"/>
          <w:szCs w:val="26"/>
          <w:bdr w:val="none" w:sz="0" w:space="0" w:color="auto" w:frame="1"/>
        </w:rPr>
        <w:t>-</w:t>
      </w:r>
      <w:r w:rsidR="008C65C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8C65CE">
        <w:rPr>
          <w:color w:val="000000"/>
          <w:sz w:val="26"/>
          <w:szCs w:val="26"/>
          <w:bdr w:val="none" w:sz="0" w:space="0" w:color="auto" w:frame="1"/>
        </w:rPr>
        <w:t>снизить уровень распространенности наркомании;</w:t>
      </w:r>
    </w:p>
    <w:p w:rsidR="00664427" w:rsidRPr="008C65CE" w:rsidRDefault="00664427" w:rsidP="008C65CE">
      <w:pPr>
        <w:ind w:firstLine="709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8C65CE">
        <w:rPr>
          <w:color w:val="000000"/>
          <w:sz w:val="26"/>
          <w:szCs w:val="26"/>
          <w:bdr w:val="none" w:sz="0" w:space="0" w:color="auto" w:frame="1"/>
        </w:rPr>
        <w:t>-</w:t>
      </w:r>
      <w:r w:rsidR="008C65C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8C65CE">
        <w:rPr>
          <w:color w:val="000000"/>
          <w:sz w:val="26"/>
          <w:szCs w:val="26"/>
          <w:bdr w:val="none" w:sz="0" w:space="0" w:color="auto" w:frame="1"/>
        </w:rPr>
        <w:t>усовершенствовать систему профилактики распространения наркомании и связанных с ней правонарушений среди различных категорий населения, прежде всего подростков и молодежи;</w:t>
      </w:r>
    </w:p>
    <w:p w:rsidR="00664427" w:rsidRPr="008C65CE" w:rsidRDefault="00664427" w:rsidP="008C65CE">
      <w:pPr>
        <w:ind w:firstLine="709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8C65CE">
        <w:rPr>
          <w:color w:val="000000"/>
          <w:sz w:val="26"/>
          <w:szCs w:val="26"/>
          <w:bdr w:val="none" w:sz="0" w:space="0" w:color="auto" w:frame="1"/>
        </w:rPr>
        <w:t>-</w:t>
      </w:r>
      <w:r w:rsidR="008C65C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8C65CE">
        <w:rPr>
          <w:color w:val="000000"/>
          <w:sz w:val="26"/>
          <w:szCs w:val="26"/>
          <w:bdr w:val="none" w:sz="0" w:space="0" w:color="auto" w:frame="1"/>
        </w:rPr>
        <w:t>усовершенствовать пропаганду здорового образа жизни, занятий физической культурой и спортом населения городского округа, отказа от вредных привычек в молодежной среде;</w:t>
      </w:r>
    </w:p>
    <w:p w:rsidR="00664427" w:rsidRPr="008C65CE" w:rsidRDefault="00664427" w:rsidP="008C65CE">
      <w:pPr>
        <w:ind w:firstLine="709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8C65CE">
        <w:rPr>
          <w:color w:val="000000"/>
          <w:sz w:val="26"/>
          <w:szCs w:val="26"/>
          <w:bdr w:val="none" w:sz="0" w:space="0" w:color="auto" w:frame="1"/>
        </w:rPr>
        <w:t>-</w:t>
      </w:r>
      <w:r w:rsidR="008C65C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8C65CE">
        <w:rPr>
          <w:color w:val="000000"/>
          <w:sz w:val="26"/>
          <w:szCs w:val="26"/>
          <w:bdr w:val="none" w:sz="0" w:space="0" w:color="auto" w:frame="1"/>
        </w:rPr>
        <w:t>повысить эффективность выявления и лечения лиц, потребляющих</w:t>
      </w:r>
      <w:r w:rsidR="008C65CE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8C65CE">
        <w:rPr>
          <w:color w:val="000000"/>
          <w:sz w:val="26"/>
          <w:szCs w:val="26"/>
          <w:bdr w:val="none" w:sz="0" w:space="0" w:color="auto" w:frame="1"/>
        </w:rPr>
        <w:t>наркотики без назначения в</w:t>
      </w:r>
      <w:r w:rsidR="008C65CE">
        <w:rPr>
          <w:color w:val="000000"/>
          <w:sz w:val="26"/>
          <w:szCs w:val="26"/>
          <w:bdr w:val="none" w:sz="0" w:space="0" w:color="auto" w:frame="1"/>
        </w:rPr>
        <w:t>рача.</w:t>
      </w:r>
    </w:p>
    <w:p w:rsidR="00C170CA" w:rsidRPr="008C65CE" w:rsidRDefault="00C170CA" w:rsidP="008C65CE">
      <w:pPr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В процессе реализации Программы могут проявиться внешние факторы, негативно влияющие на ее реализацию:</w:t>
      </w:r>
    </w:p>
    <w:p w:rsidR="00C170CA" w:rsidRPr="008C65CE" w:rsidRDefault="00C170CA" w:rsidP="008C65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C170CA" w:rsidRPr="008C65CE" w:rsidRDefault="00C170CA" w:rsidP="008C65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lastRenderedPageBreak/>
        <w:t>- сокращение бюджетного финансирования, выделенного на выполнение Программы, что повлечет, исходя из новых бюджетных параметров, пересмотр запланированных сроков выполнения мероприятий;</w:t>
      </w:r>
    </w:p>
    <w:p w:rsidR="00C170CA" w:rsidRPr="008C65CE" w:rsidRDefault="00C170CA" w:rsidP="008C65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:rsidR="00C170CA" w:rsidRPr="008C65CE" w:rsidRDefault="00C170CA" w:rsidP="008C65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- увеличение сроков выполнение отдельных мероприятий Программы.</w:t>
      </w:r>
    </w:p>
    <w:p w:rsidR="00C170CA" w:rsidRPr="008C65CE" w:rsidRDefault="00C170CA" w:rsidP="008C65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C170CA" w:rsidRPr="008C65CE" w:rsidRDefault="00C170CA" w:rsidP="008C65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- финансирование мероприятий Программы в полном объеме в соответствии с заявляемой потребностью в финансовых ресурсах;</w:t>
      </w:r>
    </w:p>
    <w:p w:rsidR="00C170CA" w:rsidRPr="008C65CE" w:rsidRDefault="00C170CA" w:rsidP="008C65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- ежегодная корректировка результатов исполнения Программы и объемов финансирования;</w:t>
      </w:r>
    </w:p>
    <w:p w:rsidR="00C170CA" w:rsidRPr="008C65CE" w:rsidRDefault="00C170CA" w:rsidP="00F36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- информационное, организационно-методическое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4C7E0B" w:rsidRPr="008C65CE" w:rsidRDefault="004C7E0B" w:rsidP="008C65C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C7E0B" w:rsidRPr="008C65CE" w:rsidRDefault="004C7E0B" w:rsidP="00F362C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C65CE">
        <w:rPr>
          <w:b/>
          <w:sz w:val="26"/>
          <w:szCs w:val="26"/>
        </w:rPr>
        <w:t>3. Характеристика и содержание проблемы, анализ</w:t>
      </w:r>
    </w:p>
    <w:p w:rsidR="004C7E0B" w:rsidRPr="008C65CE" w:rsidRDefault="004C7E0B" w:rsidP="00F362C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C65CE">
        <w:rPr>
          <w:b/>
          <w:sz w:val="26"/>
          <w:szCs w:val="26"/>
        </w:rPr>
        <w:t>причин ее возникновения</w:t>
      </w:r>
    </w:p>
    <w:p w:rsidR="00617AD5" w:rsidRPr="008C65CE" w:rsidRDefault="00617AD5" w:rsidP="008C65CE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CA5BA7" w:rsidRPr="008C65CE" w:rsidRDefault="00617AD5" w:rsidP="00F36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Разработка городской целевой программы «Комплексные меры противодействия злоупотреблению наркотиками и их незакон</w:t>
      </w:r>
      <w:r w:rsidR="00F362C5">
        <w:rPr>
          <w:sz w:val="26"/>
          <w:szCs w:val="26"/>
        </w:rPr>
        <w:t>ному обороту» на 2019-2021 годы</w:t>
      </w:r>
      <w:r w:rsidRPr="008C65CE">
        <w:rPr>
          <w:sz w:val="26"/>
          <w:szCs w:val="26"/>
        </w:rPr>
        <w:t xml:space="preserve"> обусловлена необходимостью продолжения реализации Стратегии государственной антинаркотической политики Российской Федерации до 2020 года, утвержденной Указом Президента Российской Федерации от 9 июня 2010 года № 690 «Об утверждении Стратегии государственной антинаркотической политики Российской Федерации до 2020 года». </w:t>
      </w:r>
    </w:p>
    <w:p w:rsidR="00CA5BA7" w:rsidRPr="008C65CE" w:rsidRDefault="00CA5BA7" w:rsidP="008C65CE">
      <w:pPr>
        <w:ind w:firstLine="709"/>
        <w:jc w:val="both"/>
        <w:rPr>
          <w:spacing w:val="-2"/>
          <w:sz w:val="26"/>
          <w:szCs w:val="26"/>
        </w:rPr>
      </w:pPr>
      <w:r w:rsidRPr="008C65CE">
        <w:rPr>
          <w:sz w:val="26"/>
          <w:szCs w:val="26"/>
        </w:rPr>
        <w:t xml:space="preserve">Программа является логическим продолжением городской целевой программы </w:t>
      </w:r>
      <w:r w:rsidRPr="008C65CE">
        <w:rPr>
          <w:bCs/>
          <w:sz w:val="26"/>
          <w:szCs w:val="26"/>
        </w:rPr>
        <w:t>«Комплексные меры противодействия злоупотреблению наркотиками и их незаконному обороту» на 201</w:t>
      </w:r>
      <w:r w:rsidR="00260155" w:rsidRPr="008C65CE">
        <w:rPr>
          <w:bCs/>
          <w:sz w:val="26"/>
          <w:szCs w:val="26"/>
        </w:rPr>
        <w:t>6</w:t>
      </w:r>
      <w:r w:rsidRPr="008C65CE">
        <w:rPr>
          <w:bCs/>
          <w:sz w:val="26"/>
          <w:szCs w:val="26"/>
        </w:rPr>
        <w:t>-201</w:t>
      </w:r>
      <w:r w:rsidR="00260155" w:rsidRPr="008C65CE">
        <w:rPr>
          <w:bCs/>
          <w:sz w:val="26"/>
          <w:szCs w:val="26"/>
        </w:rPr>
        <w:t>8</w:t>
      </w:r>
      <w:r w:rsidR="00F362C5">
        <w:rPr>
          <w:bCs/>
          <w:sz w:val="26"/>
          <w:szCs w:val="26"/>
        </w:rPr>
        <w:t xml:space="preserve"> годы</w:t>
      </w:r>
      <w:r w:rsidRPr="008C65CE">
        <w:rPr>
          <w:bCs/>
          <w:sz w:val="26"/>
          <w:szCs w:val="26"/>
        </w:rPr>
        <w:t>.</w:t>
      </w:r>
    </w:p>
    <w:p w:rsidR="00D43D8F" w:rsidRPr="008C65CE" w:rsidRDefault="00CA5BA7" w:rsidP="008C65CE">
      <w:pPr>
        <w:ind w:firstLine="709"/>
        <w:jc w:val="both"/>
        <w:rPr>
          <w:spacing w:val="-2"/>
          <w:sz w:val="26"/>
          <w:szCs w:val="26"/>
        </w:rPr>
      </w:pPr>
      <w:r w:rsidRPr="008C65CE">
        <w:rPr>
          <w:spacing w:val="-2"/>
          <w:sz w:val="26"/>
          <w:szCs w:val="26"/>
        </w:rPr>
        <w:t xml:space="preserve">На территории </w:t>
      </w:r>
      <w:r w:rsidR="00240EF3" w:rsidRPr="008C65CE">
        <w:rPr>
          <w:spacing w:val="-2"/>
          <w:sz w:val="26"/>
          <w:szCs w:val="26"/>
        </w:rPr>
        <w:t xml:space="preserve">городского округа </w:t>
      </w:r>
      <w:r w:rsidRPr="008C65CE">
        <w:rPr>
          <w:spacing w:val="-2"/>
          <w:sz w:val="26"/>
          <w:szCs w:val="26"/>
        </w:rPr>
        <w:t>г</w:t>
      </w:r>
      <w:r w:rsidR="00F362C5">
        <w:rPr>
          <w:spacing w:val="-2"/>
          <w:sz w:val="26"/>
          <w:szCs w:val="26"/>
        </w:rPr>
        <w:t>ород Переславль-Залесский</w:t>
      </w:r>
      <w:r w:rsidRPr="008C65CE">
        <w:rPr>
          <w:spacing w:val="-2"/>
          <w:sz w:val="26"/>
          <w:szCs w:val="26"/>
        </w:rPr>
        <w:t xml:space="preserve"> наркоситуация остается достаточно сложной. </w:t>
      </w:r>
      <w:r w:rsidR="00D43D8F" w:rsidRPr="008C65CE">
        <w:rPr>
          <w:sz w:val="26"/>
          <w:szCs w:val="26"/>
        </w:rPr>
        <w:t>Основными факторами, оказывающими влияние на наркоситуацию, продолжают оставаться:</w:t>
      </w:r>
    </w:p>
    <w:p w:rsidR="00D43D8F" w:rsidRPr="008C65CE" w:rsidRDefault="00D43D8F" w:rsidP="008C65CE">
      <w:pPr>
        <w:ind w:firstLine="708"/>
        <w:jc w:val="both"/>
        <w:rPr>
          <w:sz w:val="26"/>
          <w:szCs w:val="26"/>
        </w:rPr>
      </w:pPr>
      <w:r w:rsidRPr="008C65CE">
        <w:rPr>
          <w:sz w:val="26"/>
          <w:szCs w:val="26"/>
        </w:rPr>
        <w:t xml:space="preserve">1. </w:t>
      </w:r>
      <w:r w:rsidRPr="008C65CE">
        <w:rPr>
          <w:sz w:val="26"/>
          <w:szCs w:val="26"/>
        </w:rPr>
        <w:tab/>
        <w:t xml:space="preserve">Географическое расположение </w:t>
      </w:r>
      <w:r w:rsidR="00F362C5">
        <w:rPr>
          <w:sz w:val="26"/>
          <w:szCs w:val="26"/>
        </w:rPr>
        <w:t>городского округа город Переславль-Залесский</w:t>
      </w:r>
      <w:r w:rsidRPr="008C65CE">
        <w:rPr>
          <w:sz w:val="26"/>
          <w:szCs w:val="26"/>
        </w:rPr>
        <w:t xml:space="preserve"> в непосредственной близости к Москве. Анализ расследованных уголовных дел и поступающая оперативная информация показывают, что основная доля крупных партий «завезённых» наркотических средств поступала в регион из Московской области (93%). Наркотическое средство «героин» и синтетические наркотические средства в большинстве случаев попадали на территорию </w:t>
      </w:r>
      <w:r w:rsidR="00F362C5">
        <w:rPr>
          <w:sz w:val="26"/>
          <w:szCs w:val="26"/>
        </w:rPr>
        <w:t xml:space="preserve">оперативного обслуживания из </w:t>
      </w:r>
      <w:r w:rsidRPr="008C65CE">
        <w:rPr>
          <w:sz w:val="26"/>
          <w:szCs w:val="26"/>
        </w:rPr>
        <w:t>Москвы и Подмосковья;</w:t>
      </w:r>
    </w:p>
    <w:p w:rsidR="00D43D8F" w:rsidRPr="008C65CE" w:rsidRDefault="00F362C5" w:rsidP="008C65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43D8F" w:rsidRPr="008C65CE">
        <w:rPr>
          <w:sz w:val="26"/>
          <w:szCs w:val="26"/>
        </w:rPr>
        <w:t xml:space="preserve">. </w:t>
      </w:r>
      <w:r w:rsidR="00D43D8F" w:rsidRPr="008C65CE">
        <w:rPr>
          <w:sz w:val="26"/>
          <w:szCs w:val="26"/>
        </w:rPr>
        <w:tab/>
        <w:t>В 2017 году в среде криминальных элементов сохранилась тенденция сбыта синтетических наркотических средств с использованием</w:t>
      </w:r>
      <w:r>
        <w:rPr>
          <w:sz w:val="26"/>
          <w:szCs w:val="26"/>
        </w:rPr>
        <w:t xml:space="preserve"> автоматизированного интернет-</w:t>
      </w:r>
      <w:r w:rsidR="00D43D8F" w:rsidRPr="008C65CE">
        <w:rPr>
          <w:sz w:val="26"/>
          <w:szCs w:val="26"/>
        </w:rPr>
        <w:t xml:space="preserve">магазина бесконтактным способом посредством «тайниковых» закладок. </w:t>
      </w:r>
    </w:p>
    <w:p w:rsidR="00741097" w:rsidRPr="00F17B5E" w:rsidRDefault="00CA5BA7" w:rsidP="008C65CE">
      <w:pPr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В 201</w:t>
      </w:r>
      <w:r w:rsidR="00741097" w:rsidRPr="008C65CE">
        <w:rPr>
          <w:sz w:val="26"/>
          <w:szCs w:val="26"/>
        </w:rPr>
        <w:t>8</w:t>
      </w:r>
      <w:r w:rsidRPr="008C65CE">
        <w:rPr>
          <w:sz w:val="26"/>
          <w:szCs w:val="26"/>
        </w:rPr>
        <w:t xml:space="preserve"> году на территории </w:t>
      </w:r>
      <w:r w:rsidR="00741097" w:rsidRPr="008C65CE">
        <w:rPr>
          <w:sz w:val="26"/>
          <w:szCs w:val="26"/>
        </w:rPr>
        <w:t xml:space="preserve">городского округа </w:t>
      </w:r>
      <w:r w:rsidRPr="008C65CE">
        <w:rPr>
          <w:sz w:val="26"/>
          <w:szCs w:val="26"/>
        </w:rPr>
        <w:t xml:space="preserve">отмечен значительный рост преступлений, связанных с незаконным </w:t>
      </w:r>
      <w:r w:rsidR="00741097" w:rsidRPr="008C65CE">
        <w:rPr>
          <w:sz w:val="26"/>
          <w:szCs w:val="26"/>
        </w:rPr>
        <w:t>оборотом</w:t>
      </w:r>
      <w:r w:rsidRPr="008C65CE">
        <w:rPr>
          <w:sz w:val="26"/>
          <w:szCs w:val="26"/>
        </w:rPr>
        <w:t xml:space="preserve"> наркотиков. </w:t>
      </w:r>
      <w:r w:rsidR="00741097" w:rsidRPr="008C65CE">
        <w:rPr>
          <w:sz w:val="26"/>
          <w:szCs w:val="26"/>
        </w:rPr>
        <w:t xml:space="preserve">На территории городского </w:t>
      </w:r>
      <w:r w:rsidR="00F362C5">
        <w:rPr>
          <w:sz w:val="26"/>
          <w:szCs w:val="26"/>
        </w:rPr>
        <w:t>округа город Переславль-Залесский</w:t>
      </w:r>
      <w:r w:rsidR="00741097" w:rsidRPr="008C65CE">
        <w:rPr>
          <w:sz w:val="26"/>
          <w:szCs w:val="26"/>
        </w:rPr>
        <w:t xml:space="preserve"> за </w:t>
      </w:r>
      <w:r w:rsidR="00F362C5" w:rsidRPr="00F17B5E">
        <w:rPr>
          <w:sz w:val="26"/>
          <w:szCs w:val="26"/>
        </w:rPr>
        <w:t>6</w:t>
      </w:r>
      <w:r w:rsidR="00741097" w:rsidRPr="00F17B5E">
        <w:rPr>
          <w:sz w:val="26"/>
          <w:szCs w:val="26"/>
        </w:rPr>
        <w:t xml:space="preserve"> месяцев 2018 года по линии незаконного оборота наркотиков зарегистрировано 27 преступлений</w:t>
      </w:r>
      <w:r w:rsidR="00741097" w:rsidRPr="008C65CE">
        <w:rPr>
          <w:sz w:val="26"/>
          <w:szCs w:val="26"/>
        </w:rPr>
        <w:t xml:space="preserve"> (</w:t>
      </w:r>
      <w:r w:rsidR="009365D0">
        <w:rPr>
          <w:sz w:val="26"/>
          <w:szCs w:val="26"/>
        </w:rPr>
        <w:t xml:space="preserve">за </w:t>
      </w:r>
      <w:r w:rsidR="009365D0" w:rsidRPr="00F17B5E">
        <w:rPr>
          <w:sz w:val="26"/>
          <w:szCs w:val="26"/>
        </w:rPr>
        <w:lastRenderedPageBreak/>
        <w:t>аналогичный период 2017 года</w:t>
      </w:r>
      <w:r w:rsidR="00741097" w:rsidRPr="00F17B5E">
        <w:rPr>
          <w:sz w:val="26"/>
          <w:szCs w:val="26"/>
        </w:rPr>
        <w:t xml:space="preserve"> – 18 преступлений). Из них тяжких зарегистрировано 24 преступления</w:t>
      </w:r>
      <w:r w:rsidR="00F362C5" w:rsidRPr="00F17B5E">
        <w:rPr>
          <w:sz w:val="26"/>
          <w:szCs w:val="26"/>
        </w:rPr>
        <w:t xml:space="preserve"> (за аналогичный период 2017 года – </w:t>
      </w:r>
      <w:r w:rsidR="00741097" w:rsidRPr="00F17B5E">
        <w:rPr>
          <w:sz w:val="26"/>
          <w:szCs w:val="26"/>
        </w:rPr>
        <w:t xml:space="preserve">16). </w:t>
      </w:r>
    </w:p>
    <w:p w:rsidR="00CA5BA7" w:rsidRPr="008C65CE" w:rsidRDefault="00741097" w:rsidP="008C65CE">
      <w:pPr>
        <w:ind w:firstLine="709"/>
        <w:jc w:val="both"/>
        <w:rPr>
          <w:sz w:val="26"/>
          <w:szCs w:val="26"/>
        </w:rPr>
      </w:pPr>
      <w:r w:rsidRPr="00F17B5E">
        <w:rPr>
          <w:sz w:val="26"/>
          <w:szCs w:val="26"/>
        </w:rPr>
        <w:t>Привлечено лиц к уголовной ответственности, причастных к незаконному обороту наркотиков – 5 (</w:t>
      </w:r>
      <w:r w:rsidR="00F362C5" w:rsidRPr="00F17B5E">
        <w:rPr>
          <w:sz w:val="26"/>
          <w:szCs w:val="26"/>
        </w:rPr>
        <w:t xml:space="preserve">за аналогичный период 2017 года – </w:t>
      </w:r>
      <w:r w:rsidRPr="00F17B5E">
        <w:rPr>
          <w:sz w:val="26"/>
          <w:szCs w:val="26"/>
        </w:rPr>
        <w:t>9). Совершено преступлений лицами, находящимися в состоянии наркотического опьянения – 6 (</w:t>
      </w:r>
      <w:r w:rsidR="00F362C5" w:rsidRPr="00F17B5E">
        <w:rPr>
          <w:sz w:val="26"/>
          <w:szCs w:val="26"/>
        </w:rPr>
        <w:t xml:space="preserve">за аналогичный период 2017 года – </w:t>
      </w:r>
      <w:r w:rsidRPr="00F17B5E">
        <w:rPr>
          <w:sz w:val="26"/>
          <w:szCs w:val="26"/>
        </w:rPr>
        <w:t>5).</w:t>
      </w:r>
      <w:r w:rsidRPr="008C65CE">
        <w:rPr>
          <w:sz w:val="26"/>
          <w:szCs w:val="26"/>
        </w:rPr>
        <w:t xml:space="preserve"> </w:t>
      </w:r>
    </w:p>
    <w:p w:rsidR="00CA5BA7" w:rsidRPr="008C65CE" w:rsidRDefault="00CA5BA7" w:rsidP="008C65CE">
      <w:pPr>
        <w:ind w:firstLine="709"/>
        <w:jc w:val="both"/>
        <w:rPr>
          <w:spacing w:val="-2"/>
          <w:sz w:val="26"/>
          <w:szCs w:val="26"/>
        </w:rPr>
      </w:pPr>
      <w:r w:rsidRPr="008C65CE">
        <w:rPr>
          <w:spacing w:val="-2"/>
          <w:sz w:val="26"/>
          <w:szCs w:val="26"/>
        </w:rPr>
        <w:t>По состоянию на 1 января 201</w:t>
      </w:r>
      <w:r w:rsidR="00AF57C4" w:rsidRPr="008C65CE">
        <w:rPr>
          <w:spacing w:val="-2"/>
          <w:sz w:val="26"/>
          <w:szCs w:val="26"/>
        </w:rPr>
        <w:t>8</w:t>
      </w:r>
      <w:r w:rsidRPr="008C65CE">
        <w:rPr>
          <w:spacing w:val="-2"/>
          <w:sz w:val="26"/>
          <w:szCs w:val="26"/>
        </w:rPr>
        <w:t xml:space="preserve"> года в </w:t>
      </w:r>
      <w:r w:rsidR="00AF57C4" w:rsidRPr="008C65CE">
        <w:rPr>
          <w:spacing w:val="-2"/>
          <w:sz w:val="26"/>
          <w:szCs w:val="26"/>
        </w:rPr>
        <w:t xml:space="preserve">городском округе </w:t>
      </w:r>
      <w:r w:rsidR="0092264B">
        <w:rPr>
          <w:spacing w:val="-2"/>
          <w:sz w:val="26"/>
          <w:szCs w:val="26"/>
        </w:rPr>
        <w:t>город Переславль-Залесский</w:t>
      </w:r>
      <w:r w:rsidRPr="008C65CE">
        <w:rPr>
          <w:spacing w:val="-2"/>
          <w:sz w:val="26"/>
          <w:szCs w:val="26"/>
        </w:rPr>
        <w:t xml:space="preserve"> проживает </w:t>
      </w:r>
      <w:r w:rsidR="00AF57C4" w:rsidRPr="008C65CE">
        <w:rPr>
          <w:spacing w:val="-2"/>
          <w:sz w:val="26"/>
          <w:szCs w:val="26"/>
        </w:rPr>
        <w:t>58725</w:t>
      </w:r>
      <w:r w:rsidR="0092264B">
        <w:rPr>
          <w:spacing w:val="-2"/>
          <w:sz w:val="26"/>
          <w:szCs w:val="26"/>
        </w:rPr>
        <w:t xml:space="preserve"> человек, в том числе молодёжь</w:t>
      </w:r>
      <w:r w:rsidRPr="008C65CE">
        <w:rPr>
          <w:spacing w:val="-2"/>
          <w:sz w:val="26"/>
          <w:szCs w:val="26"/>
        </w:rPr>
        <w:t xml:space="preserve"> </w:t>
      </w:r>
      <w:r w:rsidR="0092264B">
        <w:rPr>
          <w:spacing w:val="-2"/>
          <w:sz w:val="26"/>
          <w:szCs w:val="26"/>
        </w:rPr>
        <w:t xml:space="preserve">в возрасте </w:t>
      </w:r>
      <w:r w:rsidRPr="008C65CE">
        <w:rPr>
          <w:spacing w:val="-2"/>
          <w:sz w:val="26"/>
          <w:szCs w:val="26"/>
        </w:rPr>
        <w:t xml:space="preserve">от 14 до 30 лет </w:t>
      </w:r>
      <w:r w:rsidR="0092264B">
        <w:rPr>
          <w:spacing w:val="-2"/>
          <w:sz w:val="26"/>
          <w:szCs w:val="26"/>
        </w:rPr>
        <w:t xml:space="preserve">– </w:t>
      </w:r>
      <w:r w:rsidR="00AF57C4" w:rsidRPr="008C65CE">
        <w:rPr>
          <w:spacing w:val="-2"/>
          <w:sz w:val="26"/>
          <w:szCs w:val="26"/>
        </w:rPr>
        <w:t>10917</w:t>
      </w:r>
      <w:r w:rsidR="0092264B">
        <w:rPr>
          <w:spacing w:val="-2"/>
          <w:sz w:val="26"/>
          <w:szCs w:val="26"/>
        </w:rPr>
        <w:t xml:space="preserve"> человек</w:t>
      </w:r>
      <w:r w:rsidRPr="008C65CE">
        <w:rPr>
          <w:spacing w:val="-2"/>
          <w:sz w:val="26"/>
          <w:szCs w:val="26"/>
        </w:rPr>
        <w:t>. Потребителями наркотиков, согласно статистическ</w:t>
      </w:r>
      <w:r w:rsidR="0092264B">
        <w:rPr>
          <w:spacing w:val="-2"/>
          <w:sz w:val="26"/>
          <w:szCs w:val="26"/>
        </w:rPr>
        <w:t xml:space="preserve">им данным, в основном являются </w:t>
      </w:r>
      <w:r w:rsidRPr="008C65CE">
        <w:rPr>
          <w:spacing w:val="-2"/>
          <w:sz w:val="26"/>
          <w:szCs w:val="26"/>
        </w:rPr>
        <w:t xml:space="preserve">люди </w:t>
      </w:r>
      <w:r w:rsidR="00AF57C4" w:rsidRPr="008C65CE">
        <w:rPr>
          <w:spacing w:val="-2"/>
          <w:sz w:val="26"/>
          <w:szCs w:val="26"/>
        </w:rPr>
        <w:t>до 3</w:t>
      </w:r>
      <w:r w:rsidRPr="008C65CE">
        <w:rPr>
          <w:spacing w:val="-2"/>
          <w:sz w:val="26"/>
          <w:szCs w:val="26"/>
        </w:rPr>
        <w:t>0 лет, в большинстве случаев не имеющие постоянного источника дохода, ранее судимые за имущественные преступления и преступления в сфере незаконного оборота подконтрольных веществ.</w:t>
      </w:r>
      <w:r w:rsidR="00AF57C4" w:rsidRPr="008C65CE">
        <w:rPr>
          <w:spacing w:val="-2"/>
          <w:sz w:val="26"/>
          <w:szCs w:val="26"/>
        </w:rPr>
        <w:t xml:space="preserve"> </w:t>
      </w:r>
      <w:r w:rsidRPr="008C65CE">
        <w:rPr>
          <w:spacing w:val="-2"/>
          <w:sz w:val="26"/>
          <w:szCs w:val="26"/>
        </w:rPr>
        <w:t>Эффективно бороться со злоупотреблением наркотиками и их незаконным оборотом можно только комплексно, используя для этого весь арсенал воспитательных, профилактических, медицинских и правоохранительных мер. Необходимы целенаправленные скоординированные действия субъектов профилактики немедицинского потребления и незаконного оборота наркотиков посредством реализации мероприятий Программы.</w:t>
      </w:r>
    </w:p>
    <w:p w:rsidR="00CA5BA7" w:rsidRPr="008C65CE" w:rsidRDefault="0092264B" w:rsidP="008C65CE">
      <w:p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На конец</w:t>
      </w:r>
      <w:r w:rsidR="00CA5BA7" w:rsidRPr="008C65CE">
        <w:rPr>
          <w:spacing w:val="-2"/>
          <w:sz w:val="26"/>
          <w:szCs w:val="26"/>
        </w:rPr>
        <w:t xml:space="preserve"> 201</w:t>
      </w:r>
      <w:r w:rsidR="001E2652" w:rsidRPr="008C65CE">
        <w:rPr>
          <w:spacing w:val="-2"/>
          <w:sz w:val="26"/>
          <w:szCs w:val="26"/>
        </w:rPr>
        <w:t>6</w:t>
      </w:r>
      <w:r w:rsidR="00CA5BA7" w:rsidRPr="008C65CE">
        <w:rPr>
          <w:spacing w:val="-2"/>
          <w:sz w:val="26"/>
          <w:szCs w:val="26"/>
        </w:rPr>
        <w:t xml:space="preserve"> года в</w:t>
      </w:r>
      <w:r w:rsidR="00CA5BA7" w:rsidRPr="008C65CE">
        <w:rPr>
          <w:iCs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государственном бюджетном учреждении</w:t>
      </w:r>
      <w:r w:rsidRPr="00CA2D2E">
        <w:rPr>
          <w:color w:val="000000"/>
          <w:sz w:val="26"/>
          <w:szCs w:val="26"/>
        </w:rPr>
        <w:t xml:space="preserve"> здравоохранения Ярославской области «Переславская центральная районная больница»</w:t>
      </w:r>
      <w:r>
        <w:rPr>
          <w:iCs/>
          <w:sz w:val="26"/>
          <w:szCs w:val="26"/>
        </w:rPr>
        <w:t xml:space="preserve"> с диагнозом </w:t>
      </w:r>
      <w:r w:rsidR="00CA5BA7" w:rsidRPr="008C65CE">
        <w:rPr>
          <w:iCs/>
          <w:sz w:val="26"/>
          <w:szCs w:val="26"/>
        </w:rPr>
        <w:t xml:space="preserve">«наркомания» состояло </w:t>
      </w:r>
      <w:r>
        <w:rPr>
          <w:iCs/>
          <w:sz w:val="26"/>
          <w:szCs w:val="26"/>
        </w:rPr>
        <w:t>38 человек. На конец</w:t>
      </w:r>
      <w:r w:rsidR="00CA5BA7" w:rsidRPr="008C65CE">
        <w:rPr>
          <w:iCs/>
          <w:sz w:val="26"/>
          <w:szCs w:val="26"/>
        </w:rPr>
        <w:t xml:space="preserve"> 201</w:t>
      </w:r>
      <w:r w:rsidR="006B7848" w:rsidRPr="008C65CE">
        <w:rPr>
          <w:iCs/>
          <w:sz w:val="26"/>
          <w:szCs w:val="26"/>
        </w:rPr>
        <w:t>7</w:t>
      </w:r>
      <w:r w:rsidR="00CA5BA7" w:rsidRPr="008C65CE">
        <w:rPr>
          <w:iCs/>
          <w:sz w:val="26"/>
          <w:szCs w:val="26"/>
        </w:rPr>
        <w:t xml:space="preserve"> года состоял</w:t>
      </w:r>
      <w:r w:rsidR="006B7848" w:rsidRPr="008C65CE">
        <w:rPr>
          <w:iCs/>
          <w:sz w:val="26"/>
          <w:szCs w:val="26"/>
        </w:rPr>
        <w:t>о</w:t>
      </w:r>
      <w:r w:rsidR="00CA5BA7" w:rsidRPr="008C65CE">
        <w:rPr>
          <w:iCs/>
          <w:sz w:val="26"/>
          <w:szCs w:val="26"/>
        </w:rPr>
        <w:t xml:space="preserve"> </w:t>
      </w:r>
      <w:r w:rsidR="006B7848" w:rsidRPr="008C65CE">
        <w:rPr>
          <w:iCs/>
          <w:sz w:val="26"/>
          <w:szCs w:val="26"/>
        </w:rPr>
        <w:t>44</w:t>
      </w:r>
      <w:r w:rsidR="00CA5BA7" w:rsidRPr="008C65CE">
        <w:rPr>
          <w:iCs/>
          <w:sz w:val="26"/>
          <w:szCs w:val="26"/>
        </w:rPr>
        <w:t xml:space="preserve"> человек</w:t>
      </w:r>
      <w:r w:rsidR="006B7848" w:rsidRPr="008C65CE">
        <w:rPr>
          <w:iCs/>
          <w:sz w:val="26"/>
          <w:szCs w:val="26"/>
        </w:rPr>
        <w:t xml:space="preserve">а. </w:t>
      </w:r>
      <w:r w:rsidR="00CA5BA7" w:rsidRPr="008C65CE">
        <w:rPr>
          <w:iCs/>
          <w:sz w:val="26"/>
          <w:szCs w:val="26"/>
        </w:rPr>
        <w:t>По итогам 1 полугодия 201</w:t>
      </w:r>
      <w:r w:rsidR="006B7848" w:rsidRPr="008C65CE">
        <w:rPr>
          <w:iCs/>
          <w:sz w:val="26"/>
          <w:szCs w:val="26"/>
        </w:rPr>
        <w:t>8</w:t>
      </w:r>
      <w:r w:rsidR="00CA5BA7" w:rsidRPr="008C65CE">
        <w:rPr>
          <w:iCs/>
          <w:sz w:val="26"/>
          <w:szCs w:val="26"/>
        </w:rPr>
        <w:t xml:space="preserve"> года состоит </w:t>
      </w:r>
      <w:r w:rsidR="006B7848" w:rsidRPr="008C65CE">
        <w:rPr>
          <w:iCs/>
          <w:sz w:val="26"/>
          <w:szCs w:val="26"/>
        </w:rPr>
        <w:t>43</w:t>
      </w:r>
      <w:r w:rsidR="00CA5BA7" w:rsidRPr="008C65CE">
        <w:rPr>
          <w:iCs/>
          <w:sz w:val="26"/>
          <w:szCs w:val="26"/>
        </w:rPr>
        <w:t xml:space="preserve"> человек</w:t>
      </w:r>
      <w:r w:rsidR="006B7848" w:rsidRPr="008C65CE">
        <w:rPr>
          <w:iCs/>
          <w:sz w:val="26"/>
          <w:szCs w:val="26"/>
        </w:rPr>
        <w:t>а</w:t>
      </w:r>
      <w:r w:rsidR="00CA5BA7" w:rsidRPr="008C65CE">
        <w:rPr>
          <w:iCs/>
          <w:sz w:val="26"/>
          <w:szCs w:val="26"/>
        </w:rPr>
        <w:t xml:space="preserve">. В </w:t>
      </w:r>
      <w:r w:rsidR="006B7848" w:rsidRPr="008C65CE">
        <w:rPr>
          <w:iCs/>
          <w:sz w:val="26"/>
          <w:szCs w:val="26"/>
        </w:rPr>
        <w:t xml:space="preserve">период с </w:t>
      </w:r>
      <w:r w:rsidR="00CA5BA7" w:rsidRPr="008C65CE">
        <w:rPr>
          <w:iCs/>
          <w:sz w:val="26"/>
          <w:szCs w:val="26"/>
        </w:rPr>
        <w:t>201</w:t>
      </w:r>
      <w:r w:rsidR="006B7848" w:rsidRPr="008C65CE">
        <w:rPr>
          <w:iCs/>
          <w:sz w:val="26"/>
          <w:szCs w:val="26"/>
        </w:rPr>
        <w:t>6</w:t>
      </w:r>
      <w:r w:rsidR="00CA5BA7" w:rsidRPr="008C65CE">
        <w:rPr>
          <w:iCs/>
          <w:sz w:val="26"/>
          <w:szCs w:val="26"/>
        </w:rPr>
        <w:t xml:space="preserve"> год</w:t>
      </w:r>
      <w:r w:rsidR="006B7848" w:rsidRPr="008C65CE">
        <w:rPr>
          <w:iCs/>
          <w:sz w:val="26"/>
          <w:szCs w:val="26"/>
        </w:rPr>
        <w:t>а</w:t>
      </w:r>
      <w:r w:rsidR="00CA5BA7" w:rsidRPr="008C65CE">
        <w:rPr>
          <w:iCs/>
          <w:sz w:val="26"/>
          <w:szCs w:val="26"/>
        </w:rPr>
        <w:t xml:space="preserve"> </w:t>
      </w:r>
      <w:r w:rsidR="006B7848" w:rsidRPr="008C65CE">
        <w:rPr>
          <w:iCs/>
          <w:sz w:val="26"/>
          <w:szCs w:val="26"/>
        </w:rPr>
        <w:t>до</w:t>
      </w:r>
      <w:r w:rsidR="00CA5BA7" w:rsidRPr="008C65CE">
        <w:rPr>
          <w:iCs/>
          <w:sz w:val="26"/>
          <w:szCs w:val="26"/>
        </w:rPr>
        <w:t xml:space="preserve"> </w:t>
      </w:r>
      <w:r w:rsidR="006B7848" w:rsidRPr="008C65CE">
        <w:rPr>
          <w:iCs/>
          <w:sz w:val="26"/>
          <w:szCs w:val="26"/>
        </w:rPr>
        <w:t xml:space="preserve">конца </w:t>
      </w:r>
      <w:r w:rsidR="00CA5BA7" w:rsidRPr="008C65CE">
        <w:rPr>
          <w:iCs/>
          <w:sz w:val="26"/>
          <w:szCs w:val="26"/>
        </w:rPr>
        <w:t>перво</w:t>
      </w:r>
      <w:r w:rsidR="006B7848" w:rsidRPr="008C65CE">
        <w:rPr>
          <w:iCs/>
          <w:sz w:val="26"/>
          <w:szCs w:val="26"/>
        </w:rPr>
        <w:t>го</w:t>
      </w:r>
      <w:r w:rsidR="00CA5BA7" w:rsidRPr="008C65CE">
        <w:rPr>
          <w:iCs/>
          <w:sz w:val="26"/>
          <w:szCs w:val="26"/>
        </w:rPr>
        <w:t xml:space="preserve"> полугоди</w:t>
      </w:r>
      <w:r w:rsidR="006B7848" w:rsidRPr="008C65CE">
        <w:rPr>
          <w:iCs/>
          <w:sz w:val="26"/>
          <w:szCs w:val="26"/>
        </w:rPr>
        <w:t>я</w:t>
      </w:r>
      <w:r w:rsidR="00CA5BA7" w:rsidRPr="008C65CE">
        <w:rPr>
          <w:iCs/>
          <w:sz w:val="26"/>
          <w:szCs w:val="26"/>
        </w:rPr>
        <w:t xml:space="preserve"> 201</w:t>
      </w:r>
      <w:r w:rsidR="006B7848" w:rsidRPr="008C65CE">
        <w:rPr>
          <w:iCs/>
          <w:sz w:val="26"/>
          <w:szCs w:val="26"/>
        </w:rPr>
        <w:t>8</w:t>
      </w:r>
      <w:r w:rsidR="00CA5BA7" w:rsidRPr="008C65CE">
        <w:rPr>
          <w:iCs/>
          <w:sz w:val="26"/>
          <w:szCs w:val="26"/>
        </w:rPr>
        <w:t xml:space="preserve"> года несовершеннолетних с диагнозом «наркомания» на учете у врача-нарколога не состояло.</w:t>
      </w:r>
    </w:p>
    <w:p w:rsidR="00CA5BA7" w:rsidRPr="008C65CE" w:rsidRDefault="00CA5BA7" w:rsidP="0092264B">
      <w:pPr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В целях пропаганды здорового образа жизни, формирования активной жи</w:t>
      </w:r>
      <w:r w:rsidR="0092264B">
        <w:rPr>
          <w:sz w:val="26"/>
          <w:szCs w:val="26"/>
        </w:rPr>
        <w:t>зненной позиции населения городского округа</w:t>
      </w:r>
      <w:r w:rsidRPr="008C65CE">
        <w:rPr>
          <w:sz w:val="26"/>
          <w:szCs w:val="26"/>
        </w:rPr>
        <w:t>, привлечения внимания общественности к проблеме асоциальных явлений ежегодно проводится акция «Я выбираю жизнь!».</w:t>
      </w:r>
      <w:r w:rsidRPr="008C65CE">
        <w:rPr>
          <w:iCs/>
          <w:sz w:val="26"/>
          <w:szCs w:val="26"/>
        </w:rPr>
        <w:t xml:space="preserve"> В целях предупреждения распространения наркомании среди молодежи, выявления фактов вовлечения несовершеннолетних в преступную деятельность, связанную с незаконным оборотом наркотических средств, психотропных веществ и их п</w:t>
      </w:r>
      <w:r w:rsidR="0092264B">
        <w:rPr>
          <w:iCs/>
          <w:sz w:val="26"/>
          <w:szCs w:val="26"/>
        </w:rPr>
        <w:t>рекурсоров, на территории городского округа</w:t>
      </w:r>
      <w:r w:rsidRPr="008C65CE">
        <w:rPr>
          <w:iCs/>
          <w:sz w:val="26"/>
          <w:szCs w:val="26"/>
        </w:rPr>
        <w:t xml:space="preserve"> ежегодно проводятся акции «Переславль против наркотиков», «Наша жизнь</w:t>
      </w:r>
      <w:r w:rsidR="0092264B">
        <w:rPr>
          <w:iCs/>
          <w:sz w:val="26"/>
          <w:szCs w:val="26"/>
        </w:rPr>
        <w:t xml:space="preserve"> – в наших руках», </w:t>
      </w:r>
      <w:r w:rsidRPr="008C65CE">
        <w:rPr>
          <w:iCs/>
          <w:sz w:val="26"/>
          <w:szCs w:val="26"/>
        </w:rPr>
        <w:t>«Сообщи, где торгуют смертью», «За здоровье и безопасность наших детей».</w:t>
      </w:r>
      <w:r w:rsidRPr="008C65CE">
        <w:rPr>
          <w:sz w:val="26"/>
          <w:szCs w:val="26"/>
        </w:rPr>
        <w:t xml:space="preserve">      </w:t>
      </w:r>
    </w:p>
    <w:p w:rsidR="00CA5BA7" w:rsidRPr="008C65CE" w:rsidRDefault="00CA5BA7" w:rsidP="0092264B">
      <w:pPr>
        <w:ind w:firstLine="709"/>
        <w:jc w:val="both"/>
        <w:rPr>
          <w:sz w:val="26"/>
          <w:szCs w:val="26"/>
        </w:rPr>
      </w:pPr>
      <w:r w:rsidRPr="008C65CE">
        <w:rPr>
          <w:rFonts w:eastAsia="Arial Unicode MS"/>
          <w:sz w:val="26"/>
          <w:szCs w:val="26"/>
        </w:rPr>
        <w:t>В</w:t>
      </w:r>
      <w:r w:rsidRPr="008C65CE">
        <w:rPr>
          <w:sz w:val="26"/>
          <w:szCs w:val="26"/>
        </w:rPr>
        <w:t xml:space="preserve">о всех общеобразовательных учреждениях реализуются комплексные программы по профилактике злоупотребления психоактивными веществами, оформлены уголки профилактики со сменным тематическим материалом. Все общеобразовательные учреждения систематически пополняют методические, аудио и видеоматериалы. </w:t>
      </w:r>
    </w:p>
    <w:p w:rsidR="00CA5BA7" w:rsidRPr="008C65CE" w:rsidRDefault="00CA5BA7" w:rsidP="0092264B">
      <w:pPr>
        <w:ind w:firstLine="709"/>
        <w:jc w:val="both"/>
        <w:rPr>
          <w:rFonts w:eastAsia="Arial Unicode MS"/>
          <w:sz w:val="26"/>
          <w:szCs w:val="26"/>
        </w:rPr>
      </w:pPr>
      <w:r w:rsidRPr="008C65CE">
        <w:rPr>
          <w:sz w:val="26"/>
          <w:szCs w:val="26"/>
        </w:rPr>
        <w:t xml:space="preserve">В </w:t>
      </w:r>
      <w:r w:rsidR="008344FD" w:rsidRPr="008C65CE">
        <w:rPr>
          <w:sz w:val="26"/>
          <w:szCs w:val="26"/>
        </w:rPr>
        <w:t>четырех</w:t>
      </w:r>
      <w:r w:rsidRPr="008C65CE">
        <w:rPr>
          <w:sz w:val="26"/>
          <w:szCs w:val="26"/>
        </w:rPr>
        <w:t xml:space="preserve"> образовательных учреждениях функционируют спортивные залы, работающие в вечернее время и выходные дни. Финансирование </w:t>
      </w:r>
      <w:r w:rsidR="0092264B">
        <w:rPr>
          <w:sz w:val="26"/>
          <w:szCs w:val="26"/>
        </w:rPr>
        <w:t xml:space="preserve">осуществляется за счет средств </w:t>
      </w:r>
      <w:r w:rsidRPr="009333BB">
        <w:rPr>
          <w:sz w:val="26"/>
          <w:szCs w:val="26"/>
        </w:rPr>
        <w:t>областной целевой программы «Комплексные меры противодействия злоупотреблению наркотиками и их незаконному обороту» на 201</w:t>
      </w:r>
      <w:r w:rsidR="00293CAA" w:rsidRPr="009333BB">
        <w:rPr>
          <w:sz w:val="26"/>
          <w:szCs w:val="26"/>
        </w:rPr>
        <w:t>6</w:t>
      </w:r>
      <w:r w:rsidRPr="009333BB">
        <w:rPr>
          <w:sz w:val="26"/>
          <w:szCs w:val="26"/>
        </w:rPr>
        <w:t>-201</w:t>
      </w:r>
      <w:r w:rsidR="00293CAA" w:rsidRPr="009333BB">
        <w:rPr>
          <w:sz w:val="26"/>
          <w:szCs w:val="26"/>
        </w:rPr>
        <w:t>8</w:t>
      </w:r>
      <w:r w:rsidR="0092264B" w:rsidRPr="009333BB">
        <w:rPr>
          <w:sz w:val="26"/>
          <w:szCs w:val="26"/>
        </w:rPr>
        <w:t xml:space="preserve"> годы</w:t>
      </w:r>
      <w:r w:rsidRPr="009333BB">
        <w:rPr>
          <w:sz w:val="26"/>
          <w:szCs w:val="26"/>
        </w:rPr>
        <w:t>.</w:t>
      </w:r>
      <w:r w:rsidRPr="008C65CE">
        <w:rPr>
          <w:sz w:val="26"/>
          <w:szCs w:val="26"/>
        </w:rPr>
        <w:t xml:space="preserve"> </w:t>
      </w:r>
    </w:p>
    <w:p w:rsidR="00CA5BA7" w:rsidRPr="008C65CE" w:rsidRDefault="00CA5BA7" w:rsidP="008C65CE">
      <w:pPr>
        <w:ind w:firstLine="720"/>
        <w:jc w:val="both"/>
        <w:rPr>
          <w:sz w:val="26"/>
          <w:szCs w:val="26"/>
        </w:rPr>
      </w:pPr>
      <w:r w:rsidRPr="008C65CE">
        <w:rPr>
          <w:kern w:val="22"/>
          <w:sz w:val="26"/>
          <w:szCs w:val="26"/>
        </w:rPr>
        <w:t xml:space="preserve">В течение учебного года на базе общеобразовательных учреждений функционировали </w:t>
      </w:r>
      <w:r w:rsidRPr="008C65CE">
        <w:rPr>
          <w:sz w:val="26"/>
          <w:szCs w:val="26"/>
        </w:rPr>
        <w:t>группы учреждений дополнительного образования: лыжи, баскетбол, волейбол, легкая атлетика, общефизическая подготовка, ритмическая гимнастика и др.</w:t>
      </w:r>
      <w:r w:rsidRPr="008C65CE">
        <w:rPr>
          <w:b/>
          <w:sz w:val="26"/>
          <w:szCs w:val="26"/>
        </w:rPr>
        <w:t xml:space="preserve"> </w:t>
      </w:r>
      <w:r w:rsidRPr="008C65CE">
        <w:rPr>
          <w:sz w:val="26"/>
          <w:szCs w:val="26"/>
        </w:rPr>
        <w:t xml:space="preserve">Школьные помещения предоставлялись для проведения занятий музыкальной, технической, спортивной и художественной направленности. По </w:t>
      </w:r>
      <w:r w:rsidRPr="008C65CE">
        <w:rPr>
          <w:sz w:val="26"/>
          <w:szCs w:val="26"/>
        </w:rPr>
        <w:lastRenderedPageBreak/>
        <w:t>данным управле</w:t>
      </w:r>
      <w:r w:rsidR="0092264B">
        <w:rPr>
          <w:sz w:val="26"/>
          <w:szCs w:val="26"/>
        </w:rPr>
        <w:t>ния образования Администрации города</w:t>
      </w:r>
      <w:r w:rsidRPr="008C65CE">
        <w:rPr>
          <w:sz w:val="26"/>
          <w:szCs w:val="26"/>
        </w:rPr>
        <w:t xml:space="preserve"> Переславля-Залесского на 1 января</w:t>
      </w:r>
      <w:r w:rsidRPr="008C65CE">
        <w:rPr>
          <w:color w:val="FF6600"/>
          <w:sz w:val="26"/>
          <w:szCs w:val="26"/>
        </w:rPr>
        <w:t xml:space="preserve"> </w:t>
      </w:r>
      <w:r w:rsidRPr="008C65CE">
        <w:rPr>
          <w:sz w:val="26"/>
          <w:szCs w:val="26"/>
        </w:rPr>
        <w:t>201</w:t>
      </w:r>
      <w:r w:rsidR="008344FD" w:rsidRPr="008C65CE">
        <w:rPr>
          <w:sz w:val="26"/>
          <w:szCs w:val="26"/>
        </w:rPr>
        <w:t>8</w:t>
      </w:r>
      <w:r w:rsidRPr="008C65CE">
        <w:rPr>
          <w:sz w:val="26"/>
          <w:szCs w:val="26"/>
        </w:rPr>
        <w:t xml:space="preserve"> года из </w:t>
      </w:r>
      <w:r w:rsidR="0092349A" w:rsidRPr="008C65CE">
        <w:rPr>
          <w:sz w:val="26"/>
          <w:szCs w:val="26"/>
        </w:rPr>
        <w:t>5032</w:t>
      </w:r>
      <w:r w:rsidRPr="008C65CE">
        <w:rPr>
          <w:sz w:val="26"/>
          <w:szCs w:val="26"/>
        </w:rPr>
        <w:t xml:space="preserve"> детей от 5 до 18 л</w:t>
      </w:r>
      <w:r w:rsidR="00D47EBE">
        <w:rPr>
          <w:sz w:val="26"/>
          <w:szCs w:val="26"/>
        </w:rPr>
        <w:t xml:space="preserve">ет дополнительным образованием </w:t>
      </w:r>
      <w:r w:rsidRPr="008C65CE">
        <w:rPr>
          <w:sz w:val="26"/>
          <w:szCs w:val="26"/>
        </w:rPr>
        <w:t xml:space="preserve">охвачено </w:t>
      </w:r>
      <w:r w:rsidR="0092349A" w:rsidRPr="008C65CE">
        <w:rPr>
          <w:sz w:val="26"/>
          <w:szCs w:val="26"/>
        </w:rPr>
        <w:t>75,6</w:t>
      </w:r>
      <w:r w:rsidR="00D47EBE">
        <w:rPr>
          <w:sz w:val="26"/>
          <w:szCs w:val="26"/>
        </w:rPr>
        <w:t xml:space="preserve"> % </w:t>
      </w:r>
      <w:r w:rsidRPr="008C65CE">
        <w:rPr>
          <w:sz w:val="26"/>
          <w:szCs w:val="26"/>
        </w:rPr>
        <w:t>обучающихся.</w:t>
      </w:r>
    </w:p>
    <w:p w:rsidR="006C7825" w:rsidRPr="008C65CE" w:rsidRDefault="00CA5BA7" w:rsidP="008C65CE">
      <w:pPr>
        <w:ind w:firstLine="709"/>
        <w:jc w:val="both"/>
        <w:rPr>
          <w:spacing w:val="-2"/>
          <w:sz w:val="26"/>
          <w:szCs w:val="26"/>
        </w:rPr>
      </w:pPr>
      <w:r w:rsidRPr="004A7DB7">
        <w:rPr>
          <w:spacing w:val="-2"/>
          <w:sz w:val="26"/>
          <w:szCs w:val="26"/>
        </w:rPr>
        <w:t>Благодаря эффективной работе правоохранительных органов по выявлению и пресечению наркопреступности, изъятию из незаконного оборота значительных объемов подконтрольных веществ, комплексному подходу и реализации антинаркотической профилактики  в сфере образования, здравоохранения, культуры, молодёжной политики на основе скоординированных действий в рамках реализации региональной и муниципал</w:t>
      </w:r>
      <w:r w:rsidR="006C7825" w:rsidRPr="004A7DB7">
        <w:rPr>
          <w:spacing w:val="-2"/>
          <w:sz w:val="26"/>
          <w:szCs w:val="26"/>
        </w:rPr>
        <w:t xml:space="preserve">ьной антинаркотических программ </w:t>
      </w:r>
      <w:r w:rsidR="00D079D5" w:rsidRPr="004A7DB7">
        <w:rPr>
          <w:spacing w:val="-2"/>
          <w:sz w:val="26"/>
          <w:szCs w:val="26"/>
        </w:rPr>
        <w:t xml:space="preserve">на территории городского округа </w:t>
      </w:r>
      <w:r w:rsidR="006C7825" w:rsidRPr="004A7DB7">
        <w:rPr>
          <w:spacing w:val="-2"/>
          <w:sz w:val="26"/>
          <w:szCs w:val="26"/>
        </w:rPr>
        <w:t xml:space="preserve">удалось </w:t>
      </w:r>
      <w:r w:rsidR="00D079D5" w:rsidRPr="004A7DB7">
        <w:rPr>
          <w:spacing w:val="-2"/>
          <w:sz w:val="26"/>
          <w:szCs w:val="26"/>
        </w:rPr>
        <w:t>сохранить стабильной</w:t>
      </w:r>
      <w:r w:rsidR="004A7DB7" w:rsidRPr="004A7DB7">
        <w:rPr>
          <w:spacing w:val="-2"/>
          <w:sz w:val="26"/>
          <w:szCs w:val="26"/>
        </w:rPr>
        <w:t xml:space="preserve"> наркоситуацию</w:t>
      </w:r>
      <w:r w:rsidR="00D079D5" w:rsidRPr="004A7DB7">
        <w:rPr>
          <w:spacing w:val="-2"/>
          <w:sz w:val="26"/>
          <w:szCs w:val="26"/>
        </w:rPr>
        <w:t xml:space="preserve">. </w:t>
      </w:r>
      <w:r w:rsidR="004A7DB7" w:rsidRPr="004A7DB7">
        <w:rPr>
          <w:spacing w:val="-2"/>
          <w:sz w:val="26"/>
          <w:szCs w:val="26"/>
        </w:rPr>
        <w:t xml:space="preserve">Стабильность была обеспечена даже </w:t>
      </w:r>
      <w:r w:rsidR="006C7825" w:rsidRPr="004A7DB7">
        <w:rPr>
          <w:spacing w:val="-2"/>
          <w:sz w:val="26"/>
          <w:szCs w:val="26"/>
        </w:rPr>
        <w:t xml:space="preserve">несмотря на упразднение </w:t>
      </w:r>
      <w:r w:rsidR="00074BE0" w:rsidRPr="004A7DB7">
        <w:rPr>
          <w:spacing w:val="-2"/>
          <w:sz w:val="26"/>
          <w:szCs w:val="26"/>
        </w:rPr>
        <w:t>Управления Федеральной службы по контролю за оборотом наркотиков</w:t>
      </w:r>
      <w:r w:rsidR="006C7825" w:rsidRPr="004A7DB7">
        <w:rPr>
          <w:spacing w:val="-2"/>
          <w:sz w:val="26"/>
          <w:szCs w:val="26"/>
        </w:rPr>
        <w:t xml:space="preserve">, сотрудники которого длительное время были лишены правовых оснований для реализации имеющейся оперативной информации, проведения оперативно-розыскных мероприятий, ограничены в возможностях использования сил и средств для выявления и раскрытия наркопреступлений (период упразднения, переход в систему </w:t>
      </w:r>
      <w:r w:rsidR="00074BE0" w:rsidRPr="004A7DB7">
        <w:rPr>
          <w:spacing w:val="-2"/>
          <w:sz w:val="26"/>
          <w:szCs w:val="26"/>
        </w:rPr>
        <w:t>Министерства внутренних дел России</w:t>
      </w:r>
      <w:r w:rsidR="006C7825" w:rsidRPr="004A7DB7">
        <w:rPr>
          <w:spacing w:val="-2"/>
          <w:sz w:val="26"/>
          <w:szCs w:val="26"/>
        </w:rPr>
        <w:t>; период создания подразделений по контролю за оборотом наркотиков).</w:t>
      </w:r>
    </w:p>
    <w:p w:rsidR="00CA5BA7" w:rsidRPr="008C65CE" w:rsidRDefault="00CA5BA7" w:rsidP="008C65CE">
      <w:pPr>
        <w:ind w:firstLine="709"/>
        <w:jc w:val="both"/>
        <w:rPr>
          <w:rFonts w:eastAsia="Arial Unicode MS"/>
          <w:sz w:val="26"/>
          <w:szCs w:val="26"/>
        </w:rPr>
      </w:pPr>
      <w:r w:rsidRPr="008C65CE">
        <w:rPr>
          <w:sz w:val="26"/>
          <w:szCs w:val="26"/>
        </w:rPr>
        <w:t xml:space="preserve">На территории </w:t>
      </w:r>
      <w:r w:rsidR="00240EF3" w:rsidRPr="008C65CE">
        <w:rPr>
          <w:sz w:val="26"/>
          <w:szCs w:val="26"/>
        </w:rPr>
        <w:t xml:space="preserve">городского округа </w:t>
      </w:r>
      <w:r w:rsidR="00074BE0">
        <w:rPr>
          <w:sz w:val="26"/>
          <w:szCs w:val="26"/>
        </w:rPr>
        <w:t>город Переславль-Залесский</w:t>
      </w:r>
      <w:r w:rsidRPr="008C65CE">
        <w:rPr>
          <w:sz w:val="26"/>
          <w:szCs w:val="26"/>
        </w:rPr>
        <w:t xml:space="preserve"> с</w:t>
      </w:r>
      <w:r w:rsidRPr="008C65CE">
        <w:rPr>
          <w:rFonts w:eastAsia="Arial Unicode MS"/>
          <w:sz w:val="26"/>
          <w:szCs w:val="26"/>
        </w:rPr>
        <w:t xml:space="preserve">оздана и работает антинаркотическая комиссия. Заседания комиссии проводятся ежеквартально, на них рассматриваются вопросы состояния наркотической ситуации в </w:t>
      </w:r>
      <w:r w:rsidR="00D53C39" w:rsidRPr="008C65CE">
        <w:rPr>
          <w:rFonts w:eastAsia="Arial Unicode MS"/>
          <w:sz w:val="26"/>
          <w:szCs w:val="26"/>
        </w:rPr>
        <w:t>городском округе</w:t>
      </w:r>
      <w:r w:rsidRPr="008C65CE">
        <w:rPr>
          <w:rFonts w:eastAsia="Arial Unicode MS"/>
          <w:sz w:val="26"/>
          <w:szCs w:val="26"/>
        </w:rPr>
        <w:t>, ход выполнения мероприятий Программы,</w:t>
      </w:r>
      <w:r w:rsidR="00E07BD1" w:rsidRPr="008C65CE">
        <w:rPr>
          <w:rFonts w:eastAsia="Arial Unicode MS"/>
          <w:sz w:val="26"/>
          <w:szCs w:val="26"/>
        </w:rPr>
        <w:t xml:space="preserve"> </w:t>
      </w:r>
      <w:r w:rsidRPr="008C65CE">
        <w:rPr>
          <w:rFonts w:eastAsia="Arial Unicode MS"/>
          <w:sz w:val="26"/>
          <w:szCs w:val="26"/>
        </w:rPr>
        <w:t>организация и проведение профилактической работы межведомственного характера.</w:t>
      </w:r>
    </w:p>
    <w:p w:rsidR="00CA5BA7" w:rsidRPr="008C65CE" w:rsidRDefault="00CA5BA7" w:rsidP="00074BE0">
      <w:pPr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 xml:space="preserve">Со стороны </w:t>
      </w:r>
      <w:r w:rsidR="00074BE0">
        <w:rPr>
          <w:sz w:val="26"/>
          <w:szCs w:val="26"/>
        </w:rPr>
        <w:t>межмуниципального</w:t>
      </w:r>
      <w:r w:rsidR="00074BE0" w:rsidRPr="00074BE0">
        <w:rPr>
          <w:sz w:val="26"/>
          <w:szCs w:val="26"/>
        </w:rPr>
        <w:t xml:space="preserve"> отдел</w:t>
      </w:r>
      <w:r w:rsidR="00074BE0">
        <w:rPr>
          <w:sz w:val="26"/>
          <w:szCs w:val="26"/>
        </w:rPr>
        <w:t>а</w:t>
      </w:r>
      <w:r w:rsidR="00074BE0" w:rsidRPr="00074BE0">
        <w:rPr>
          <w:sz w:val="26"/>
          <w:szCs w:val="26"/>
        </w:rPr>
        <w:t xml:space="preserve"> Министерства внутренних дел России «Переславль-Залесский»</w:t>
      </w:r>
      <w:r w:rsidRPr="008C65CE">
        <w:rPr>
          <w:sz w:val="26"/>
          <w:szCs w:val="26"/>
        </w:rPr>
        <w:t xml:space="preserve"> осуществляется контроль за работой а</w:t>
      </w:r>
      <w:r w:rsidR="00074BE0">
        <w:rPr>
          <w:sz w:val="26"/>
          <w:szCs w:val="26"/>
        </w:rPr>
        <w:t>птек, лечебных учреждений городского округа</w:t>
      </w:r>
      <w:r w:rsidRPr="008C65CE">
        <w:rPr>
          <w:sz w:val="26"/>
          <w:szCs w:val="26"/>
        </w:rPr>
        <w:t>. В аптеках психотропные препараты отпускаются строго по рецепту лечащего врача, выписка лекарств осуществляется врачом с регистрацией в амбулаторной карте.</w:t>
      </w:r>
    </w:p>
    <w:p w:rsidR="00CA5BA7" w:rsidRPr="008C65CE" w:rsidRDefault="00CA5BA7" w:rsidP="00074BE0">
      <w:pPr>
        <w:ind w:firstLine="709"/>
        <w:jc w:val="both"/>
        <w:rPr>
          <w:sz w:val="26"/>
          <w:szCs w:val="26"/>
        </w:rPr>
      </w:pPr>
      <w:r w:rsidRPr="008C65CE">
        <w:rPr>
          <w:rFonts w:eastAsia="Arial Unicode MS"/>
          <w:sz w:val="26"/>
          <w:szCs w:val="26"/>
        </w:rPr>
        <w:t>Важным звеном в вопросах профилактики является работа со средствами массовой информации, где отражается оперативная наркоситуация, методы и формы работы с по</w:t>
      </w:r>
      <w:r w:rsidR="00074BE0">
        <w:rPr>
          <w:rFonts w:eastAsia="Arial Unicode MS"/>
          <w:sz w:val="26"/>
          <w:szCs w:val="26"/>
        </w:rPr>
        <w:t xml:space="preserve">дростками, молодежью, </w:t>
      </w:r>
      <w:r w:rsidRPr="008C65CE">
        <w:rPr>
          <w:rFonts w:eastAsia="Arial Unicode MS"/>
          <w:sz w:val="26"/>
          <w:szCs w:val="26"/>
        </w:rPr>
        <w:t>населением</w:t>
      </w:r>
      <w:r w:rsidR="00074BE0">
        <w:rPr>
          <w:rFonts w:eastAsia="Arial Unicode MS"/>
          <w:sz w:val="26"/>
          <w:szCs w:val="26"/>
        </w:rPr>
        <w:t xml:space="preserve"> городского округа</w:t>
      </w:r>
      <w:r w:rsidRPr="008C65CE">
        <w:rPr>
          <w:rFonts w:eastAsia="Arial Unicode MS"/>
          <w:sz w:val="26"/>
          <w:szCs w:val="26"/>
        </w:rPr>
        <w:t xml:space="preserve">, система взаимодействия профилактических ведомств, пропаганда здорового образа жизни. </w:t>
      </w:r>
    </w:p>
    <w:p w:rsidR="00CA5BA7" w:rsidRPr="008C65CE" w:rsidRDefault="00CA5BA7" w:rsidP="008C65CE">
      <w:pPr>
        <w:ind w:firstLine="709"/>
        <w:jc w:val="both"/>
        <w:rPr>
          <w:spacing w:val="-2"/>
          <w:sz w:val="26"/>
          <w:szCs w:val="26"/>
        </w:rPr>
      </w:pPr>
      <w:r w:rsidRPr="008C65CE">
        <w:rPr>
          <w:spacing w:val="-2"/>
          <w:sz w:val="26"/>
          <w:szCs w:val="26"/>
        </w:rPr>
        <w:t xml:space="preserve"> Решение проблемы наркотизации населения позволит улучшить многие социальные пок</w:t>
      </w:r>
      <w:r w:rsidR="00074BE0">
        <w:rPr>
          <w:spacing w:val="-2"/>
          <w:sz w:val="26"/>
          <w:szCs w:val="26"/>
        </w:rPr>
        <w:t xml:space="preserve">азатели жизни горожан, включая </w:t>
      </w:r>
      <w:r w:rsidRPr="008C65CE">
        <w:rPr>
          <w:spacing w:val="-2"/>
          <w:sz w:val="26"/>
          <w:szCs w:val="26"/>
        </w:rPr>
        <w:t xml:space="preserve">улучшение демографической ситуации, повышение уровня здоровья и качества жизни населения, обеспечение его занятости, снижение уровня преступности и социальной напряженности в обществе.  </w:t>
      </w:r>
    </w:p>
    <w:p w:rsidR="00CA5BA7" w:rsidRPr="008C65CE" w:rsidRDefault="00CA5BA7" w:rsidP="008C65CE">
      <w:pPr>
        <w:ind w:firstLine="709"/>
        <w:jc w:val="both"/>
        <w:rPr>
          <w:spacing w:val="-2"/>
          <w:sz w:val="26"/>
          <w:szCs w:val="26"/>
        </w:rPr>
      </w:pPr>
    </w:p>
    <w:p w:rsidR="00AB467B" w:rsidRPr="008C65CE" w:rsidRDefault="00AB467B" w:rsidP="00502630">
      <w:pPr>
        <w:jc w:val="center"/>
        <w:rPr>
          <w:rFonts w:eastAsia="Arial Unicode MS"/>
          <w:sz w:val="26"/>
          <w:szCs w:val="26"/>
        </w:rPr>
      </w:pPr>
      <w:r w:rsidRPr="008C65CE">
        <w:rPr>
          <w:rFonts w:eastAsia="Arial Unicode MS"/>
          <w:b/>
          <w:sz w:val="26"/>
          <w:szCs w:val="26"/>
        </w:rPr>
        <w:t>4. Предложения по целям и задачам целевой программы, целевым индикаторам и показателям, позволяющим оценить ход реализации целевой программы по годам и в целом</w:t>
      </w:r>
    </w:p>
    <w:p w:rsidR="00CA5BA7" w:rsidRPr="008C65CE" w:rsidRDefault="00CA5BA7" w:rsidP="008C65CE">
      <w:pPr>
        <w:ind w:left="-75"/>
        <w:jc w:val="both"/>
        <w:rPr>
          <w:rFonts w:eastAsia="Arial Unicode MS"/>
          <w:b/>
          <w:sz w:val="26"/>
          <w:szCs w:val="26"/>
        </w:rPr>
      </w:pPr>
    </w:p>
    <w:p w:rsidR="00CA5BA7" w:rsidRPr="008C65CE" w:rsidRDefault="00AB467B" w:rsidP="00502630">
      <w:pPr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 xml:space="preserve">4.1. </w:t>
      </w:r>
      <w:r w:rsidR="00CA5BA7" w:rsidRPr="008C65CE">
        <w:rPr>
          <w:sz w:val="26"/>
          <w:szCs w:val="26"/>
        </w:rPr>
        <w:t xml:space="preserve">Цели: </w:t>
      </w:r>
    </w:p>
    <w:p w:rsidR="00AB467B" w:rsidRPr="008C65CE" w:rsidRDefault="00AB467B" w:rsidP="00502630">
      <w:pPr>
        <w:ind w:firstLine="709"/>
        <w:jc w:val="both"/>
        <w:outlineLvl w:val="2"/>
        <w:rPr>
          <w:sz w:val="26"/>
          <w:szCs w:val="26"/>
        </w:rPr>
      </w:pPr>
      <w:r w:rsidRPr="008C65CE">
        <w:rPr>
          <w:sz w:val="26"/>
          <w:szCs w:val="26"/>
        </w:rPr>
        <w:t>- создание мо</w:t>
      </w:r>
      <w:r w:rsidR="00502630">
        <w:rPr>
          <w:sz w:val="26"/>
          <w:szCs w:val="26"/>
        </w:rPr>
        <w:t>тивации и условий жителям городского округа</w:t>
      </w:r>
      <w:r w:rsidRPr="008C65CE">
        <w:rPr>
          <w:sz w:val="26"/>
          <w:szCs w:val="26"/>
        </w:rPr>
        <w:t xml:space="preserve"> для ведения здорового образа жизни;</w:t>
      </w:r>
    </w:p>
    <w:p w:rsidR="00AB467B" w:rsidRPr="008C65CE" w:rsidRDefault="00AB467B" w:rsidP="00502630">
      <w:pPr>
        <w:ind w:firstLine="709"/>
        <w:jc w:val="both"/>
        <w:outlineLvl w:val="2"/>
        <w:rPr>
          <w:sz w:val="26"/>
          <w:szCs w:val="26"/>
        </w:rPr>
      </w:pPr>
      <w:r w:rsidRPr="008C65CE">
        <w:rPr>
          <w:sz w:val="26"/>
          <w:szCs w:val="26"/>
        </w:rPr>
        <w:t>- развитие и реализация потенц</w:t>
      </w:r>
      <w:r w:rsidR="00502630">
        <w:rPr>
          <w:sz w:val="26"/>
          <w:szCs w:val="26"/>
        </w:rPr>
        <w:t>иала молодежи в интересах городского округа</w:t>
      </w:r>
      <w:r w:rsidRPr="008C65CE">
        <w:rPr>
          <w:sz w:val="26"/>
          <w:szCs w:val="26"/>
        </w:rPr>
        <w:t>;</w:t>
      </w:r>
    </w:p>
    <w:p w:rsidR="00AB467B" w:rsidRPr="008C65CE" w:rsidRDefault="00AB467B" w:rsidP="00502630">
      <w:pPr>
        <w:ind w:firstLine="709"/>
        <w:jc w:val="both"/>
        <w:outlineLvl w:val="2"/>
        <w:rPr>
          <w:sz w:val="26"/>
          <w:szCs w:val="26"/>
        </w:rPr>
      </w:pPr>
      <w:r w:rsidRPr="008C65CE">
        <w:rPr>
          <w:sz w:val="26"/>
          <w:szCs w:val="26"/>
        </w:rPr>
        <w:t xml:space="preserve">- развитие правовой культуры населения.  </w:t>
      </w:r>
    </w:p>
    <w:p w:rsidR="00AB467B" w:rsidRPr="008C65CE" w:rsidRDefault="00AB467B" w:rsidP="008C65CE">
      <w:pPr>
        <w:jc w:val="both"/>
        <w:outlineLvl w:val="2"/>
        <w:rPr>
          <w:sz w:val="26"/>
          <w:szCs w:val="26"/>
        </w:rPr>
      </w:pPr>
    </w:p>
    <w:p w:rsidR="00CA5BA7" w:rsidRPr="008C65CE" w:rsidRDefault="00AB467B" w:rsidP="0050263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5CE">
        <w:rPr>
          <w:rFonts w:ascii="Times New Roman" w:hAnsi="Times New Roman" w:cs="Times New Roman"/>
          <w:sz w:val="26"/>
          <w:szCs w:val="26"/>
        </w:rPr>
        <w:lastRenderedPageBreak/>
        <w:t>4.2. Основные з</w:t>
      </w:r>
      <w:r w:rsidR="00CA5BA7" w:rsidRPr="008C65CE">
        <w:rPr>
          <w:rFonts w:ascii="Times New Roman" w:hAnsi="Times New Roman" w:cs="Times New Roman"/>
          <w:sz w:val="26"/>
          <w:szCs w:val="26"/>
        </w:rPr>
        <w:t>адачи:</w:t>
      </w:r>
    </w:p>
    <w:p w:rsidR="00CA5BA7" w:rsidRPr="008C65CE" w:rsidRDefault="00CA5BA7" w:rsidP="0050263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5CE">
        <w:rPr>
          <w:rFonts w:ascii="Times New Roman" w:hAnsi="Times New Roman" w:cs="Times New Roman"/>
          <w:sz w:val="26"/>
          <w:szCs w:val="26"/>
        </w:rPr>
        <w:t>- организация системы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</w:r>
    </w:p>
    <w:p w:rsidR="00CA5BA7" w:rsidRPr="008C65CE" w:rsidRDefault="00CA5BA7" w:rsidP="0050263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5CE">
        <w:rPr>
          <w:rFonts w:ascii="Times New Roman" w:hAnsi="Times New Roman" w:cs="Times New Roman"/>
          <w:sz w:val="26"/>
          <w:szCs w:val="26"/>
        </w:rPr>
        <w:t>- повышение антинаркотической ориентации общества, его моральное и физическое оздоровление;</w:t>
      </w:r>
    </w:p>
    <w:p w:rsidR="00CA5BA7" w:rsidRPr="008C65CE" w:rsidRDefault="00CA5BA7" w:rsidP="0050263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5CE">
        <w:rPr>
          <w:rFonts w:ascii="Times New Roman" w:hAnsi="Times New Roman" w:cs="Times New Roman"/>
          <w:sz w:val="26"/>
          <w:szCs w:val="26"/>
        </w:rPr>
        <w:t>- разработка и реализация совокупности мероприятий, включающих в себя обучение и воспитание, антинаркотическое просвещение, социальный менеджмент.</w:t>
      </w:r>
    </w:p>
    <w:p w:rsidR="00AB467B" w:rsidRPr="008C65CE" w:rsidRDefault="00AB467B" w:rsidP="008C65C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7BD1" w:rsidRDefault="00AB467B" w:rsidP="00502630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>4.3 Целевые индикаторы:</w:t>
      </w:r>
    </w:p>
    <w:tbl>
      <w:tblPr>
        <w:tblStyle w:val="a9"/>
        <w:tblpPr w:leftFromText="180" w:rightFromText="180" w:vertAnchor="text" w:horzAnchor="margin" w:tblpXSpec="center" w:tblpY="180"/>
        <w:tblW w:w="10279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502630" w:rsidRPr="00F75BD5" w:rsidTr="00661969">
        <w:tc>
          <w:tcPr>
            <w:tcW w:w="622" w:type="dxa"/>
            <w:vMerge w:val="restart"/>
            <w:vAlign w:val="center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630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6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6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26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Значение                                    </w:t>
            </w:r>
          </w:p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6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целевого индикатора</w:t>
            </w:r>
          </w:p>
        </w:tc>
      </w:tr>
      <w:tr w:rsidR="00502630" w:rsidRPr="00F75BD5" w:rsidTr="00661969">
        <w:tc>
          <w:tcPr>
            <w:tcW w:w="622" w:type="dxa"/>
            <w:vMerge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:rsidR="00502630" w:rsidRPr="00502630" w:rsidRDefault="00502630" w:rsidP="00502630">
            <w:pPr>
              <w:ind w:lef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502630">
              <w:rPr>
                <w:color w:val="000000"/>
                <w:sz w:val="26"/>
                <w:szCs w:val="26"/>
              </w:rPr>
              <w:t>2018              год (базовое значение</w:t>
            </w:r>
            <w:r>
              <w:rPr>
                <w:color w:val="000000"/>
                <w:sz w:val="26"/>
                <w:szCs w:val="26"/>
              </w:rPr>
              <w:t>*</w:t>
            </w:r>
            <w:r w:rsidRPr="00502630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866" w:type="dxa"/>
            <w:vAlign w:val="center"/>
          </w:tcPr>
          <w:p w:rsidR="00502630" w:rsidRPr="00502630" w:rsidRDefault="00502630" w:rsidP="00502630">
            <w:pPr>
              <w:ind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502630">
              <w:rPr>
                <w:color w:val="000000"/>
                <w:sz w:val="26"/>
                <w:szCs w:val="26"/>
              </w:rPr>
              <w:t>2019</w:t>
            </w:r>
            <w:r w:rsidRPr="00502630">
              <w:rPr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Pr="00502630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07" w:type="dxa"/>
            <w:vAlign w:val="center"/>
          </w:tcPr>
          <w:p w:rsidR="00502630" w:rsidRPr="00502630" w:rsidRDefault="00502630" w:rsidP="00502630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502630">
              <w:rPr>
                <w:color w:val="000000"/>
                <w:sz w:val="26"/>
                <w:szCs w:val="26"/>
              </w:rPr>
              <w:t>2020</w:t>
            </w:r>
            <w:r w:rsidRPr="00502630">
              <w:rPr>
                <w:color w:val="000000"/>
                <w:sz w:val="26"/>
                <w:szCs w:val="26"/>
                <w:lang w:val="en-US"/>
              </w:rPr>
              <w:t xml:space="preserve">                 </w:t>
            </w:r>
            <w:r w:rsidRPr="00502630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06" w:type="dxa"/>
            <w:vAlign w:val="center"/>
          </w:tcPr>
          <w:p w:rsidR="00502630" w:rsidRPr="00502630" w:rsidRDefault="00502630" w:rsidP="00502630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502630">
              <w:rPr>
                <w:color w:val="000000"/>
                <w:sz w:val="26"/>
                <w:szCs w:val="26"/>
              </w:rPr>
              <w:t xml:space="preserve">2021 </w:t>
            </w:r>
            <w:r w:rsidRPr="00502630">
              <w:rPr>
                <w:color w:val="000000"/>
                <w:sz w:val="26"/>
                <w:szCs w:val="26"/>
                <w:lang w:val="en-US"/>
              </w:rPr>
              <w:t xml:space="preserve">         </w:t>
            </w:r>
            <w:r w:rsidRPr="00502630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71" w:type="dxa"/>
            <w:vAlign w:val="center"/>
          </w:tcPr>
          <w:p w:rsidR="00502630" w:rsidRPr="00502630" w:rsidRDefault="00502630" w:rsidP="00502630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502630">
              <w:rPr>
                <w:color w:val="000000"/>
                <w:sz w:val="26"/>
                <w:szCs w:val="26"/>
              </w:rPr>
              <w:t>Всего (2019 – 2021   год)</w:t>
            </w:r>
          </w:p>
        </w:tc>
      </w:tr>
      <w:tr w:rsidR="00502630" w:rsidRPr="00F75BD5" w:rsidTr="00502630">
        <w:tc>
          <w:tcPr>
            <w:tcW w:w="622" w:type="dxa"/>
            <w:vAlign w:val="center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63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8" w:type="dxa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2630">
              <w:rPr>
                <w:rFonts w:ascii="Times New Roman" w:hAnsi="Times New Roman" w:cs="Times New Roman"/>
                <w:sz w:val="26"/>
                <w:szCs w:val="26"/>
              </w:rPr>
              <w:t>Число лиц, состоящих на учете у врача-нарколога с диагнозом «наркомания»</w:t>
            </w:r>
          </w:p>
        </w:tc>
        <w:tc>
          <w:tcPr>
            <w:tcW w:w="1471" w:type="dxa"/>
            <w:vAlign w:val="center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:rsidR="00502630" w:rsidRPr="00F17B5E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B5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66" w:type="dxa"/>
            <w:vAlign w:val="center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07" w:type="dxa"/>
            <w:vAlign w:val="center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06" w:type="dxa"/>
            <w:vAlign w:val="center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71" w:type="dxa"/>
            <w:vAlign w:val="center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502630" w:rsidRPr="00F75BD5" w:rsidTr="00502630">
        <w:tc>
          <w:tcPr>
            <w:tcW w:w="622" w:type="dxa"/>
            <w:vAlign w:val="center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263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8" w:type="dxa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2630">
              <w:rPr>
                <w:rFonts w:ascii="Times New Roman" w:hAnsi="Times New Roman" w:cs="Times New Roman"/>
                <w:sz w:val="26"/>
                <w:szCs w:val="26"/>
              </w:rPr>
              <w:t>Число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</w:t>
            </w:r>
          </w:p>
        </w:tc>
        <w:tc>
          <w:tcPr>
            <w:tcW w:w="1471" w:type="dxa"/>
            <w:vAlign w:val="center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:rsidR="00502630" w:rsidRPr="00F17B5E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7B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  <w:vAlign w:val="center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6" w:type="dxa"/>
            <w:vAlign w:val="center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1" w:type="dxa"/>
            <w:vAlign w:val="center"/>
          </w:tcPr>
          <w:p w:rsidR="00502630" w:rsidRPr="00502630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02630" w:rsidRPr="0032341D" w:rsidRDefault="00502630" w:rsidP="00502630">
      <w:pPr>
        <w:ind w:left="-284" w:right="142" w:firstLine="426"/>
        <w:jc w:val="both"/>
        <w:rPr>
          <w:sz w:val="26"/>
          <w:szCs w:val="26"/>
        </w:rPr>
      </w:pPr>
      <w:r w:rsidRPr="0032341D">
        <w:rPr>
          <w:color w:val="000000"/>
          <w:sz w:val="26"/>
          <w:szCs w:val="26"/>
        </w:rPr>
        <w:t xml:space="preserve">* </w:t>
      </w:r>
      <w:r>
        <w:rPr>
          <w:color w:val="000000"/>
          <w:sz w:val="26"/>
          <w:szCs w:val="26"/>
        </w:rPr>
        <w:t>З</w:t>
      </w:r>
      <w:r w:rsidRPr="0032341D">
        <w:rPr>
          <w:color w:val="000000"/>
          <w:sz w:val="26"/>
          <w:szCs w:val="26"/>
        </w:rPr>
        <w:t>начение на 01.07.2018 года</w:t>
      </w:r>
      <w:r>
        <w:rPr>
          <w:color w:val="000000"/>
          <w:sz w:val="26"/>
          <w:szCs w:val="26"/>
        </w:rPr>
        <w:t>.</w:t>
      </w:r>
    </w:p>
    <w:p w:rsidR="00CA5BA7" w:rsidRPr="008C65CE" w:rsidRDefault="00CA5BA7" w:rsidP="008C65CE">
      <w:pPr>
        <w:ind w:left="540" w:right="-56"/>
        <w:jc w:val="both"/>
        <w:rPr>
          <w:sz w:val="26"/>
          <w:szCs w:val="26"/>
        </w:rPr>
      </w:pPr>
    </w:p>
    <w:p w:rsidR="008437F9" w:rsidRPr="008C65CE" w:rsidRDefault="008437F9" w:rsidP="00502630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5CE">
        <w:rPr>
          <w:rFonts w:ascii="Times New Roman" w:hAnsi="Times New Roman" w:cs="Times New Roman"/>
          <w:b/>
          <w:sz w:val="26"/>
          <w:szCs w:val="26"/>
        </w:rPr>
        <w:t>5. Ориентировочные сроки, а в случае необходимости этапы решения проблемы программно-целевым методом</w:t>
      </w:r>
    </w:p>
    <w:p w:rsidR="008437F9" w:rsidRPr="008C65CE" w:rsidRDefault="008437F9" w:rsidP="008C65CE">
      <w:pPr>
        <w:pStyle w:val="ConsPlusNormal0"/>
        <w:widowControl/>
        <w:ind w:left="-75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37F9" w:rsidRPr="008C65CE" w:rsidRDefault="008437F9" w:rsidP="008C65C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5CE">
        <w:rPr>
          <w:rFonts w:ascii="Times New Roman" w:hAnsi="Times New Roman" w:cs="Times New Roman"/>
          <w:sz w:val="26"/>
          <w:szCs w:val="26"/>
        </w:rPr>
        <w:t>Сроки реализации Программы 2019-2021 годы.</w:t>
      </w:r>
    </w:p>
    <w:p w:rsidR="008437F9" w:rsidRPr="008C65CE" w:rsidRDefault="008437F9" w:rsidP="008C65CE">
      <w:pPr>
        <w:pStyle w:val="ConsPlusNormal0"/>
        <w:ind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437F9" w:rsidRPr="008C65CE" w:rsidRDefault="008437F9" w:rsidP="00502630">
      <w:pPr>
        <w:suppressAutoHyphens/>
        <w:autoSpaceDE w:val="0"/>
        <w:jc w:val="center"/>
        <w:rPr>
          <w:b/>
          <w:color w:val="000000" w:themeColor="text1"/>
          <w:sz w:val="26"/>
          <w:szCs w:val="26"/>
          <w:lang w:eastAsia="en-US"/>
        </w:rPr>
      </w:pPr>
      <w:r w:rsidRPr="008C65CE">
        <w:rPr>
          <w:b/>
          <w:color w:val="000000" w:themeColor="text1"/>
          <w:sz w:val="26"/>
          <w:szCs w:val="26"/>
        </w:rPr>
        <w:t xml:space="preserve">6. </w:t>
      </w:r>
      <w:r w:rsidRPr="008C65CE">
        <w:rPr>
          <w:b/>
          <w:color w:val="000000" w:themeColor="text1"/>
          <w:sz w:val="26"/>
          <w:szCs w:val="26"/>
          <w:lang w:eastAsia="en-US"/>
        </w:rPr>
        <w:t>Предложения по разработчикам и исполнителям целевой программы</w:t>
      </w:r>
    </w:p>
    <w:p w:rsidR="008437F9" w:rsidRPr="008C65CE" w:rsidRDefault="008437F9" w:rsidP="008C65CE">
      <w:pPr>
        <w:suppressAutoHyphens/>
        <w:autoSpaceDE w:val="0"/>
        <w:jc w:val="center"/>
        <w:rPr>
          <w:b/>
          <w:color w:val="000000" w:themeColor="text1"/>
          <w:sz w:val="26"/>
          <w:szCs w:val="26"/>
          <w:lang w:eastAsia="en-US"/>
        </w:rPr>
      </w:pPr>
    </w:p>
    <w:p w:rsidR="008437F9" w:rsidRPr="008C65CE" w:rsidRDefault="008437F9" w:rsidP="005026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5CE">
        <w:rPr>
          <w:rFonts w:ascii="Times New Roman" w:hAnsi="Times New Roman" w:cs="Times New Roman"/>
          <w:sz w:val="26"/>
          <w:szCs w:val="26"/>
        </w:rPr>
        <w:t xml:space="preserve">Основным разработчиком и ответственным исполнителем Программы является Администрация </w:t>
      </w:r>
      <w:r w:rsidR="00502630">
        <w:rPr>
          <w:rFonts w:ascii="Times New Roman" w:hAnsi="Times New Roman" w:cs="Times New Roman"/>
          <w:sz w:val="26"/>
          <w:szCs w:val="26"/>
        </w:rPr>
        <w:t>города</w:t>
      </w:r>
      <w:r w:rsidRPr="008C65CE">
        <w:rPr>
          <w:rFonts w:ascii="Times New Roman" w:hAnsi="Times New Roman" w:cs="Times New Roman"/>
          <w:sz w:val="26"/>
          <w:szCs w:val="26"/>
        </w:rPr>
        <w:t xml:space="preserve"> Переславля-Залесского, которая:</w:t>
      </w:r>
    </w:p>
    <w:p w:rsidR="008437F9" w:rsidRPr="008C65CE" w:rsidRDefault="008437F9" w:rsidP="008C65CE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8C65CE">
        <w:rPr>
          <w:sz w:val="26"/>
          <w:szCs w:val="26"/>
        </w:rPr>
        <w:t xml:space="preserve">- </w:t>
      </w:r>
      <w:r w:rsidRPr="008C65CE">
        <w:rPr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8437F9" w:rsidRPr="008C65CE" w:rsidRDefault="008437F9" w:rsidP="00BA623A">
      <w:pPr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 xml:space="preserve">- вносит в установленном порядке предложения по уточнению мероприятий Программы </w:t>
      </w:r>
      <w:r w:rsidR="00BA623A">
        <w:rPr>
          <w:sz w:val="26"/>
          <w:szCs w:val="26"/>
        </w:rPr>
        <w:t>с учётом складывающейся</w:t>
      </w:r>
      <w:r w:rsidR="00E57E11">
        <w:rPr>
          <w:sz w:val="26"/>
          <w:szCs w:val="26"/>
        </w:rPr>
        <w:t xml:space="preserve"> наркоситуации</w:t>
      </w:r>
      <w:r w:rsidR="00BA623A">
        <w:rPr>
          <w:sz w:val="26"/>
          <w:szCs w:val="26"/>
        </w:rPr>
        <w:t xml:space="preserve"> в городском округе</w:t>
      </w:r>
      <w:r w:rsidRPr="008C65CE">
        <w:rPr>
          <w:sz w:val="26"/>
          <w:szCs w:val="26"/>
        </w:rPr>
        <w:t>;</w:t>
      </w:r>
    </w:p>
    <w:p w:rsidR="008437F9" w:rsidRPr="008C65CE" w:rsidRDefault="008437F9" w:rsidP="00BA623A">
      <w:pPr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lastRenderedPageBreak/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8437F9" w:rsidRPr="008C65CE" w:rsidRDefault="008437F9" w:rsidP="00BA623A">
      <w:pPr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8437F9" w:rsidRPr="008C65CE" w:rsidRDefault="008437F9" w:rsidP="00BA623A">
      <w:pPr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- формирует, предоставляет и размещает отчёты о ходе реализации и финансировании Программы в установленном порядке.</w:t>
      </w:r>
    </w:p>
    <w:p w:rsidR="008437F9" w:rsidRPr="008C65CE" w:rsidRDefault="008437F9" w:rsidP="008C65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5CE">
        <w:rPr>
          <w:rFonts w:ascii="Times New Roman" w:hAnsi="Times New Roman" w:cs="Times New Roman"/>
          <w:sz w:val="26"/>
          <w:szCs w:val="26"/>
        </w:rPr>
        <w:t>Общий контроль за реализацией Программы осуществляет заместитель Главы Администрации, курирующий вопросы социальной политики.</w:t>
      </w:r>
    </w:p>
    <w:p w:rsidR="008437F9" w:rsidRPr="008C65CE" w:rsidRDefault="008437F9" w:rsidP="008C65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5CE">
        <w:rPr>
          <w:rFonts w:ascii="Times New Roman" w:hAnsi="Times New Roman" w:cs="Times New Roman"/>
          <w:sz w:val="26"/>
          <w:szCs w:val="26"/>
        </w:rPr>
        <w:t>Исполнители Программы:</w:t>
      </w:r>
    </w:p>
    <w:p w:rsidR="008437F9" w:rsidRPr="008C65CE" w:rsidRDefault="008437F9" w:rsidP="008C65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5CE">
        <w:rPr>
          <w:rFonts w:ascii="Times New Roman" w:hAnsi="Times New Roman" w:cs="Times New Roman"/>
          <w:sz w:val="26"/>
          <w:szCs w:val="26"/>
        </w:rPr>
        <w:t>Управление образования Администрации г</w:t>
      </w:r>
      <w:r w:rsidR="00BA623A">
        <w:rPr>
          <w:rFonts w:ascii="Times New Roman" w:hAnsi="Times New Roman" w:cs="Times New Roman"/>
          <w:sz w:val="26"/>
          <w:szCs w:val="26"/>
        </w:rPr>
        <w:t>орода</w:t>
      </w:r>
      <w:r w:rsidRPr="008C65CE">
        <w:rPr>
          <w:rFonts w:ascii="Times New Roman" w:hAnsi="Times New Roman" w:cs="Times New Roman"/>
          <w:sz w:val="26"/>
          <w:szCs w:val="26"/>
        </w:rPr>
        <w:t xml:space="preserve"> Переславля-Залесского, образовательные организации го</w:t>
      </w:r>
      <w:r w:rsidR="00BA623A">
        <w:rPr>
          <w:rFonts w:ascii="Times New Roman" w:hAnsi="Times New Roman" w:cs="Times New Roman"/>
          <w:sz w:val="26"/>
          <w:szCs w:val="26"/>
        </w:rPr>
        <w:t xml:space="preserve">родского округа </w:t>
      </w:r>
      <w:r w:rsidRPr="008C65CE">
        <w:rPr>
          <w:rFonts w:ascii="Times New Roman" w:hAnsi="Times New Roman" w:cs="Times New Roman"/>
          <w:sz w:val="26"/>
          <w:szCs w:val="26"/>
        </w:rPr>
        <w:t>г</w:t>
      </w:r>
      <w:r w:rsidR="00BA623A">
        <w:rPr>
          <w:rFonts w:ascii="Times New Roman" w:hAnsi="Times New Roman" w:cs="Times New Roman"/>
          <w:sz w:val="26"/>
          <w:szCs w:val="26"/>
        </w:rPr>
        <w:t>ород Переславль-Залесский</w:t>
      </w:r>
      <w:r w:rsidRPr="008C65CE">
        <w:rPr>
          <w:rFonts w:ascii="Times New Roman" w:hAnsi="Times New Roman" w:cs="Times New Roman"/>
          <w:sz w:val="26"/>
          <w:szCs w:val="26"/>
        </w:rPr>
        <w:t>, управление культуры</w:t>
      </w:r>
      <w:r w:rsidR="00BA623A">
        <w:rPr>
          <w:rFonts w:ascii="Times New Roman" w:hAnsi="Times New Roman" w:cs="Times New Roman"/>
          <w:sz w:val="26"/>
          <w:szCs w:val="26"/>
        </w:rPr>
        <w:t>,</w:t>
      </w:r>
      <w:r w:rsidRPr="008C65CE">
        <w:rPr>
          <w:rFonts w:ascii="Times New Roman" w:hAnsi="Times New Roman" w:cs="Times New Roman"/>
          <w:sz w:val="26"/>
          <w:szCs w:val="26"/>
        </w:rPr>
        <w:t xml:space="preserve"> туризма, молодежи и спорта Администрации г</w:t>
      </w:r>
      <w:r w:rsidR="00BA623A">
        <w:rPr>
          <w:rFonts w:ascii="Times New Roman" w:hAnsi="Times New Roman" w:cs="Times New Roman"/>
          <w:sz w:val="26"/>
          <w:szCs w:val="26"/>
        </w:rPr>
        <w:t>орода</w:t>
      </w:r>
      <w:r w:rsidRPr="008C65CE">
        <w:rPr>
          <w:rFonts w:ascii="Times New Roman" w:hAnsi="Times New Roman" w:cs="Times New Roman"/>
          <w:sz w:val="26"/>
          <w:szCs w:val="26"/>
        </w:rPr>
        <w:t xml:space="preserve"> Переславля-Залесского, отдел по делам несовершеннолетних и защите их прав Администрации г</w:t>
      </w:r>
      <w:r w:rsidR="00BA623A">
        <w:rPr>
          <w:rFonts w:ascii="Times New Roman" w:hAnsi="Times New Roman" w:cs="Times New Roman"/>
          <w:sz w:val="26"/>
          <w:szCs w:val="26"/>
        </w:rPr>
        <w:t>орода</w:t>
      </w:r>
      <w:r w:rsidRPr="008C65CE">
        <w:rPr>
          <w:rFonts w:ascii="Times New Roman" w:hAnsi="Times New Roman" w:cs="Times New Roman"/>
          <w:sz w:val="26"/>
          <w:szCs w:val="26"/>
        </w:rPr>
        <w:t xml:space="preserve"> Переславля-Залесского, </w:t>
      </w:r>
      <w:r w:rsidR="00BA623A" w:rsidRPr="00BA623A">
        <w:rPr>
          <w:rFonts w:ascii="Times New Roman" w:hAnsi="Times New Roman" w:cs="Times New Roman"/>
          <w:sz w:val="26"/>
          <w:szCs w:val="26"/>
        </w:rPr>
        <w:t>межмуниципальный отдел Министерства внутренних дел России «Переславль-Залесский»</w:t>
      </w:r>
      <w:r w:rsidRPr="008C65CE">
        <w:rPr>
          <w:rFonts w:ascii="Times New Roman" w:hAnsi="Times New Roman" w:cs="Times New Roman"/>
          <w:sz w:val="26"/>
          <w:szCs w:val="26"/>
        </w:rPr>
        <w:t xml:space="preserve">, </w:t>
      </w:r>
      <w:r w:rsidR="00BA623A" w:rsidRPr="00BA623A">
        <w:rPr>
          <w:rFonts w:ascii="Times New Roman" w:hAnsi="Times New Roman" w:cs="Times New Roman"/>
          <w:sz w:val="26"/>
          <w:szCs w:val="26"/>
        </w:rPr>
        <w:t>государственное бюджетное учреждение здравоохранения Ярославской области «Переславская центральная районная больница»</w:t>
      </w:r>
      <w:r w:rsidRPr="008C65CE">
        <w:rPr>
          <w:rFonts w:ascii="Times New Roman" w:hAnsi="Times New Roman" w:cs="Times New Roman"/>
          <w:sz w:val="26"/>
          <w:szCs w:val="26"/>
        </w:rPr>
        <w:t>.</w:t>
      </w:r>
    </w:p>
    <w:p w:rsidR="008437F9" w:rsidRPr="008C65CE" w:rsidRDefault="008437F9" w:rsidP="008C65CE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>Исполнители Программы:</w:t>
      </w:r>
    </w:p>
    <w:p w:rsidR="008437F9" w:rsidRPr="008C65CE" w:rsidRDefault="008437F9" w:rsidP="008C65CE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8437F9" w:rsidRPr="008C65CE" w:rsidRDefault="008437F9" w:rsidP="008C65CE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8437F9" w:rsidRPr="008C65CE" w:rsidRDefault="008437F9" w:rsidP="008C65CE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>- осуществляют контроль за целевым использованием средств Программы;</w:t>
      </w:r>
    </w:p>
    <w:p w:rsidR="008437F9" w:rsidRPr="008C65CE" w:rsidRDefault="008437F9" w:rsidP="008C65CE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>- осуществляют подготовку предложений о р</w:t>
      </w:r>
      <w:r w:rsidR="00BA623A">
        <w:rPr>
          <w:color w:val="000000" w:themeColor="text1"/>
          <w:sz w:val="26"/>
          <w:szCs w:val="26"/>
        </w:rPr>
        <w:t xml:space="preserve">аспределении средств </w:t>
      </w:r>
      <w:r w:rsidRPr="008C65CE">
        <w:rPr>
          <w:color w:val="000000" w:themeColor="text1"/>
          <w:sz w:val="26"/>
          <w:szCs w:val="26"/>
        </w:rPr>
        <w:t>бюджета</w:t>
      </w:r>
      <w:r w:rsidR="00BA623A">
        <w:rPr>
          <w:color w:val="000000" w:themeColor="text1"/>
          <w:sz w:val="26"/>
          <w:szCs w:val="26"/>
        </w:rPr>
        <w:t xml:space="preserve"> городского округа</w:t>
      </w:r>
      <w:r w:rsidRPr="008C65CE">
        <w:rPr>
          <w:color w:val="000000" w:themeColor="text1"/>
          <w:sz w:val="26"/>
          <w:szCs w:val="26"/>
        </w:rPr>
        <w:t>, предусматриваемых на реализацию Программы;</w:t>
      </w:r>
    </w:p>
    <w:p w:rsidR="008437F9" w:rsidRPr="008C65CE" w:rsidRDefault="008437F9" w:rsidP="008C65CE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8437F9" w:rsidRPr="008C65CE" w:rsidRDefault="008437F9" w:rsidP="008C65CE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8437F9" w:rsidRPr="008C65CE" w:rsidRDefault="008437F9" w:rsidP="008C65CE">
      <w:pPr>
        <w:jc w:val="center"/>
        <w:rPr>
          <w:color w:val="000000" w:themeColor="text1"/>
          <w:sz w:val="26"/>
          <w:szCs w:val="26"/>
        </w:rPr>
      </w:pPr>
    </w:p>
    <w:p w:rsidR="00BA623A" w:rsidRDefault="008437F9" w:rsidP="00BA623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C65CE">
        <w:rPr>
          <w:b/>
          <w:sz w:val="26"/>
          <w:szCs w:val="26"/>
          <w:lang w:eastAsia="en-US"/>
        </w:rPr>
        <w:t>7.</w:t>
      </w:r>
      <w:r w:rsidRPr="008C65CE">
        <w:rPr>
          <w:b/>
          <w:sz w:val="26"/>
          <w:szCs w:val="26"/>
        </w:rPr>
        <w:t xml:space="preserve"> Данные о потребности в финансовых ресурсах и возможные</w:t>
      </w:r>
    </w:p>
    <w:p w:rsidR="008437F9" w:rsidRPr="008C65CE" w:rsidRDefault="008437F9" w:rsidP="00BA623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C65CE">
        <w:rPr>
          <w:b/>
          <w:sz w:val="26"/>
          <w:szCs w:val="26"/>
        </w:rPr>
        <w:t>источники их обеспечения</w:t>
      </w:r>
    </w:p>
    <w:p w:rsidR="008437F9" w:rsidRDefault="008437F9" w:rsidP="008C65CE">
      <w:pPr>
        <w:autoSpaceDE w:val="0"/>
        <w:autoSpaceDN w:val="0"/>
        <w:adjustRightInd w:val="0"/>
        <w:ind w:left="360"/>
        <w:jc w:val="center"/>
        <w:rPr>
          <w:sz w:val="26"/>
          <w:szCs w:val="26"/>
          <w:shd w:val="clear" w:color="auto" w:fill="FBD4B4" w:themeFill="accent6" w:themeFillTint="66"/>
        </w:rPr>
      </w:pPr>
    </w:p>
    <w:tbl>
      <w:tblPr>
        <w:tblW w:w="977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559"/>
        <w:gridCol w:w="1180"/>
        <w:gridCol w:w="1181"/>
        <w:gridCol w:w="1181"/>
      </w:tblGrid>
      <w:tr w:rsidR="00BA623A" w:rsidRPr="00F75BD5" w:rsidTr="00BA62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BA623A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BA623A">
              <w:rPr>
                <w:rFonts w:cs="Calibri"/>
                <w:sz w:val="26"/>
                <w:szCs w:val="26"/>
              </w:rPr>
              <w:t xml:space="preserve">Наименование </w:t>
            </w:r>
          </w:p>
          <w:p w:rsidR="00BA623A" w:rsidRPr="00BA623A" w:rsidRDefault="00BA623A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BA623A">
              <w:rPr>
                <w:rFonts w:cs="Calibri"/>
                <w:sz w:val="26"/>
                <w:szCs w:val="26"/>
              </w:rPr>
              <w:t>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BA623A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BA623A">
              <w:rPr>
                <w:rFonts w:cs="Calibri"/>
                <w:sz w:val="26"/>
                <w:szCs w:val="26"/>
              </w:rPr>
              <w:t>Единица измерения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BA623A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BA623A">
              <w:rPr>
                <w:rFonts w:cs="Calibri"/>
                <w:sz w:val="26"/>
                <w:szCs w:val="26"/>
              </w:rPr>
              <w:t>Потребность</w:t>
            </w:r>
          </w:p>
        </w:tc>
      </w:tr>
      <w:tr w:rsidR="00BA623A" w:rsidRPr="00F75BD5" w:rsidTr="00BA623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BA623A" w:rsidP="0066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BA623A" w:rsidP="0066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623A" w:rsidRPr="00BA623A" w:rsidRDefault="00BA623A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BA623A">
              <w:rPr>
                <w:rFonts w:cs="Calibri"/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BA623A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BA623A">
              <w:rPr>
                <w:rFonts w:cs="Calibri"/>
                <w:sz w:val="26"/>
                <w:szCs w:val="26"/>
              </w:rPr>
              <w:t>В том числе по годам</w:t>
            </w:r>
          </w:p>
        </w:tc>
      </w:tr>
      <w:tr w:rsidR="00BA623A" w:rsidRPr="00F75BD5" w:rsidTr="00BA623A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BA623A" w:rsidP="0066196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BA623A" w:rsidP="0066196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BA623A" w:rsidP="0066196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BA623A" w:rsidP="00661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23A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3A" w:rsidRPr="00BA623A" w:rsidRDefault="00BA623A" w:rsidP="00661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23A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3A" w:rsidRPr="00BA623A" w:rsidRDefault="00BA623A" w:rsidP="00661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623A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A623A" w:rsidRPr="00F75BD5" w:rsidTr="00BA62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BA623A" w:rsidP="0066196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BA623A">
              <w:rPr>
                <w:rFonts w:cs="Calibri"/>
                <w:sz w:val="26"/>
                <w:szCs w:val="26"/>
              </w:rPr>
              <w:t>Финансовые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BA623A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BA623A">
              <w:rPr>
                <w:rFonts w:cs="Calibri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BA623A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56,1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BA623A" w:rsidP="00661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3A" w:rsidRPr="00BA623A" w:rsidRDefault="00BA623A" w:rsidP="00661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3A" w:rsidRPr="00BA623A" w:rsidRDefault="00BA623A" w:rsidP="00661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17,1</w:t>
            </w:r>
          </w:p>
        </w:tc>
      </w:tr>
      <w:tr w:rsidR="00BA623A" w:rsidRPr="00F75BD5" w:rsidTr="00BA62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BA623A" w:rsidP="0066196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BA623A">
              <w:rPr>
                <w:rFonts w:cs="Calibri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BA623A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BA623A">
              <w:rPr>
                <w:rFonts w:cs="Calibri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834893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56,1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BA623A" w:rsidRDefault="00834893" w:rsidP="00661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3A" w:rsidRPr="00BA623A" w:rsidRDefault="00834893" w:rsidP="00661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3A" w:rsidRPr="00BA623A" w:rsidRDefault="00834893" w:rsidP="006619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17,1</w:t>
            </w:r>
          </w:p>
        </w:tc>
      </w:tr>
    </w:tbl>
    <w:p w:rsidR="00BA623A" w:rsidRDefault="00BA623A" w:rsidP="00BA623A">
      <w:pPr>
        <w:autoSpaceDE w:val="0"/>
        <w:autoSpaceDN w:val="0"/>
        <w:adjustRightInd w:val="0"/>
        <w:jc w:val="center"/>
        <w:rPr>
          <w:sz w:val="26"/>
          <w:szCs w:val="26"/>
          <w:shd w:val="clear" w:color="auto" w:fill="FBD4B4" w:themeFill="accent6" w:themeFillTint="66"/>
        </w:rPr>
      </w:pPr>
    </w:p>
    <w:p w:rsidR="008437F9" w:rsidRPr="008C65CE" w:rsidRDefault="008437F9" w:rsidP="00834893">
      <w:pPr>
        <w:jc w:val="center"/>
        <w:rPr>
          <w:b/>
          <w:sz w:val="26"/>
          <w:szCs w:val="26"/>
        </w:rPr>
      </w:pPr>
      <w:r w:rsidRPr="008C65CE">
        <w:rPr>
          <w:b/>
          <w:sz w:val="26"/>
          <w:szCs w:val="26"/>
        </w:rPr>
        <w:t>8. Предварительная оценка ожидаемых результатов от реализации предлагаемого варианта решения проблемы</w:t>
      </w:r>
    </w:p>
    <w:p w:rsidR="008437F9" w:rsidRPr="008C65CE" w:rsidRDefault="008437F9" w:rsidP="008C65CE">
      <w:pPr>
        <w:jc w:val="center"/>
        <w:rPr>
          <w:b/>
          <w:sz w:val="26"/>
          <w:szCs w:val="26"/>
        </w:rPr>
      </w:pPr>
    </w:p>
    <w:p w:rsidR="008437F9" w:rsidRPr="008C65CE" w:rsidRDefault="008437F9" w:rsidP="008C65CE">
      <w:pPr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 xml:space="preserve">Программа носит ярко выраженный социально значимый, межведомственный характер. Результаты ее реализации повлияют на многие </w:t>
      </w:r>
      <w:r w:rsidRPr="008C65CE">
        <w:rPr>
          <w:sz w:val="26"/>
          <w:szCs w:val="26"/>
        </w:rPr>
        <w:lastRenderedPageBreak/>
        <w:t xml:space="preserve">важнейшие стороны жизни населения </w:t>
      </w:r>
      <w:r w:rsidR="00463E98" w:rsidRPr="008C65CE">
        <w:rPr>
          <w:sz w:val="26"/>
          <w:szCs w:val="26"/>
        </w:rPr>
        <w:t xml:space="preserve">городского округа </w:t>
      </w:r>
      <w:r w:rsidRPr="008C65CE">
        <w:rPr>
          <w:sz w:val="26"/>
          <w:szCs w:val="26"/>
        </w:rPr>
        <w:t>г</w:t>
      </w:r>
      <w:r w:rsidR="00834893">
        <w:rPr>
          <w:sz w:val="26"/>
          <w:szCs w:val="26"/>
        </w:rPr>
        <w:t>ород Переславль-Залесский</w:t>
      </w:r>
      <w:r w:rsidRPr="008C65CE">
        <w:rPr>
          <w:sz w:val="26"/>
          <w:szCs w:val="26"/>
        </w:rPr>
        <w:t>.</w:t>
      </w:r>
    </w:p>
    <w:p w:rsidR="008437F9" w:rsidRPr="008C65CE" w:rsidRDefault="008437F9" w:rsidP="008C65CE">
      <w:pPr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В ходе реализации Программы планируется достижение к 202</w:t>
      </w:r>
      <w:r w:rsidR="00463E98" w:rsidRPr="008C65CE">
        <w:rPr>
          <w:sz w:val="26"/>
          <w:szCs w:val="26"/>
        </w:rPr>
        <w:t>1</w:t>
      </w:r>
      <w:r w:rsidRPr="008C65CE">
        <w:rPr>
          <w:sz w:val="26"/>
          <w:szCs w:val="26"/>
        </w:rPr>
        <w:t xml:space="preserve"> году следующих результатов:</w:t>
      </w:r>
    </w:p>
    <w:p w:rsidR="00463E98" w:rsidRPr="008C65CE" w:rsidRDefault="00463E98" w:rsidP="00834893">
      <w:pPr>
        <w:ind w:firstLine="709"/>
        <w:jc w:val="both"/>
        <w:rPr>
          <w:color w:val="000000"/>
          <w:sz w:val="26"/>
          <w:szCs w:val="26"/>
        </w:rPr>
      </w:pPr>
      <w:r w:rsidRPr="008C65CE">
        <w:rPr>
          <w:color w:val="000000"/>
          <w:sz w:val="26"/>
          <w:szCs w:val="26"/>
        </w:rPr>
        <w:t>- число лиц с установленным</w:t>
      </w:r>
      <w:r w:rsidR="00834893">
        <w:rPr>
          <w:color w:val="000000"/>
          <w:sz w:val="26"/>
          <w:szCs w:val="26"/>
        </w:rPr>
        <w:t xml:space="preserve"> диагнозом «наркомания» снизится до</w:t>
      </w:r>
      <w:r w:rsidRPr="008C65CE">
        <w:rPr>
          <w:color w:val="000000"/>
          <w:sz w:val="26"/>
          <w:szCs w:val="26"/>
        </w:rPr>
        <w:t xml:space="preserve"> 40 человек;</w:t>
      </w:r>
    </w:p>
    <w:p w:rsidR="008437F9" w:rsidRPr="008C65CE" w:rsidRDefault="00463E98" w:rsidP="00834893">
      <w:pPr>
        <w:ind w:firstLine="709"/>
        <w:jc w:val="both"/>
        <w:rPr>
          <w:sz w:val="26"/>
          <w:szCs w:val="26"/>
        </w:rPr>
      </w:pPr>
      <w:r w:rsidRPr="008C65CE">
        <w:rPr>
          <w:color w:val="000000"/>
          <w:sz w:val="26"/>
          <w:szCs w:val="26"/>
        </w:rPr>
        <w:t>- число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</w:t>
      </w:r>
      <w:r w:rsidR="00834893">
        <w:rPr>
          <w:color w:val="000000"/>
          <w:sz w:val="26"/>
          <w:szCs w:val="26"/>
        </w:rPr>
        <w:t>, снизится до 1</w:t>
      </w:r>
      <w:r w:rsidRPr="008C65CE">
        <w:rPr>
          <w:color w:val="000000"/>
          <w:sz w:val="26"/>
          <w:szCs w:val="26"/>
        </w:rPr>
        <w:t xml:space="preserve"> человек.</w:t>
      </w:r>
    </w:p>
    <w:sectPr w:rsidR="008437F9" w:rsidRPr="008C65CE" w:rsidSect="008C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A5BA7"/>
    <w:rsid w:val="00003CF7"/>
    <w:rsid w:val="00034C78"/>
    <w:rsid w:val="0003570A"/>
    <w:rsid w:val="000573D4"/>
    <w:rsid w:val="00074BE0"/>
    <w:rsid w:val="000B5C34"/>
    <w:rsid w:val="000C6CD0"/>
    <w:rsid w:val="001E2652"/>
    <w:rsid w:val="00240EF3"/>
    <w:rsid w:val="00260155"/>
    <w:rsid w:val="00262CDB"/>
    <w:rsid w:val="00293CAA"/>
    <w:rsid w:val="003A5711"/>
    <w:rsid w:val="003D3680"/>
    <w:rsid w:val="00451C7C"/>
    <w:rsid w:val="00463E98"/>
    <w:rsid w:val="00486ADF"/>
    <w:rsid w:val="004A7DB7"/>
    <w:rsid w:val="004C7E0B"/>
    <w:rsid w:val="00502630"/>
    <w:rsid w:val="00520937"/>
    <w:rsid w:val="00535889"/>
    <w:rsid w:val="005B6FE7"/>
    <w:rsid w:val="005D1ADC"/>
    <w:rsid w:val="00617AD5"/>
    <w:rsid w:val="00664427"/>
    <w:rsid w:val="006B7848"/>
    <w:rsid w:val="006C7825"/>
    <w:rsid w:val="00741097"/>
    <w:rsid w:val="007740A4"/>
    <w:rsid w:val="00817B24"/>
    <w:rsid w:val="00831C94"/>
    <w:rsid w:val="008344FD"/>
    <w:rsid w:val="00834893"/>
    <w:rsid w:val="008437F9"/>
    <w:rsid w:val="008C65CE"/>
    <w:rsid w:val="0092264B"/>
    <w:rsid w:val="0092349A"/>
    <w:rsid w:val="009333BB"/>
    <w:rsid w:val="009365D0"/>
    <w:rsid w:val="009520B6"/>
    <w:rsid w:val="00953AB1"/>
    <w:rsid w:val="00953DD9"/>
    <w:rsid w:val="0098663F"/>
    <w:rsid w:val="00AB467B"/>
    <w:rsid w:val="00AD3C19"/>
    <w:rsid w:val="00AF57C4"/>
    <w:rsid w:val="00B07408"/>
    <w:rsid w:val="00B07840"/>
    <w:rsid w:val="00B43A26"/>
    <w:rsid w:val="00B46D50"/>
    <w:rsid w:val="00B5551F"/>
    <w:rsid w:val="00B9075F"/>
    <w:rsid w:val="00BA623A"/>
    <w:rsid w:val="00BD6DA3"/>
    <w:rsid w:val="00C170CA"/>
    <w:rsid w:val="00C66335"/>
    <w:rsid w:val="00C86FE2"/>
    <w:rsid w:val="00CA5BA7"/>
    <w:rsid w:val="00CC4552"/>
    <w:rsid w:val="00D079D5"/>
    <w:rsid w:val="00D43D8F"/>
    <w:rsid w:val="00D47EBE"/>
    <w:rsid w:val="00D53C39"/>
    <w:rsid w:val="00DB29A1"/>
    <w:rsid w:val="00E07BD1"/>
    <w:rsid w:val="00E07EE7"/>
    <w:rsid w:val="00E31784"/>
    <w:rsid w:val="00E57E11"/>
    <w:rsid w:val="00F17B5E"/>
    <w:rsid w:val="00F362C5"/>
    <w:rsid w:val="00FE6B4A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7EE7"/>
    <w:pPr>
      <w:ind w:left="720"/>
      <w:contextualSpacing/>
    </w:pPr>
  </w:style>
  <w:style w:type="table" w:styleId="a9">
    <w:name w:val="Table Grid"/>
    <w:basedOn w:val="a1"/>
    <w:uiPriority w:val="59"/>
    <w:rsid w:val="0050263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DB29A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B29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mr03term05</cp:lastModifiedBy>
  <cp:revision>9</cp:revision>
  <cp:lastPrinted>2018-12-18T12:24:00Z</cp:lastPrinted>
  <dcterms:created xsi:type="dcterms:W3CDTF">2018-12-06T10:53:00Z</dcterms:created>
  <dcterms:modified xsi:type="dcterms:W3CDTF">2018-12-18T12:27:00Z</dcterms:modified>
</cp:coreProperties>
</file>