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8B" w:rsidRPr="007F0B8B" w:rsidRDefault="007F0B8B" w:rsidP="007F0B8B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B8B" w:rsidRPr="007F0B8B" w:rsidRDefault="007F0B8B" w:rsidP="007F0B8B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F0B8B" w:rsidRPr="007F0B8B" w:rsidRDefault="007F0B8B" w:rsidP="007F0B8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F0B8B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7F0B8B" w:rsidRPr="007F0B8B" w:rsidRDefault="007F0B8B" w:rsidP="007F0B8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F0B8B">
        <w:rPr>
          <w:sz w:val="26"/>
          <w:szCs w:val="26"/>
          <w:lang w:eastAsia="ru-RU"/>
        </w:rPr>
        <w:t>ГОРОДА ПЕРЕСЛАВЛЯ-ЗАЛЕССКОГО</w:t>
      </w:r>
    </w:p>
    <w:p w:rsidR="007F0B8B" w:rsidRPr="007F0B8B" w:rsidRDefault="007F0B8B" w:rsidP="007F0B8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F0B8B">
        <w:rPr>
          <w:sz w:val="26"/>
          <w:szCs w:val="26"/>
          <w:lang w:eastAsia="ru-RU"/>
        </w:rPr>
        <w:t>ЯРОСЛАВСКОЙ ОБЛАСТИ</w:t>
      </w:r>
    </w:p>
    <w:p w:rsidR="007F0B8B" w:rsidRPr="007F0B8B" w:rsidRDefault="007F0B8B" w:rsidP="007F0B8B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F0B8B" w:rsidRPr="007F0B8B" w:rsidRDefault="007F0B8B" w:rsidP="007F0B8B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F0B8B">
        <w:rPr>
          <w:sz w:val="26"/>
          <w:szCs w:val="26"/>
          <w:lang w:eastAsia="ru-RU"/>
        </w:rPr>
        <w:t>ПОСТАНОВЛЕНИЕ</w:t>
      </w:r>
    </w:p>
    <w:p w:rsidR="007F0B8B" w:rsidRPr="007F0B8B" w:rsidRDefault="007F0B8B" w:rsidP="007F0B8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F0B8B" w:rsidRPr="007F0B8B" w:rsidRDefault="007F0B8B" w:rsidP="007F0B8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F0B8B" w:rsidRPr="007F0B8B" w:rsidRDefault="007F0B8B" w:rsidP="007F0B8B">
      <w:pPr>
        <w:suppressAutoHyphens w:val="0"/>
        <w:rPr>
          <w:sz w:val="26"/>
          <w:szCs w:val="26"/>
          <w:lang w:eastAsia="ru-RU"/>
        </w:rPr>
      </w:pPr>
      <w:r w:rsidRPr="007F0B8B">
        <w:rPr>
          <w:sz w:val="26"/>
          <w:szCs w:val="26"/>
          <w:lang w:eastAsia="ru-RU"/>
        </w:rPr>
        <w:t>От</w:t>
      </w:r>
      <w:r w:rsidR="00B16768">
        <w:rPr>
          <w:sz w:val="26"/>
          <w:szCs w:val="26"/>
          <w:lang w:eastAsia="ru-RU"/>
        </w:rPr>
        <w:t xml:space="preserve"> 04.09.2018</w:t>
      </w:r>
      <w:r w:rsidRPr="007F0B8B">
        <w:rPr>
          <w:sz w:val="26"/>
          <w:szCs w:val="26"/>
          <w:lang w:eastAsia="ru-RU"/>
        </w:rPr>
        <w:t xml:space="preserve"> №</w:t>
      </w:r>
      <w:r w:rsidR="00B16768">
        <w:rPr>
          <w:sz w:val="26"/>
          <w:szCs w:val="26"/>
          <w:lang w:eastAsia="ru-RU"/>
        </w:rPr>
        <w:t xml:space="preserve"> ПОС.03-1300/18</w:t>
      </w:r>
      <w:r w:rsidRPr="007F0B8B">
        <w:rPr>
          <w:sz w:val="26"/>
          <w:szCs w:val="26"/>
          <w:lang w:eastAsia="ru-RU"/>
        </w:rPr>
        <w:t xml:space="preserve"> </w:t>
      </w:r>
    </w:p>
    <w:p w:rsidR="007F0B8B" w:rsidRPr="007F0B8B" w:rsidRDefault="007F0B8B" w:rsidP="007F0B8B">
      <w:pPr>
        <w:suppressAutoHyphens w:val="0"/>
        <w:rPr>
          <w:sz w:val="26"/>
          <w:szCs w:val="26"/>
          <w:lang w:eastAsia="ru-RU"/>
        </w:rPr>
      </w:pPr>
      <w:r w:rsidRPr="007F0B8B">
        <w:rPr>
          <w:sz w:val="26"/>
          <w:szCs w:val="26"/>
          <w:lang w:eastAsia="ru-RU"/>
        </w:rPr>
        <w:t>г. Переславль-Залесский</w:t>
      </w:r>
    </w:p>
    <w:p w:rsidR="007F0B8B" w:rsidRDefault="007F0B8B" w:rsidP="00C01FDB">
      <w:pPr>
        <w:rPr>
          <w:sz w:val="26"/>
          <w:szCs w:val="26"/>
        </w:rPr>
      </w:pPr>
    </w:p>
    <w:p w:rsidR="007F0B8B" w:rsidRDefault="007F0B8B" w:rsidP="00C01FDB">
      <w:pPr>
        <w:rPr>
          <w:sz w:val="26"/>
          <w:szCs w:val="26"/>
        </w:rPr>
      </w:pPr>
    </w:p>
    <w:p w:rsidR="00C01FDB" w:rsidRPr="007F0B8B" w:rsidRDefault="00C01FDB" w:rsidP="00C01FDB">
      <w:pPr>
        <w:rPr>
          <w:sz w:val="26"/>
          <w:szCs w:val="26"/>
        </w:rPr>
      </w:pPr>
      <w:r w:rsidRPr="007F0B8B">
        <w:rPr>
          <w:sz w:val="26"/>
          <w:szCs w:val="26"/>
        </w:rPr>
        <w:t>О</w:t>
      </w:r>
      <w:r w:rsidR="007559C9" w:rsidRPr="007F0B8B">
        <w:rPr>
          <w:sz w:val="26"/>
          <w:szCs w:val="26"/>
        </w:rPr>
        <w:t xml:space="preserve">б утверждении </w:t>
      </w:r>
      <w:r w:rsidRPr="007F0B8B">
        <w:rPr>
          <w:sz w:val="26"/>
          <w:szCs w:val="26"/>
        </w:rPr>
        <w:t>Административного регламента</w:t>
      </w:r>
      <w:r w:rsidR="006378B4" w:rsidRPr="007F0B8B">
        <w:rPr>
          <w:sz w:val="26"/>
          <w:szCs w:val="26"/>
        </w:rPr>
        <w:t xml:space="preserve">                   </w:t>
      </w:r>
      <w:r w:rsidR="008F0481" w:rsidRPr="007F0B8B">
        <w:rPr>
          <w:sz w:val="26"/>
          <w:szCs w:val="26"/>
        </w:rPr>
        <w:tab/>
      </w:r>
    </w:p>
    <w:p w:rsidR="00E86159" w:rsidRPr="007F0B8B" w:rsidRDefault="00C01FDB" w:rsidP="00E86159">
      <w:pPr>
        <w:rPr>
          <w:sz w:val="26"/>
          <w:szCs w:val="26"/>
        </w:rPr>
      </w:pPr>
      <w:r w:rsidRPr="007F0B8B">
        <w:rPr>
          <w:sz w:val="26"/>
          <w:szCs w:val="26"/>
        </w:rPr>
        <w:t xml:space="preserve">предоставления муниципальной услуги </w:t>
      </w:r>
      <w:r w:rsidR="00A07026" w:rsidRPr="007F0B8B">
        <w:rPr>
          <w:sz w:val="26"/>
          <w:szCs w:val="26"/>
        </w:rPr>
        <w:t>«</w:t>
      </w:r>
      <w:r w:rsidR="00E86159" w:rsidRPr="007F0B8B">
        <w:rPr>
          <w:sz w:val="26"/>
          <w:szCs w:val="26"/>
        </w:rPr>
        <w:t xml:space="preserve">Согласование </w:t>
      </w:r>
    </w:p>
    <w:p w:rsidR="00E86159" w:rsidRPr="007F0B8B" w:rsidRDefault="00E86159" w:rsidP="00E86159">
      <w:pPr>
        <w:rPr>
          <w:sz w:val="26"/>
          <w:szCs w:val="26"/>
        </w:rPr>
      </w:pPr>
      <w:r w:rsidRPr="007F0B8B">
        <w:rPr>
          <w:sz w:val="26"/>
          <w:szCs w:val="26"/>
        </w:rPr>
        <w:t>проектной документации</w:t>
      </w:r>
      <w:r w:rsidR="006378B4" w:rsidRPr="007F0B8B">
        <w:rPr>
          <w:sz w:val="26"/>
          <w:szCs w:val="26"/>
        </w:rPr>
        <w:t xml:space="preserve"> на проведение работ по сохранению</w:t>
      </w:r>
    </w:p>
    <w:p w:rsidR="006378B4" w:rsidRPr="007F0B8B" w:rsidRDefault="006378B4" w:rsidP="00C01FDB">
      <w:pPr>
        <w:rPr>
          <w:sz w:val="26"/>
          <w:szCs w:val="26"/>
        </w:rPr>
      </w:pPr>
      <w:r w:rsidRPr="007F0B8B">
        <w:rPr>
          <w:sz w:val="26"/>
          <w:szCs w:val="26"/>
        </w:rPr>
        <w:t xml:space="preserve">объекта культурного наследия (памятника истории и культуры) </w:t>
      </w:r>
    </w:p>
    <w:p w:rsidR="00C01FDB" w:rsidRPr="007F0B8B" w:rsidRDefault="006378B4" w:rsidP="00C01FDB">
      <w:pPr>
        <w:rPr>
          <w:sz w:val="26"/>
          <w:szCs w:val="26"/>
        </w:rPr>
      </w:pPr>
      <w:r w:rsidRPr="007F0B8B">
        <w:rPr>
          <w:sz w:val="26"/>
          <w:szCs w:val="26"/>
        </w:rPr>
        <w:t>народов Российской Федерации местного</w:t>
      </w:r>
    </w:p>
    <w:p w:rsidR="00710DBC" w:rsidRPr="007F0B8B" w:rsidRDefault="006378B4" w:rsidP="00C01FDB">
      <w:pPr>
        <w:rPr>
          <w:sz w:val="26"/>
          <w:szCs w:val="26"/>
        </w:rPr>
      </w:pPr>
      <w:r w:rsidRPr="007F0B8B">
        <w:rPr>
          <w:sz w:val="26"/>
          <w:szCs w:val="26"/>
        </w:rPr>
        <w:t>(муниципального</w:t>
      </w:r>
      <w:r w:rsidR="00E86159" w:rsidRPr="007F0B8B">
        <w:rPr>
          <w:sz w:val="26"/>
          <w:szCs w:val="26"/>
        </w:rPr>
        <w:t>)</w:t>
      </w:r>
      <w:r w:rsidRPr="007F0B8B">
        <w:rPr>
          <w:sz w:val="26"/>
          <w:szCs w:val="26"/>
        </w:rPr>
        <w:t xml:space="preserve"> значения»</w:t>
      </w:r>
    </w:p>
    <w:p w:rsidR="00C01FDB" w:rsidRPr="007F0B8B" w:rsidRDefault="00C01FDB" w:rsidP="00C01FDB">
      <w:pPr>
        <w:rPr>
          <w:sz w:val="26"/>
          <w:szCs w:val="26"/>
        </w:rPr>
      </w:pPr>
    </w:p>
    <w:p w:rsidR="008F0481" w:rsidRPr="007F0B8B" w:rsidRDefault="006232B4" w:rsidP="008F0481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7F0B8B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AB0965" w:rsidRPr="007F0B8B">
        <w:rPr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="00AB0965" w:rsidRPr="007F0B8B">
        <w:rPr>
          <w:sz w:val="26"/>
          <w:szCs w:val="26"/>
          <w:lang w:eastAsia="zh-CN"/>
        </w:rPr>
        <w:t>Администрации г</w:t>
      </w:r>
      <w:r w:rsidR="00AB0965" w:rsidRPr="007F0B8B">
        <w:rPr>
          <w:color w:val="000000"/>
          <w:sz w:val="26"/>
          <w:szCs w:val="26"/>
          <w:shd w:val="clear" w:color="auto" w:fill="FFFFFF"/>
        </w:rPr>
        <w:t>.Переславля-Залесского</w:t>
      </w:r>
      <w:r w:rsidR="00AB0965" w:rsidRPr="007F0B8B">
        <w:rPr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  <w:proofErr w:type="gramEnd"/>
    </w:p>
    <w:p w:rsidR="00857473" w:rsidRPr="007F0B8B" w:rsidRDefault="00857473" w:rsidP="00857473">
      <w:pPr>
        <w:rPr>
          <w:sz w:val="26"/>
          <w:szCs w:val="26"/>
          <w:lang w:eastAsia="ru-RU"/>
        </w:rPr>
      </w:pPr>
    </w:p>
    <w:p w:rsidR="00C01FDB" w:rsidRPr="007F0B8B" w:rsidRDefault="004947E3" w:rsidP="004947E3">
      <w:pPr>
        <w:jc w:val="center"/>
        <w:rPr>
          <w:sz w:val="28"/>
          <w:szCs w:val="26"/>
        </w:rPr>
      </w:pPr>
      <w:r w:rsidRPr="007F0B8B">
        <w:rPr>
          <w:sz w:val="28"/>
          <w:szCs w:val="26"/>
        </w:rPr>
        <w:t>Администрация города Переславля-Залесского постановляет:</w:t>
      </w:r>
    </w:p>
    <w:p w:rsidR="00B53523" w:rsidRPr="007F0B8B" w:rsidRDefault="00B53523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0C1C33" w:rsidRPr="007F0B8B" w:rsidRDefault="005A6A4A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7F0B8B">
        <w:rPr>
          <w:sz w:val="26"/>
          <w:szCs w:val="26"/>
        </w:rPr>
        <w:t xml:space="preserve">Утвердить прилагаемый </w:t>
      </w:r>
      <w:r w:rsidR="000C1C33" w:rsidRPr="007F0B8B">
        <w:rPr>
          <w:color w:val="000000"/>
          <w:sz w:val="26"/>
          <w:szCs w:val="26"/>
        </w:rPr>
        <w:t>Административн</w:t>
      </w:r>
      <w:r w:rsidRPr="007F0B8B">
        <w:rPr>
          <w:color w:val="000000"/>
          <w:sz w:val="26"/>
          <w:szCs w:val="26"/>
        </w:rPr>
        <w:t>ый</w:t>
      </w:r>
      <w:r w:rsidR="000C1C33" w:rsidRPr="007F0B8B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7F0B8B">
        <w:rPr>
          <w:color w:val="000000"/>
          <w:sz w:val="26"/>
          <w:szCs w:val="26"/>
        </w:rPr>
        <w:t>«</w:t>
      </w:r>
      <w:r w:rsidR="0025607A" w:rsidRPr="007F0B8B">
        <w:rPr>
          <w:color w:val="000000"/>
          <w:sz w:val="26"/>
          <w:szCs w:val="26"/>
        </w:rPr>
        <w:t>Согласование проектной документации</w:t>
      </w:r>
      <w:r w:rsidR="006378B4" w:rsidRPr="007F0B8B">
        <w:rPr>
          <w:sz w:val="26"/>
          <w:szCs w:val="26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25607A" w:rsidRPr="007F0B8B">
        <w:rPr>
          <w:sz w:val="26"/>
          <w:szCs w:val="26"/>
        </w:rPr>
        <w:t>)</w:t>
      </w:r>
      <w:r w:rsidR="006378B4" w:rsidRPr="007F0B8B">
        <w:rPr>
          <w:sz w:val="26"/>
          <w:szCs w:val="26"/>
        </w:rPr>
        <w:t xml:space="preserve"> значения</w:t>
      </w:r>
      <w:r w:rsidR="006B77CF" w:rsidRPr="007F0B8B">
        <w:rPr>
          <w:sz w:val="26"/>
          <w:szCs w:val="26"/>
        </w:rPr>
        <w:t>»</w:t>
      </w:r>
      <w:r w:rsidRPr="007F0B8B">
        <w:rPr>
          <w:sz w:val="26"/>
          <w:szCs w:val="26"/>
        </w:rPr>
        <w:t>.</w:t>
      </w:r>
    </w:p>
    <w:p w:rsidR="00A1034E" w:rsidRPr="007F0B8B" w:rsidRDefault="00A1034E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7F0B8B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Pr="007F0B8B" w:rsidRDefault="00735E6C" w:rsidP="00735E6C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7F0B8B">
        <w:rPr>
          <w:sz w:val="26"/>
          <w:szCs w:val="26"/>
        </w:rPr>
        <w:t>Настоящее постановление вступает в силу после</w:t>
      </w:r>
      <w:r w:rsidR="003F3F2F" w:rsidRPr="007F0B8B">
        <w:rPr>
          <w:sz w:val="26"/>
          <w:szCs w:val="26"/>
        </w:rPr>
        <w:t xml:space="preserve"> его</w:t>
      </w:r>
      <w:r w:rsidRPr="007F0B8B">
        <w:rPr>
          <w:sz w:val="26"/>
          <w:szCs w:val="26"/>
        </w:rPr>
        <w:t xml:space="preserve"> официального опубликования.</w:t>
      </w:r>
    </w:p>
    <w:p w:rsidR="006232B4" w:rsidRPr="007F0B8B" w:rsidRDefault="006232B4" w:rsidP="006232B4">
      <w:pPr>
        <w:pStyle w:val="a9"/>
        <w:numPr>
          <w:ilvl w:val="0"/>
          <w:numId w:val="2"/>
        </w:numPr>
        <w:ind w:left="0" w:firstLine="567"/>
        <w:rPr>
          <w:sz w:val="26"/>
          <w:szCs w:val="26"/>
        </w:rPr>
      </w:pPr>
      <w:proofErr w:type="gramStart"/>
      <w:r w:rsidRPr="007F0B8B">
        <w:rPr>
          <w:sz w:val="26"/>
          <w:szCs w:val="26"/>
        </w:rPr>
        <w:t>Контроль за</w:t>
      </w:r>
      <w:proofErr w:type="gramEnd"/>
      <w:r w:rsidRPr="007F0B8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Р.И.</w:t>
      </w:r>
      <w:r w:rsidR="007F0B8B">
        <w:rPr>
          <w:sz w:val="26"/>
          <w:szCs w:val="26"/>
        </w:rPr>
        <w:t xml:space="preserve"> </w:t>
      </w:r>
      <w:proofErr w:type="spellStart"/>
      <w:r w:rsidRPr="007F0B8B">
        <w:rPr>
          <w:sz w:val="26"/>
          <w:szCs w:val="26"/>
        </w:rPr>
        <w:t>Бадаева</w:t>
      </w:r>
      <w:proofErr w:type="spellEnd"/>
      <w:r w:rsidRPr="007F0B8B">
        <w:rPr>
          <w:sz w:val="26"/>
          <w:szCs w:val="26"/>
        </w:rPr>
        <w:t>.</w:t>
      </w:r>
    </w:p>
    <w:p w:rsidR="006232B4" w:rsidRDefault="006232B4" w:rsidP="006232B4">
      <w:pPr>
        <w:ind w:right="-1" w:firstLine="567"/>
        <w:jc w:val="both"/>
        <w:rPr>
          <w:sz w:val="26"/>
          <w:szCs w:val="26"/>
        </w:rPr>
      </w:pPr>
    </w:p>
    <w:p w:rsidR="007F0B8B" w:rsidRPr="007F0B8B" w:rsidRDefault="007F0B8B" w:rsidP="006232B4">
      <w:pPr>
        <w:ind w:right="-1" w:firstLine="567"/>
        <w:jc w:val="both"/>
        <w:rPr>
          <w:sz w:val="26"/>
          <w:szCs w:val="26"/>
        </w:rPr>
      </w:pPr>
    </w:p>
    <w:p w:rsidR="00AB0965" w:rsidRPr="007F0B8B" w:rsidRDefault="000D6219" w:rsidP="007F0B8B">
      <w:pPr>
        <w:ind w:right="-1"/>
        <w:jc w:val="both"/>
        <w:rPr>
          <w:sz w:val="26"/>
          <w:szCs w:val="26"/>
        </w:rPr>
      </w:pPr>
      <w:proofErr w:type="gramStart"/>
      <w:r w:rsidRPr="007F0B8B">
        <w:rPr>
          <w:sz w:val="26"/>
          <w:szCs w:val="26"/>
        </w:rPr>
        <w:t>Исполняющий</w:t>
      </w:r>
      <w:proofErr w:type="gramEnd"/>
      <w:r w:rsidRPr="007F0B8B">
        <w:rPr>
          <w:sz w:val="26"/>
          <w:szCs w:val="26"/>
        </w:rPr>
        <w:t xml:space="preserve"> обязанности</w:t>
      </w:r>
    </w:p>
    <w:p w:rsidR="006232B4" w:rsidRPr="007F0B8B" w:rsidRDefault="006232B4" w:rsidP="007F0B8B">
      <w:pPr>
        <w:ind w:right="-1"/>
        <w:jc w:val="both"/>
        <w:rPr>
          <w:sz w:val="26"/>
          <w:szCs w:val="26"/>
        </w:rPr>
      </w:pPr>
      <w:r w:rsidRPr="007F0B8B">
        <w:rPr>
          <w:sz w:val="26"/>
          <w:szCs w:val="26"/>
        </w:rPr>
        <w:t>Глав</w:t>
      </w:r>
      <w:r w:rsidR="000D6219" w:rsidRPr="007F0B8B">
        <w:rPr>
          <w:sz w:val="26"/>
          <w:szCs w:val="26"/>
        </w:rPr>
        <w:t>ы</w:t>
      </w:r>
      <w:r w:rsidRPr="007F0B8B">
        <w:rPr>
          <w:sz w:val="26"/>
          <w:szCs w:val="26"/>
        </w:rPr>
        <w:t xml:space="preserve"> городского округа </w:t>
      </w:r>
    </w:p>
    <w:p w:rsidR="006232B4" w:rsidRPr="007F0B8B" w:rsidRDefault="006232B4" w:rsidP="007F0B8B">
      <w:pPr>
        <w:ind w:right="-1"/>
        <w:jc w:val="both"/>
        <w:rPr>
          <w:sz w:val="26"/>
          <w:szCs w:val="26"/>
        </w:rPr>
      </w:pPr>
      <w:r w:rsidRPr="007F0B8B">
        <w:rPr>
          <w:sz w:val="26"/>
          <w:szCs w:val="26"/>
        </w:rPr>
        <w:t xml:space="preserve">города Переславля-Залесского                                                           </w:t>
      </w:r>
      <w:r w:rsidR="007F0B8B">
        <w:rPr>
          <w:sz w:val="26"/>
          <w:szCs w:val="26"/>
        </w:rPr>
        <w:t xml:space="preserve">        </w:t>
      </w:r>
      <w:r w:rsidRPr="007F0B8B">
        <w:rPr>
          <w:sz w:val="26"/>
          <w:szCs w:val="26"/>
        </w:rPr>
        <w:t>В.М. Волков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B16768">
        <w:rPr>
          <w:sz w:val="24"/>
          <w:szCs w:val="24"/>
        </w:rPr>
        <w:t>04.09.2018</w:t>
      </w:r>
      <w:r w:rsidRPr="005F2A8D">
        <w:rPr>
          <w:sz w:val="24"/>
          <w:szCs w:val="24"/>
        </w:rPr>
        <w:t xml:space="preserve"> №</w:t>
      </w:r>
      <w:r w:rsidR="00B16768">
        <w:rPr>
          <w:sz w:val="24"/>
          <w:szCs w:val="24"/>
        </w:rPr>
        <w:t xml:space="preserve"> ПОС.03-1300/18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25607A">
        <w:rPr>
          <w:color w:val="000000"/>
        </w:rPr>
        <w:t xml:space="preserve">Согласование проектной документации </w:t>
      </w:r>
      <w:r w:rsidR="006378B4">
        <w:t>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25607A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157E93" w:rsidRDefault="006B77CF" w:rsidP="006B77CF">
      <w:pPr>
        <w:pStyle w:val="a9"/>
        <w:ind w:left="927"/>
      </w:pPr>
    </w:p>
    <w:p w:rsidR="00BD3E93" w:rsidRPr="0025607A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157E93" w:rsidRPr="00157E93">
        <w:rPr>
          <w:rFonts w:ascii="Times New Roman" w:hAnsi="Times New Roman" w:cs="Times New Roman"/>
          <w:color w:val="000000"/>
          <w:sz w:val="24"/>
          <w:szCs w:val="24"/>
        </w:rPr>
        <w:t>«Согласование проектной документации</w:t>
      </w:r>
      <w:r w:rsidR="00157E93" w:rsidRPr="00157E93">
        <w:rPr>
          <w:rFonts w:ascii="Times New Roman" w:hAnsi="Times New Roman" w:cs="Times New Roman"/>
          <w:sz w:val="24"/>
          <w:szCs w:val="24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значения»</w:t>
      </w:r>
      <w:r w:rsidR="00157E93" w:rsidRPr="0025607A">
        <w:rPr>
          <w:rFonts w:ascii="Times New Roman" w:hAnsi="Times New Roman" w:cs="Times New Roman"/>
          <w:sz w:val="24"/>
          <w:szCs w:val="24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 xml:space="preserve">(далее – регламент) </w:t>
      </w:r>
      <w:r w:rsidR="00BD3E93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муниципальной услуги по </w:t>
      </w:r>
      <w:r w:rsidR="0025607A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5607A" w:rsidRPr="0025607A">
        <w:rPr>
          <w:rFonts w:ascii="Times New Roman" w:hAnsi="Times New Roman" w:cs="Times New Roman"/>
          <w:color w:val="000000"/>
          <w:sz w:val="24"/>
          <w:szCs w:val="24"/>
        </w:rPr>
        <w:t xml:space="preserve">огласованию проектной документации </w:t>
      </w:r>
      <w:r w:rsidR="00BD3E93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>по сохранению объекта культурного наследия местного (муниципального) значения.</w:t>
      </w:r>
    </w:p>
    <w:p w:rsidR="00BD3E93" w:rsidRPr="00BD3E93" w:rsidRDefault="007242B3" w:rsidP="00BD3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1.2. При предоставлении муниципальной услуги заявителем является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(физическ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юридическ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) или иной законный владелец объекта культурного наследия местного (муниципального) значения (далее - заявители).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</w:t>
      </w:r>
      <w:proofErr w:type="gramStart"/>
      <w:r w:rsidRPr="00835605">
        <w:t>.П</w:t>
      </w:r>
      <w:proofErr w:type="gramEnd"/>
      <w:r w:rsidRPr="00835605">
        <w:t>роездная,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Информация о филиалах многофункционального центра размещена на сайте многофункционального центра.</w:t>
      </w:r>
    </w:p>
    <w:p w:rsidR="00BD3CBA" w:rsidRDefault="00DF5D38" w:rsidP="00F67DCC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proofErr w:type="gramStart"/>
      <w:r w:rsidR="00BD3CBA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</w:t>
      </w:r>
      <w:r w:rsidR="00157E93">
        <w:rPr>
          <w:rFonts w:eastAsiaTheme="minorHAnsi"/>
          <w:lang w:eastAsia="en-US"/>
        </w:rPr>
        <w:t>з</w:t>
      </w:r>
      <w:r w:rsidR="00157E93">
        <w:t>аявления о с</w:t>
      </w:r>
      <w:r w:rsidR="00157E93" w:rsidRPr="000032C9">
        <w:rPr>
          <w:bCs/>
        </w:rPr>
        <w:t>огласовани</w:t>
      </w:r>
      <w:r w:rsidR="00157E93">
        <w:rPr>
          <w:bCs/>
        </w:rPr>
        <w:t>и</w:t>
      </w:r>
      <w:r w:rsidR="00157E93" w:rsidRPr="000032C9">
        <w:rPr>
          <w:bCs/>
        </w:rPr>
        <w:t xml:space="preserve"> проектной документации на проведение                                                                                                                        работ по сохранению объекта </w:t>
      </w:r>
      <w:r w:rsidR="00157E93">
        <w:rPr>
          <w:bCs/>
        </w:rPr>
        <w:t xml:space="preserve">культурного </w:t>
      </w:r>
      <w:r w:rsidR="00157E93" w:rsidRPr="000032C9">
        <w:rPr>
          <w:bCs/>
        </w:rPr>
        <w:t>наследия</w:t>
      </w:r>
      <w:r w:rsidR="00157E93">
        <w:rPr>
          <w:bCs/>
        </w:rPr>
        <w:t xml:space="preserve"> </w:t>
      </w:r>
      <w:r w:rsidR="00157E93" w:rsidRPr="000032C9">
        <w:rPr>
          <w:bCs/>
        </w:rPr>
        <w:t>местного (муниципального) значения</w:t>
      </w:r>
      <w:r w:rsidR="00157E93">
        <w:rPr>
          <w:bCs/>
        </w:rPr>
        <w:t xml:space="preserve"> </w:t>
      </w:r>
      <w:r w:rsidR="00BD3CBA" w:rsidRPr="00EE3A09">
        <w:t>(далее по тексту – заявления)</w:t>
      </w:r>
      <w:r w:rsidR="00BD3CBA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  <w:proofErr w:type="gramEnd"/>
    </w:p>
    <w:p w:rsidR="006232B4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6232B4" w:rsidRPr="008A3482">
        <w:t>https://admpereslavl.ru/administrativnye-reglamenty</w:t>
      </w:r>
      <w:r w:rsidR="006232B4"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</w:t>
      </w:r>
      <w:proofErr w:type="spellStart"/>
      <w:r w:rsidRPr="00EE3A09">
        <w:rPr>
          <w:rFonts w:eastAsiaTheme="minorHAnsi"/>
          <w:lang w:eastAsia="en-US"/>
        </w:rPr>
        <w:t>www.gosuslugi.ru</w:t>
      </w:r>
      <w:proofErr w:type="spellEnd"/>
      <w:r w:rsidRPr="00EE3A09">
        <w:rPr>
          <w:rFonts w:eastAsiaTheme="minorHAnsi"/>
          <w:lang w:eastAsia="en-US"/>
        </w:rPr>
        <w:t xml:space="preserve">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 xml:space="preserve">.45 или (8 48535) 6-23-44 понедельник, среда, четверг, пятница, суббота с 08.00 до 18.00; вторник с 10.00 </w:t>
      </w:r>
      <w:proofErr w:type="gramStart"/>
      <w:r w:rsidRPr="00C27653">
        <w:t>до</w:t>
      </w:r>
      <w:proofErr w:type="gramEnd"/>
      <w:r w:rsidRPr="00C27653">
        <w:t xml:space="preserve">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</w:t>
      </w:r>
      <w:proofErr w:type="gramStart"/>
      <w:r w:rsidRPr="00EE3A09">
        <w:t>случае</w:t>
      </w:r>
      <w:proofErr w:type="gramEnd"/>
      <w:r w:rsidRPr="00EE3A09"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</w:t>
      </w:r>
      <w:proofErr w:type="gramStart"/>
      <w:r w:rsidR="00714324" w:rsidRPr="00714324">
        <w:t>рамках</w:t>
      </w:r>
      <w:proofErr w:type="gramEnd"/>
      <w:r w:rsidR="00714324" w:rsidRPr="00714324">
        <w:t xml:space="preserve">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 xml:space="preserve">отдела </w:t>
      </w:r>
      <w:r w:rsidR="00714324">
        <w:lastRenderedPageBreak/>
        <w:t>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8247C3">
      <w:pPr>
        <w:ind w:firstLine="567"/>
        <w:jc w:val="both"/>
      </w:pPr>
      <w:r w:rsidRPr="0001209C">
        <w:t xml:space="preserve">2.1. Наименование муниципальной услуги: </w:t>
      </w:r>
      <w:r w:rsidR="008247C3">
        <w:rPr>
          <w:color w:val="000000"/>
        </w:rPr>
        <w:t xml:space="preserve">Согласование проектной документации </w:t>
      </w:r>
      <w:r w:rsidR="008247C3">
        <w:t>на проведение работ по сохранению объекта культурного наследия (памятника истории и культуры) народов Российской Федерации  местного (муниципального) значения</w:t>
      </w:r>
      <w:r w:rsidRPr="0001209C">
        <w:t>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01209C" w:rsidRDefault="00E140A1" w:rsidP="00F228BC">
      <w:pPr>
        <w:ind w:firstLine="567"/>
        <w:jc w:val="both"/>
      </w:pPr>
      <w:proofErr w:type="gramStart"/>
      <w:r w:rsidRPr="0001209C"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01209C">
        <w:t xml:space="preserve">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A44912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</w:t>
      </w:r>
      <w:proofErr w:type="gramStart"/>
      <w:r w:rsidRPr="00EE3A09">
        <w:rPr>
          <w:rFonts w:ascii="Times New Roman" w:hAnsi="Times New Roman"/>
          <w:color w:val="000000"/>
          <w:sz w:val="24"/>
          <w:szCs w:val="24"/>
        </w:rPr>
        <w:t>подтверждающих</w:t>
      </w:r>
      <w:proofErr w:type="gramEnd"/>
      <w:r w:rsidRPr="00EE3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912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A44912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F24578" w:rsidRDefault="008E333D" w:rsidP="00856CE6">
      <w:pPr>
        <w:autoSpaceDE w:val="0"/>
        <w:autoSpaceDN w:val="0"/>
        <w:adjustRightInd w:val="0"/>
        <w:ind w:firstLine="540"/>
        <w:jc w:val="both"/>
      </w:pPr>
      <w:r w:rsidRPr="00F24578">
        <w:t xml:space="preserve">- </w:t>
      </w:r>
      <w:r w:rsidR="00856CE6" w:rsidRPr="00F24578">
        <w:rPr>
          <w:bCs/>
        </w:rPr>
        <w:t>согласования проектной документации на проведение работ по сохранению объекта культурного наследия местного (муниципального) значения</w:t>
      </w:r>
      <w:r w:rsidR="00A44912" w:rsidRPr="00F24578">
        <w:rPr>
          <w:color w:val="000000" w:themeColor="text1"/>
        </w:rPr>
        <w:t>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F24578">
        <w:t xml:space="preserve">- мотивированного отказа в выдаче </w:t>
      </w:r>
      <w:r w:rsidR="00856CE6" w:rsidRPr="00F24578">
        <w:t>согласования проектной</w:t>
      </w:r>
      <w:r w:rsidR="00856CE6">
        <w:t xml:space="preserve"> документации</w:t>
      </w:r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.</w:t>
      </w:r>
    </w:p>
    <w:p w:rsidR="005603AE" w:rsidRDefault="008E333D" w:rsidP="005603AE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</w:t>
      </w:r>
      <w:r w:rsidR="00F67DCC">
        <w:rPr>
          <w:color w:val="000000" w:themeColor="text1"/>
        </w:rPr>
        <w:t xml:space="preserve">дней со дня </w:t>
      </w:r>
      <w:r w:rsidR="001D7D48">
        <w:t xml:space="preserve">поступления </w:t>
      </w:r>
      <w:r w:rsidR="004008A0">
        <w:t xml:space="preserve">в </w:t>
      </w:r>
      <w:r w:rsidR="008C3025">
        <w:t>отдел архитектуры</w:t>
      </w:r>
      <w:r w:rsidRPr="0001209C">
        <w:t xml:space="preserve"> заявления о выдаче </w:t>
      </w:r>
      <w:hyperlink w:anchor="P281" w:history="1">
        <w:proofErr w:type="gramStart"/>
        <w:r w:rsidR="005603AE" w:rsidRPr="00A44912">
          <w:rPr>
            <w:color w:val="000000" w:themeColor="text1"/>
          </w:rPr>
          <w:t>задани</w:t>
        </w:r>
      </w:hyperlink>
      <w:r w:rsidR="005603AE">
        <w:rPr>
          <w:color w:val="000000" w:themeColor="text1"/>
        </w:rPr>
        <w:t>я</w:t>
      </w:r>
      <w:proofErr w:type="gramEnd"/>
      <w:r w:rsidR="005603AE" w:rsidRPr="00A44912">
        <w:rPr>
          <w:color w:val="000000" w:themeColor="text1"/>
        </w:rPr>
        <w:t xml:space="preserve"> на проведение работ по сохранению объекта культурного наследия мес</w:t>
      </w:r>
      <w:r w:rsidR="005603AE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5603A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 xml:space="preserve">В </w:t>
      </w:r>
      <w:proofErr w:type="gramStart"/>
      <w:r w:rsidRPr="0001209C">
        <w:rPr>
          <w:lang w:eastAsia="ru-RU"/>
        </w:rPr>
        <w:t>рамках</w:t>
      </w:r>
      <w:proofErr w:type="gramEnd"/>
      <w:r w:rsidRPr="0001209C">
        <w:rPr>
          <w:lang w:eastAsia="ru-RU"/>
        </w:rPr>
        <w:t xml:space="preserve">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"Об объектах культурного наследия (памятниках истории и культуры) народов Российской Федерации" (первоначальный текст опубликован в изданиях:</w:t>
      </w:r>
      <w:proofErr w:type="gramEnd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  <w:proofErr w:type="gramEnd"/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Постановление Правительства Российской Федерации от 22.12.2012 № 1376 «Об утверждении </w:t>
      </w:r>
      <w:proofErr w:type="gramStart"/>
      <w:r w:rsidRPr="00714324">
        <w:t>Правил организации деятельности многофункциональных центров предоставления государственных</w:t>
      </w:r>
      <w:proofErr w:type="gramEnd"/>
      <w:r w:rsidRPr="00714324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proofErr w:type="gramStart"/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5A55D2" w:rsidRPr="005A55D2" w:rsidRDefault="005A55D2" w:rsidP="005A55D2">
      <w:pPr>
        <w:pStyle w:val="a9"/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</w:pPr>
      <w:proofErr w:type="gramStart"/>
      <w:r w:rsidRPr="005A55D2">
        <w:t>Приказ Минкультуры России от 05.06.2015 № 1749 «Об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(Бюллетень нормативных актов федеральных органов исполнительной власти, № 51, 21.12.2015) (далее – Порядок подготовки и согласования проектной документации);</w:t>
      </w:r>
      <w:proofErr w:type="gramEnd"/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</w:t>
      </w:r>
      <w:r w:rsidR="0033209B">
        <w:t>оставления муниципальной услуги: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Default="00DE1DC6" w:rsidP="005A55D2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="00714324" w:rsidRPr="005A55D2">
        <w:rPr>
          <w:bCs/>
        </w:rPr>
        <w:t>обладает правом действовать от имени заявителя</w:t>
      </w:r>
      <w:proofErr w:type="gramEnd"/>
      <w:r w:rsidR="00714324" w:rsidRPr="005A55D2">
        <w:rPr>
          <w:bCs/>
        </w:rPr>
        <w:t xml:space="preserve"> без доверенности)</w:t>
      </w:r>
      <w:r w:rsidR="00714324" w:rsidRPr="005A55D2">
        <w:t>;</w:t>
      </w:r>
    </w:p>
    <w:p w:rsidR="0033209B" w:rsidRPr="005A55D2" w:rsidRDefault="0033209B" w:rsidP="005A55D2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Pr="00261BF6">
        <w:t>охранное обязательство пользователя объектом культурного наследия (собственника объекта культурного наследия) местного (муниципального) значения</w:t>
      </w:r>
      <w:r>
        <w:t>;</w:t>
      </w:r>
    </w:p>
    <w:p w:rsidR="005A55D2" w:rsidRPr="005A55D2" w:rsidRDefault="005A55D2" w:rsidP="005A55D2">
      <w:pPr>
        <w:pStyle w:val="a9"/>
        <w:numPr>
          <w:ilvl w:val="0"/>
          <w:numId w:val="17"/>
        </w:numPr>
        <w:autoSpaceDE w:val="0"/>
        <w:ind w:left="0" w:firstLine="568"/>
        <w:jc w:val="both"/>
        <w:rPr>
          <w:b/>
          <w:i/>
        </w:rPr>
      </w:pPr>
      <w:r>
        <w:t xml:space="preserve"> </w:t>
      </w:r>
      <w:r w:rsidRPr="005A55D2">
        <w:t>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(PDF);</w:t>
      </w:r>
    </w:p>
    <w:p w:rsidR="005A55D2" w:rsidRPr="005A55D2" w:rsidRDefault="005A55D2" w:rsidP="005A55D2">
      <w:pPr>
        <w:pStyle w:val="a9"/>
        <w:numPr>
          <w:ilvl w:val="0"/>
          <w:numId w:val="17"/>
        </w:numPr>
        <w:autoSpaceDE w:val="0"/>
        <w:ind w:left="0" w:firstLine="568"/>
        <w:jc w:val="both"/>
      </w:pPr>
      <w:r>
        <w:lastRenderedPageBreak/>
        <w:t xml:space="preserve"> </w:t>
      </w:r>
      <w:r w:rsidRPr="005A55D2">
        <w:t>проектн</w:t>
      </w:r>
      <w:r w:rsidR="0033209B">
        <w:t>ая</w:t>
      </w:r>
      <w:r w:rsidRPr="005A55D2">
        <w:t xml:space="preserve"> документаци</w:t>
      </w:r>
      <w:r w:rsidR="0033209B">
        <w:t>я</w:t>
      </w:r>
      <w:r w:rsidRPr="005A55D2">
        <w:t xml:space="preserve">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(PDF). 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t>Установленный выше перечень документов является исчерпывающим.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F67DCC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proofErr w:type="gramStart"/>
      <w:r w:rsidRPr="00AB0F83">
        <w:rPr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AB0F83">
        <w:rPr>
          <w:lang w:eastAsia="ru-RU"/>
        </w:rPr>
        <w:t xml:space="preserve">, </w:t>
      </w:r>
      <w:proofErr w:type="gramStart"/>
      <w:r w:rsidRPr="00AB0F83">
        <w:rPr>
          <w:lang w:eastAsia="ru-RU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оформление </w:t>
      </w:r>
      <w:hyperlink w:anchor="P217" w:history="1">
        <w:r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 форме, указанной в приложении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регламенту.</w:t>
      </w:r>
    </w:p>
    <w:p w:rsidR="00AB0F83" w:rsidRPr="00A44912" w:rsidRDefault="00AB0F83" w:rsidP="00261BF6">
      <w:pPr>
        <w:pStyle w:val="a9"/>
        <w:tabs>
          <w:tab w:val="left" w:pos="426"/>
        </w:tabs>
        <w:ind w:left="0" w:firstLine="567"/>
        <w:jc w:val="both"/>
      </w:pPr>
      <w:r w:rsidRPr="00AB0F83">
        <w:t>2.</w:t>
      </w:r>
      <w:r w:rsidR="00A44912">
        <w:t>9</w:t>
      </w:r>
      <w:r w:rsidRPr="00AB0F83">
        <w:t xml:space="preserve">. Основания </w:t>
      </w:r>
      <w:r w:rsidRPr="00A44912">
        <w:t>для отказа в предоставлении услуги отсутствуют.</w:t>
      </w:r>
    </w:p>
    <w:p w:rsidR="00AB0F83" w:rsidRDefault="00AB0F83" w:rsidP="00F67DCC">
      <w:pPr>
        <w:autoSpaceDE w:val="0"/>
        <w:autoSpaceDN w:val="0"/>
        <w:adjustRightInd w:val="0"/>
        <w:ind w:firstLine="567"/>
        <w:jc w:val="both"/>
      </w:pPr>
      <w:r w:rsidRPr="00A44912">
        <w:t>2.1</w:t>
      </w:r>
      <w:r w:rsidR="00A44912">
        <w:t>0</w:t>
      </w:r>
      <w:r w:rsidRPr="00A44912">
        <w:t>. Исчерпывающий перечень оснований для принятия решения о</w:t>
      </w:r>
      <w:r w:rsidR="00F67DCC">
        <w:t xml:space="preserve"> выдаче (направлении)</w:t>
      </w:r>
      <w:r w:rsidRPr="00A44912">
        <w:t xml:space="preserve"> мотивированно</w:t>
      </w:r>
      <w:r w:rsidR="00F67DCC">
        <w:t>го</w:t>
      </w:r>
      <w:r w:rsidRPr="00A44912">
        <w:t xml:space="preserve"> отказ</w:t>
      </w:r>
      <w:r w:rsidR="00F67DCC">
        <w:t>а</w:t>
      </w:r>
      <w:r w:rsidRPr="00A44912">
        <w:t xml:space="preserve"> </w:t>
      </w:r>
      <w:r w:rsidR="00F67DCC" w:rsidRPr="00F24578">
        <w:t>в выдаче согласования проектной</w:t>
      </w:r>
      <w:r w:rsidR="00F67DCC">
        <w:t xml:space="preserve"> документации</w:t>
      </w:r>
      <w:r w:rsidR="00F67DCC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F67DCC">
        <w:t xml:space="preserve"> </w:t>
      </w:r>
      <w:r w:rsidRPr="00261BF6">
        <w:t>является:</w:t>
      </w:r>
    </w:p>
    <w:p w:rsidR="00AB0F83" w:rsidRPr="00261BF6" w:rsidRDefault="00AB0F83" w:rsidP="00261BF6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</w:pPr>
      <w:proofErr w:type="gramStart"/>
      <w:r w:rsidRPr="00261BF6"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261BF6" w:rsidRPr="00261BF6" w:rsidRDefault="00A44912" w:rsidP="00261B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261BF6" w:rsidRPr="00261BF6">
        <w:rPr>
          <w:rFonts w:ascii="Times New Roman" w:hAnsi="Times New Roman" w:cs="Times New Roman"/>
          <w:sz w:val="24"/>
          <w:szCs w:val="24"/>
        </w:rPr>
        <w:t>заключение государственной историко-культурной экспертизы содержит отрицательные выводы по представленной документации;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3) проектная документация не соответствует заданию по сохранению объекта культурного наследия местного (муниципального) значения;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4) в проектной документации предусматривается изменение особенностей объекта культурного наследия, составляющих предмет охраны и подлежащих обязательному сохранению;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5) заявленные в проектной документации работы не соответствуют режимам содержания территории или зон охраны объектов культурного наследия;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6) заявленные в проектной документации работы не направлены на сохранение объекта культурного наследия;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7) отсутствует оформленное охранное обязательство пользователя объектом культурного наследия (собственника объекта культурного наследия) местного (муниципального) значения;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lastRenderedPageBreak/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A44912">
        <w:t>4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AE35F5">
        <w:rPr>
          <w:rFonts w:eastAsiaTheme="minorHAnsi"/>
          <w:lang w:eastAsia="en-US"/>
        </w:rPr>
        <w:t>Заявление, поданное в заочной форме регистрируется</w:t>
      </w:r>
      <w:proofErr w:type="gramEnd"/>
      <w:r w:rsidRPr="00AE35F5">
        <w:rPr>
          <w:rFonts w:eastAsiaTheme="minorHAnsi"/>
          <w:lang w:eastAsia="en-US"/>
        </w:rPr>
        <w:t>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2.1</w:t>
      </w:r>
      <w:r w:rsidR="00300D73">
        <w:t>5</w:t>
      </w:r>
      <w:r w:rsidRPr="0063179A"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63179A">
        <w:t>мультимедийной</w:t>
      </w:r>
      <w:proofErr w:type="spellEnd"/>
      <w:r w:rsidRPr="0063179A">
        <w:t xml:space="preserve">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proofErr w:type="gramStart"/>
      <w:r w:rsidRPr="0063179A">
        <w:t xml:space="preserve"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  <w:proofErr w:type="gramEnd"/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proofErr w:type="gramStart"/>
      <w:r w:rsidRPr="0063179A">
        <w:t>н</w:t>
      </w:r>
      <w:proofErr w:type="gramEnd"/>
      <w:r w:rsidRPr="0063179A">
        <w:t>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отсутствие превышения срока предоставления муниципальной услуги, установленного пунктом 2.5 раздела 2 Регламента (</w:t>
      </w:r>
      <w:proofErr w:type="spellStart"/>
      <w:r w:rsidRPr="0063179A">
        <w:t>да\нет</w:t>
      </w:r>
      <w:proofErr w:type="spellEnd"/>
      <w:r w:rsidRPr="0063179A">
        <w:t xml:space="preserve">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беспрепятственный доступ к местам предоставления муниципальной услуги для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граждан, включая инвалидов, использующих кресла-коляски)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>2.1</w:t>
      </w:r>
      <w:r w:rsidR="00300D73">
        <w:t>7</w:t>
      </w:r>
      <w:r w:rsidRPr="0063179A">
        <w:t xml:space="preserve">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/>
        </w:rPr>
      </w:pPr>
      <w:r w:rsidRPr="004F0E29">
        <w:rPr>
          <w:lang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4F0E29">
        <w:rPr>
          <w:lang w:eastAsia="ru-RU"/>
        </w:rPr>
        <w:t>Е</w:t>
      </w:r>
      <w:proofErr w:type="gramEnd"/>
      <w:r w:rsidRPr="004F0E29">
        <w:rPr>
          <w:lang w:eastAsia="ru-RU"/>
        </w:rPr>
        <w:t xml:space="preserve">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Pr="004F0E29">
        <w:rPr>
          <w:lang w:eastAsia="ru-RU"/>
        </w:rPr>
        <w:t xml:space="preserve">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 w:rsidR="008247C3">
        <w:rPr>
          <w:lang w:eastAsia="ru-RU"/>
        </w:rPr>
        <w:t>порядке, указанном в пункте 2.14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AE35F5"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</w:t>
      </w:r>
      <w:proofErr w:type="spellStart"/>
      <w:r w:rsidRPr="00AE35F5">
        <w:t>СМС-оповещениям</w:t>
      </w:r>
      <w:proofErr w:type="spellEnd"/>
      <w:r w:rsidRPr="00AE35F5">
        <w:t xml:space="preserve"> с последующим обращением в Личный кабинет.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</w:t>
      </w:r>
      <w:r w:rsidRPr="004F0E29">
        <w:rPr>
          <w:lang w:eastAsia="ru-RU"/>
        </w:rPr>
        <w:lastRenderedPageBreak/>
        <w:t xml:space="preserve">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300D7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</w:t>
      </w:r>
      <w:proofErr w:type="gramStart"/>
      <w:r w:rsidRPr="00EE3A09">
        <w:rPr>
          <w:rFonts w:eastAsia="Calibri"/>
          <w:lang w:eastAsia="en-US"/>
        </w:rPr>
        <w:t>случае</w:t>
      </w:r>
      <w:proofErr w:type="gramEnd"/>
      <w:r w:rsidRPr="00EE3A09">
        <w:rPr>
          <w:rFonts w:eastAsia="Calibri"/>
          <w:lang w:eastAsia="en-US"/>
        </w:rPr>
        <w:t xml:space="preserve">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</w:t>
      </w:r>
      <w:r w:rsidR="000C4D6C">
        <w:rPr>
          <w:rFonts w:eastAsia="Calibri"/>
          <w:lang w:eastAsia="en-US"/>
        </w:rPr>
        <w:t>согласовании проектной документации</w:t>
      </w:r>
      <w:r w:rsidR="00300D73" w:rsidRPr="003344AB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300D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 xml:space="preserve"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</w:t>
      </w:r>
      <w:r w:rsidRPr="00EA31AF">
        <w:rPr>
          <w:lang w:eastAsia="ru-RU"/>
        </w:rPr>
        <w:lastRenderedPageBreak/>
        <w:t>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 xml:space="preserve">В </w:t>
      </w:r>
      <w:proofErr w:type="gramStart"/>
      <w:r w:rsidRPr="00A26C2B">
        <w:rPr>
          <w:rFonts w:eastAsia="Calibri"/>
          <w:lang w:eastAsia="en-US"/>
        </w:rPr>
        <w:t>случае</w:t>
      </w:r>
      <w:proofErr w:type="gramEnd"/>
      <w:r w:rsidRPr="00A26C2B">
        <w:rPr>
          <w:rFonts w:eastAsia="Calibri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proofErr w:type="gramStart"/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A26C2B">
        <w:rPr>
          <w:rFonts w:eastAsia="Calibri"/>
          <w:lang w:eastAsia="ru-RU"/>
        </w:rPr>
        <w:t xml:space="preserve">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proofErr w:type="gramStart"/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proofErr w:type="gramStart"/>
      <w:r w:rsidRPr="00A26C2B">
        <w:rPr>
          <w:rFonts w:eastAsia="Calibri"/>
          <w:lang w:eastAsia="ru-RU"/>
        </w:rPr>
        <w:t>формирует и направляет</w:t>
      </w:r>
      <w:proofErr w:type="gramEnd"/>
      <w:r w:rsidRPr="00A26C2B">
        <w:rPr>
          <w:rFonts w:eastAsia="Calibri"/>
          <w:lang w:eastAsia="ru-RU"/>
        </w:rPr>
        <w:t xml:space="preserve">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</w:t>
      </w:r>
      <w:r w:rsidRPr="0021579C">
        <w:rPr>
          <w:rFonts w:eastAsia="Calibri"/>
        </w:rPr>
        <w:t>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 xml:space="preserve">в течение </w:t>
      </w:r>
      <w:r w:rsidR="00300D73">
        <w:t>12</w:t>
      </w:r>
      <w:r w:rsidR="00F6613C">
        <w:t xml:space="preserve"> дн</w:t>
      </w:r>
      <w:r w:rsidR="00300D73">
        <w:t>ей</w:t>
      </w:r>
      <w:r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0C4D6C">
      <w:pPr>
        <w:autoSpaceDE w:val="0"/>
        <w:autoSpaceDN w:val="0"/>
        <w:adjustRightInd w:val="0"/>
        <w:ind w:firstLine="567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</w:t>
      </w:r>
      <w:r w:rsidR="000C4D6C" w:rsidRPr="00A44912">
        <w:t xml:space="preserve">мотивированного отказа в выдаче </w:t>
      </w:r>
      <w:r w:rsidR="000C4D6C">
        <w:t>согласования проектной документации</w:t>
      </w:r>
      <w:r w:rsidR="000C4D6C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0C4D6C">
        <w:t xml:space="preserve"> </w:t>
      </w:r>
      <w:r w:rsidR="00B2212D">
        <w:rPr>
          <w:color w:val="000000" w:themeColor="text1"/>
        </w:rPr>
        <w:t>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4A276C" w:rsidRPr="00856CE6">
        <w:rPr>
          <w:bCs/>
        </w:rPr>
        <w:t xml:space="preserve">согласования проектной документации на проведение работ по сохранению объекта культурного наследия местного (муниципального) </w:t>
      </w:r>
      <w:r w:rsidR="004A276C" w:rsidRPr="004A276C">
        <w:rPr>
          <w:bCs/>
        </w:rPr>
        <w:t>значения</w:t>
      </w:r>
      <w:r w:rsidR="00B2212D" w:rsidRPr="004A276C">
        <w:rPr>
          <w:color w:val="000000" w:themeColor="text1"/>
        </w:rPr>
        <w:t xml:space="preserve"> (далее</w:t>
      </w:r>
      <w:r w:rsidR="00B2212D">
        <w:rPr>
          <w:color w:val="000000" w:themeColor="text1"/>
        </w:rPr>
        <w:t xml:space="preserve"> по тексту </w:t>
      </w:r>
      <w:r w:rsidR="00241097">
        <w:rPr>
          <w:color w:val="000000" w:themeColor="text1"/>
        </w:rPr>
        <w:t xml:space="preserve">- </w:t>
      </w:r>
      <w:r w:rsidR="004A276C">
        <w:rPr>
          <w:color w:val="000000" w:themeColor="text1"/>
        </w:rPr>
        <w:t>проект согласования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4A276C">
        <w:rPr>
          <w:rFonts w:eastAsia="Calibri"/>
        </w:rPr>
        <w:t>согласова</w:t>
      </w:r>
      <w:r w:rsidR="00B2212D">
        <w:rPr>
          <w:rFonts w:eastAsia="Calibri"/>
        </w:rPr>
        <w:t>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CD30AB">
        <w:rPr>
          <w:rFonts w:eastAsia="Calibri"/>
        </w:rPr>
        <w:t>г</w:t>
      </w:r>
      <w:proofErr w:type="gramStart"/>
      <w:r w:rsidRPr="00CD30AB">
        <w:rPr>
          <w:rFonts w:eastAsia="Calibri"/>
        </w:rPr>
        <w:t>.П</w:t>
      </w:r>
      <w:proofErr w:type="gramEnd"/>
      <w:r w:rsidRPr="00CD30AB">
        <w:rPr>
          <w:rFonts w:eastAsia="Calibri"/>
        </w:rPr>
        <w:t>ереславля-Залесского</w:t>
      </w:r>
      <w:r w:rsidR="006F1DE7">
        <w:rPr>
          <w:rFonts w:eastAsia="Calibri"/>
        </w:rPr>
        <w:t>-главному</w:t>
      </w:r>
      <w:proofErr w:type="spellEnd"/>
      <w:r w:rsidR="006F1DE7">
        <w:rPr>
          <w:rFonts w:eastAsia="Calibri"/>
        </w:rPr>
        <w:t xml:space="preserve">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241097">
        <w:rPr>
          <w:rFonts w:eastAsia="Calibri"/>
        </w:rPr>
        <w:t xml:space="preserve"> проект </w:t>
      </w:r>
      <w:r w:rsidR="004A276C">
        <w:rPr>
          <w:rFonts w:eastAsia="Calibri"/>
        </w:rPr>
        <w:t>согласова</w:t>
      </w:r>
      <w:r w:rsidR="00B2212D">
        <w:rPr>
          <w:rFonts w:eastAsia="Calibri"/>
        </w:rPr>
        <w:t>ни</w:t>
      </w:r>
      <w:r w:rsidR="006F0A36" w:rsidRPr="00954BDA">
        <w:rPr>
          <w:rFonts w:eastAsia="Calibri"/>
        </w:rPr>
        <w:t xml:space="preserve">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</w:t>
      </w:r>
      <w:proofErr w:type="gramStart"/>
      <w:r w:rsidR="006F0A36" w:rsidRPr="00954BDA">
        <w:t>случае</w:t>
      </w:r>
      <w:proofErr w:type="gramEnd"/>
      <w:r w:rsidR="006F0A36" w:rsidRPr="00954BDA">
        <w:t xml:space="preserve">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 xml:space="preserve">Начальник (заместитель начальника) </w:t>
      </w:r>
      <w:r w:rsidRPr="00954BDA">
        <w:lastRenderedPageBreak/>
        <w:t>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B2212D">
        <w:t>задания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</w:t>
      </w:r>
      <w:proofErr w:type="gramStart"/>
      <w:r w:rsidRPr="0093559C">
        <w:t>дораб</w:t>
      </w:r>
      <w:r>
        <w:t xml:space="preserve">атывает соответствующий проект </w:t>
      </w:r>
      <w:r w:rsidRPr="0093559C">
        <w:t>и передает</w:t>
      </w:r>
      <w:proofErr w:type="gramEnd"/>
      <w:r w:rsidRPr="0093559C">
        <w:t xml:space="preserve">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</w:t>
      </w:r>
      <w:proofErr w:type="gramStart"/>
      <w:r w:rsidRPr="00260753">
        <w:t>случае</w:t>
      </w:r>
      <w:proofErr w:type="gramEnd"/>
      <w:r w:rsidRPr="00260753">
        <w:t xml:space="preserve">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B2212D">
        <w:t>отдела архитектуры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BA2D0D" w:rsidRDefault="00E257E3" w:rsidP="00BA2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D0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специалистом подписанных документов</w:t>
      </w:r>
      <w:r w:rsidRPr="004A276C">
        <w:rPr>
          <w:rFonts w:ascii="Times New Roman" w:hAnsi="Times New Roman" w:cs="Times New Roman"/>
          <w:sz w:val="24"/>
          <w:szCs w:val="24"/>
        </w:rPr>
        <w:t xml:space="preserve">: </w:t>
      </w:r>
      <w:r w:rsidR="004A276C" w:rsidRPr="004A276C">
        <w:rPr>
          <w:rFonts w:ascii="Times New Roman" w:hAnsi="Times New Roman" w:cs="Times New Roman"/>
          <w:sz w:val="24"/>
          <w:szCs w:val="24"/>
        </w:rPr>
        <w:t xml:space="preserve">согласования проектной документации </w:t>
      </w:r>
      <w:r w:rsidR="00BA2D0D" w:rsidRPr="004A276C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работ по сохранению объекта культурного наследия местного (муниципального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значения </w:t>
      </w:r>
      <w:r w:rsidR="00BA2D0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BA2D0D" w:rsidRPr="00BA2D0D">
        <w:rPr>
          <w:rFonts w:ascii="Times New Roman" w:hAnsi="Times New Roman" w:cs="Times New Roman"/>
          <w:sz w:val="24"/>
          <w:szCs w:val="24"/>
        </w:rPr>
        <w:t xml:space="preserve"> мотивированного отказа в </w:t>
      </w:r>
      <w:r w:rsidR="004A276C">
        <w:rPr>
          <w:rFonts w:ascii="Times New Roman" w:hAnsi="Times New Roman" w:cs="Times New Roman"/>
          <w:sz w:val="24"/>
          <w:szCs w:val="24"/>
        </w:rPr>
        <w:t>согласовании проектной документации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</w:t>
      </w:r>
      <w:r w:rsidR="00BA2D0D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работ по сохранению объекта культурного наследия местного (муниципального) значения</w:t>
      </w:r>
      <w:r w:rsidRPr="00BA2D0D">
        <w:rPr>
          <w:rFonts w:ascii="Times New Roman" w:hAnsi="Times New Roman" w:cs="Times New Roman"/>
          <w:sz w:val="24"/>
          <w:szCs w:val="24"/>
        </w:rPr>
        <w:t>, вместе с заявлением и приложенными к нему документами.</w:t>
      </w:r>
      <w:proofErr w:type="gramEnd"/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</w:t>
      </w:r>
      <w:r w:rsidR="00BA2D0D">
        <w:t>задание, либо мотивированный отказ</w:t>
      </w:r>
      <w:r w:rsidR="00176386" w:rsidRPr="00176386">
        <w:t>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</w:t>
      </w:r>
      <w:r w:rsidRPr="00954BDA">
        <w:rPr>
          <w:rFonts w:eastAsia="Calibri"/>
        </w:rPr>
        <w:lastRenderedPageBreak/>
        <w:t>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 xml:space="preserve">Формы </w:t>
      </w:r>
      <w:proofErr w:type="gramStart"/>
      <w:r w:rsidRPr="0001209C">
        <w:t>контроля за</w:t>
      </w:r>
      <w:proofErr w:type="gramEnd"/>
      <w:r w:rsidRPr="0001209C">
        <w:t xml:space="preserve">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4.1. </w:t>
      </w:r>
      <w:proofErr w:type="gramStart"/>
      <w:r w:rsidRPr="00EE3A09"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EE3A09">
        <w:t xml:space="preserve">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</w:t>
      </w:r>
      <w:proofErr w:type="gramStart"/>
      <w:r w:rsidRPr="00EE3A09">
        <w:t>контроль за</w:t>
      </w:r>
      <w:proofErr w:type="gramEnd"/>
      <w:r w:rsidRPr="00EE3A09">
        <w:t xml:space="preserve">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 xml:space="preserve">. </w:t>
      </w:r>
      <w:proofErr w:type="gramStart"/>
      <w:r w:rsidRPr="00EE3A09">
        <w:t>Контроль за</w:t>
      </w:r>
      <w:proofErr w:type="gramEnd"/>
      <w:r w:rsidRPr="00EE3A09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</w:t>
      </w:r>
      <w:proofErr w:type="gramStart"/>
      <w:r w:rsidRPr="00EE3A09">
        <w:rPr>
          <w:rFonts w:eastAsia="Calibri"/>
          <w:lang w:eastAsia="en-US"/>
        </w:rPr>
        <w:t>контроля за</w:t>
      </w:r>
      <w:proofErr w:type="gramEnd"/>
      <w:r w:rsidRPr="00EE3A09">
        <w:rPr>
          <w:rFonts w:eastAsia="Calibri"/>
          <w:lang w:eastAsia="en-US"/>
        </w:rPr>
        <w:t xml:space="preserve">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824D0F" w:rsidRPr="00824D0F" w:rsidRDefault="00824D0F" w:rsidP="00824D0F">
      <w:pPr>
        <w:ind w:firstLine="547"/>
        <w:jc w:val="both"/>
      </w:pPr>
      <w:r w:rsidRPr="00824D0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В </w:t>
      </w:r>
      <w:proofErr w:type="gramStart"/>
      <w:r w:rsidRPr="00F751B1">
        <w:t>случае</w:t>
      </w:r>
      <w:proofErr w:type="gramEnd"/>
      <w:r w:rsidRPr="00F751B1"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lastRenderedPageBreak/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</w:t>
      </w:r>
      <w:proofErr w:type="gramStart"/>
      <w:r w:rsidRPr="00EE3A09">
        <w:t>случае</w:t>
      </w:r>
      <w:proofErr w:type="gramEnd"/>
      <w:r w:rsidRPr="00EE3A09"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</w:t>
      </w:r>
      <w:proofErr w:type="gramStart"/>
      <w:r w:rsidRPr="00224731"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</w:t>
      </w:r>
      <w:proofErr w:type="gramEnd"/>
      <w:r w:rsidRPr="00224731">
        <w:t xml:space="preserve">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proofErr w:type="gramStart"/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</w:t>
      </w:r>
      <w:proofErr w:type="gramEnd"/>
      <w:r w:rsidRPr="00224731">
        <w:t xml:space="preserve">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224731">
        <w:t xml:space="preserve"> </w:t>
      </w:r>
      <w:r w:rsidRPr="00224731">
        <w:lastRenderedPageBreak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proofErr w:type="gramStart"/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</w:t>
      </w:r>
      <w:proofErr w:type="gramEnd"/>
      <w:r w:rsidRPr="002B4DDC">
        <w:t xml:space="preserve">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</w:t>
      </w:r>
      <w:proofErr w:type="gramStart"/>
      <w:r w:rsidRPr="002B4DDC">
        <w:t xml:space="preserve">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EE3A0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3A0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  <w:proofErr w:type="gramEnd"/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F0B8B" w:rsidRDefault="007F0B8B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F0B8B" w:rsidRDefault="007F0B8B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F0B8B" w:rsidRDefault="007F0B8B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F0B8B" w:rsidRDefault="007F0B8B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F0B8B" w:rsidRDefault="007F0B8B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F0B8B" w:rsidRDefault="007F0B8B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3209B" w:rsidRDefault="0033209B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г.Переславля-Залесского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33209B" w:rsidRPr="00D724A1" w:rsidRDefault="0033209B" w:rsidP="0033209B">
      <w:pPr>
        <w:jc w:val="center"/>
      </w:pPr>
      <w:r w:rsidRPr="00D724A1">
        <w:t>Заявление</w:t>
      </w:r>
    </w:p>
    <w:p w:rsidR="0033209B" w:rsidRPr="000032C9" w:rsidRDefault="0033209B" w:rsidP="0033209B">
      <w:pPr>
        <w:jc w:val="center"/>
        <w:rPr>
          <w:b/>
          <w:sz w:val="22"/>
          <w:szCs w:val="22"/>
        </w:rPr>
      </w:pPr>
      <w:r>
        <w:t>о с</w:t>
      </w:r>
      <w:r w:rsidRPr="000032C9">
        <w:rPr>
          <w:bCs/>
        </w:rPr>
        <w:t>огласовани</w:t>
      </w:r>
      <w:r>
        <w:rPr>
          <w:bCs/>
        </w:rPr>
        <w:t>и</w:t>
      </w:r>
      <w:r w:rsidRPr="000032C9">
        <w:rPr>
          <w:bCs/>
        </w:rPr>
        <w:t xml:space="preserve"> проектной документации на проведение                                                                                                                        работ по сохранению объекта культурного                                                                                          наследия местного (муниципального) значения</w:t>
      </w:r>
    </w:p>
    <w:p w:rsidR="0033209B" w:rsidRDefault="0033209B" w:rsidP="0033209B">
      <w:pPr>
        <w:pStyle w:val="ConsPlusNonformat"/>
      </w:pPr>
    </w:p>
    <w:p w:rsidR="0033209B" w:rsidRPr="0033209B" w:rsidRDefault="0033209B" w:rsidP="003320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209B">
        <w:rPr>
          <w:rFonts w:ascii="Times New Roman" w:hAnsi="Times New Roman" w:cs="Times New Roman"/>
          <w:sz w:val="24"/>
          <w:szCs w:val="24"/>
        </w:rPr>
        <w:t xml:space="preserve">рошу   согласовать   проектную   документацию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3209B">
        <w:rPr>
          <w:rFonts w:ascii="Times New Roman" w:hAnsi="Times New Roman" w:cs="Times New Roman"/>
          <w:sz w:val="24"/>
          <w:szCs w:val="24"/>
        </w:rPr>
        <w:t xml:space="preserve">проведение   работ   по сохранению  объекта  культурного  наследия  местного  (муниципального) значения, находящегося по </w:t>
      </w:r>
      <w:proofErr w:type="spellStart"/>
      <w:r w:rsidRPr="0033209B">
        <w:rPr>
          <w:rFonts w:ascii="Times New Roman" w:hAnsi="Times New Roman" w:cs="Times New Roman"/>
          <w:sz w:val="24"/>
          <w:szCs w:val="24"/>
        </w:rPr>
        <w:t>адресу:________________________________</w:t>
      </w:r>
      <w:proofErr w:type="spellEnd"/>
      <w:r w:rsidRPr="0033209B">
        <w:rPr>
          <w:rFonts w:ascii="Times New Roman" w:hAnsi="Times New Roman" w:cs="Times New Roman"/>
          <w:sz w:val="24"/>
          <w:szCs w:val="24"/>
        </w:rPr>
        <w:t>, охранное обязательство____________________</w:t>
      </w:r>
    </w:p>
    <w:p w:rsidR="0033209B" w:rsidRDefault="0033209B" w:rsidP="0033209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09B" w:rsidRDefault="0033209B" w:rsidP="0033209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1D9F" w:rsidRDefault="00B61D9F" w:rsidP="00B61D9F">
      <w:pPr>
        <w:pStyle w:val="ConsPlusNonformat"/>
        <w:jc w:val="both"/>
      </w:pPr>
    </w:p>
    <w:p w:rsidR="00095AC9" w:rsidRPr="00095AC9" w:rsidRDefault="00095AC9" w:rsidP="008E0AAB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proofErr w:type="gramStart"/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DD6610">
              <w:rPr>
                <w:sz w:val="20"/>
                <w:szCs w:val="20"/>
              </w:rPr>
              <w:t>отделе архитектуры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  <w:r w:rsidR="008961FA">
              <w:rPr>
                <w:sz w:val="20"/>
                <w:szCs w:val="20"/>
              </w:rPr>
              <w:t>, почтой</w:t>
            </w:r>
            <w:proofErr w:type="gramEnd"/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4820A9">
              <w:rPr>
                <w:sz w:val="18"/>
                <w:szCs w:val="18"/>
                <w:lang w:eastAsia="ru-RU"/>
              </w:rPr>
              <w:t>(фамили</w:t>
            </w:r>
            <w:r w:rsidR="008E0AAB">
              <w:rPr>
                <w:sz w:val="18"/>
                <w:szCs w:val="18"/>
                <w:lang w:eastAsia="ru-RU"/>
              </w:rPr>
              <w:t>я, имя, отчество (для граждан)</w:t>
            </w:r>
            <w:proofErr w:type="gram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CA7FE9" w:rsidRDefault="00CA7FE9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sectPr w:rsidR="00F24578" w:rsidSect="007F0B8B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D0" w:rsidRDefault="00D036D0" w:rsidP="00836788">
      <w:r>
        <w:separator/>
      </w:r>
    </w:p>
  </w:endnote>
  <w:endnote w:type="continuationSeparator" w:id="0">
    <w:p w:rsidR="00D036D0" w:rsidRDefault="00D036D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D0" w:rsidRDefault="00D036D0" w:rsidP="00836788">
      <w:r>
        <w:separator/>
      </w:r>
    </w:p>
  </w:footnote>
  <w:footnote w:type="continuationSeparator" w:id="0">
    <w:p w:rsidR="00D036D0" w:rsidRDefault="00D036D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229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6"/>
  </w:num>
  <w:num w:numId="5">
    <w:abstractNumId w:val="3"/>
  </w:num>
  <w:num w:numId="6">
    <w:abstractNumId w:val="19"/>
  </w:num>
  <w:num w:numId="7">
    <w:abstractNumId w:val="9"/>
  </w:num>
  <w:num w:numId="8">
    <w:abstractNumId w:val="29"/>
  </w:num>
  <w:num w:numId="9">
    <w:abstractNumId w:val="22"/>
  </w:num>
  <w:num w:numId="10">
    <w:abstractNumId w:val="26"/>
  </w:num>
  <w:num w:numId="11">
    <w:abstractNumId w:val="24"/>
  </w:num>
  <w:num w:numId="12">
    <w:abstractNumId w:val="18"/>
  </w:num>
  <w:num w:numId="13">
    <w:abstractNumId w:val="14"/>
  </w:num>
  <w:num w:numId="14">
    <w:abstractNumId w:val="11"/>
  </w:num>
  <w:num w:numId="15">
    <w:abstractNumId w:val="23"/>
  </w:num>
  <w:num w:numId="16">
    <w:abstractNumId w:val="17"/>
  </w:num>
  <w:num w:numId="17">
    <w:abstractNumId w:val="1"/>
  </w:num>
  <w:num w:numId="18">
    <w:abstractNumId w:val="21"/>
  </w:num>
  <w:num w:numId="19">
    <w:abstractNumId w:val="5"/>
  </w:num>
  <w:num w:numId="20">
    <w:abstractNumId w:val="28"/>
  </w:num>
  <w:num w:numId="21">
    <w:abstractNumId w:val="20"/>
  </w:num>
  <w:num w:numId="22">
    <w:abstractNumId w:val="2"/>
  </w:num>
  <w:num w:numId="23">
    <w:abstractNumId w:val="10"/>
  </w:num>
  <w:num w:numId="24">
    <w:abstractNumId w:val="12"/>
  </w:num>
  <w:num w:numId="25">
    <w:abstractNumId w:val="25"/>
  </w:num>
  <w:num w:numId="26">
    <w:abstractNumId w:val="8"/>
  </w:num>
  <w:num w:numId="27">
    <w:abstractNumId w:val="4"/>
  </w:num>
  <w:num w:numId="28">
    <w:abstractNumId w:val="7"/>
  </w:num>
  <w:num w:numId="29">
    <w:abstractNumId w:val="15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0585"/>
    <w:rsid w:val="0000561D"/>
    <w:rsid w:val="00006242"/>
    <w:rsid w:val="00007574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4D6C"/>
    <w:rsid w:val="000C514E"/>
    <w:rsid w:val="000C54A8"/>
    <w:rsid w:val="000D119F"/>
    <w:rsid w:val="000D2E5A"/>
    <w:rsid w:val="000D6219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4971"/>
    <w:rsid w:val="0014549B"/>
    <w:rsid w:val="00145ADA"/>
    <w:rsid w:val="00150022"/>
    <w:rsid w:val="00155F6F"/>
    <w:rsid w:val="001578C8"/>
    <w:rsid w:val="00157E93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C03DA"/>
    <w:rsid w:val="001C28F9"/>
    <w:rsid w:val="001C2E2C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41097"/>
    <w:rsid w:val="00251CA0"/>
    <w:rsid w:val="00254B3F"/>
    <w:rsid w:val="00254C7E"/>
    <w:rsid w:val="0025541D"/>
    <w:rsid w:val="00255A37"/>
    <w:rsid w:val="0025607A"/>
    <w:rsid w:val="00261BF6"/>
    <w:rsid w:val="00261E9F"/>
    <w:rsid w:val="00263444"/>
    <w:rsid w:val="00264A07"/>
    <w:rsid w:val="002652BC"/>
    <w:rsid w:val="00270595"/>
    <w:rsid w:val="00272830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209B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2980"/>
    <w:rsid w:val="003B4B21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34779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276C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07BE0"/>
    <w:rsid w:val="00513038"/>
    <w:rsid w:val="00520601"/>
    <w:rsid w:val="00520CF6"/>
    <w:rsid w:val="00533132"/>
    <w:rsid w:val="005334E3"/>
    <w:rsid w:val="005355BB"/>
    <w:rsid w:val="00551695"/>
    <w:rsid w:val="00555F57"/>
    <w:rsid w:val="005603AE"/>
    <w:rsid w:val="00562922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55D2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5B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F0B8B"/>
    <w:rsid w:val="007F147A"/>
    <w:rsid w:val="007F55DC"/>
    <w:rsid w:val="00802038"/>
    <w:rsid w:val="00804D9A"/>
    <w:rsid w:val="008109CF"/>
    <w:rsid w:val="00812E5F"/>
    <w:rsid w:val="00813A41"/>
    <w:rsid w:val="00814D18"/>
    <w:rsid w:val="008247C3"/>
    <w:rsid w:val="00824C19"/>
    <w:rsid w:val="00824D0F"/>
    <w:rsid w:val="008254D8"/>
    <w:rsid w:val="00836788"/>
    <w:rsid w:val="00836BD7"/>
    <w:rsid w:val="0084203C"/>
    <w:rsid w:val="008520E0"/>
    <w:rsid w:val="0085537C"/>
    <w:rsid w:val="00856CE6"/>
    <w:rsid w:val="00857473"/>
    <w:rsid w:val="008610D5"/>
    <w:rsid w:val="00861269"/>
    <w:rsid w:val="008622D4"/>
    <w:rsid w:val="008622F9"/>
    <w:rsid w:val="00867B4F"/>
    <w:rsid w:val="00890C35"/>
    <w:rsid w:val="00893D7D"/>
    <w:rsid w:val="008961FA"/>
    <w:rsid w:val="008A65C2"/>
    <w:rsid w:val="008B1AC3"/>
    <w:rsid w:val="008B763F"/>
    <w:rsid w:val="008C0AE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5292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71C8"/>
    <w:rsid w:val="00A47348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16768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45FA"/>
    <w:rsid w:val="00C27A15"/>
    <w:rsid w:val="00C3429A"/>
    <w:rsid w:val="00C34E63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36D0"/>
    <w:rsid w:val="00D05096"/>
    <w:rsid w:val="00D10272"/>
    <w:rsid w:val="00D15ECE"/>
    <w:rsid w:val="00D200C5"/>
    <w:rsid w:val="00D22616"/>
    <w:rsid w:val="00D2463F"/>
    <w:rsid w:val="00D27840"/>
    <w:rsid w:val="00D3090B"/>
    <w:rsid w:val="00D342EC"/>
    <w:rsid w:val="00D36A1F"/>
    <w:rsid w:val="00D36A4E"/>
    <w:rsid w:val="00D4692C"/>
    <w:rsid w:val="00D7275E"/>
    <w:rsid w:val="00D8055F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86159"/>
    <w:rsid w:val="00E91786"/>
    <w:rsid w:val="00E968D7"/>
    <w:rsid w:val="00EA09BD"/>
    <w:rsid w:val="00EA0EF1"/>
    <w:rsid w:val="00EA31AF"/>
    <w:rsid w:val="00EA3C71"/>
    <w:rsid w:val="00EA6094"/>
    <w:rsid w:val="00EA7E84"/>
    <w:rsid w:val="00EB2158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EE5A1C"/>
    <w:rsid w:val="00F07B5B"/>
    <w:rsid w:val="00F176F5"/>
    <w:rsid w:val="00F21D70"/>
    <w:rsid w:val="00F228BC"/>
    <w:rsid w:val="00F24578"/>
    <w:rsid w:val="00F256D0"/>
    <w:rsid w:val="00F531D9"/>
    <w:rsid w:val="00F54306"/>
    <w:rsid w:val="00F545CA"/>
    <w:rsid w:val="00F6080C"/>
    <w:rsid w:val="00F6613C"/>
    <w:rsid w:val="00F67DC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C2D78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link w:val="ConsPlusNonformat0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customStyle="1" w:styleId="ConsPlusNonformat0">
    <w:name w:val="ConsPlusNonformat Знак"/>
    <w:link w:val="ConsPlusNonformat"/>
    <w:uiPriority w:val="99"/>
    <w:rsid w:val="0033209B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link w:val="ConsPlusNonformat0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customStyle="1" w:styleId="ConsPlusNonformat0">
    <w:name w:val="ConsPlusNonformat Знак"/>
    <w:link w:val="ConsPlusNonformat"/>
    <w:uiPriority w:val="99"/>
    <w:rsid w:val="0033209B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70B5B468B2C4B28FCF6ACB7E51F8A061E6ABC53430C0588BB34C988B18L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dm.grado.pereslavl@yandex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BC3C-C9EE-4D0D-B13C-BF952E7D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8001</Words>
  <Characters>45608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2018-08-29T11:49:00Z</cp:lastPrinted>
  <dcterms:created xsi:type="dcterms:W3CDTF">2018-09-04T13:52:00Z</dcterms:created>
  <dcterms:modified xsi:type="dcterms:W3CDTF">2018-09-04T12:55:00Z</dcterms:modified>
</cp:coreProperties>
</file>