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582" w:rsidRPr="00783ADB" w:rsidRDefault="006D4582" w:rsidP="0036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AD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D4582" w:rsidRPr="00783ADB" w:rsidRDefault="00F546F1" w:rsidP="006D4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ADB">
        <w:rPr>
          <w:rFonts w:ascii="Times New Roman" w:hAnsi="Times New Roman" w:cs="Times New Roman"/>
          <w:b/>
          <w:sz w:val="24"/>
          <w:szCs w:val="24"/>
        </w:rPr>
        <w:t>н</w:t>
      </w:r>
      <w:r w:rsidR="006D4582" w:rsidRPr="00783ADB">
        <w:rPr>
          <w:rFonts w:ascii="Times New Roman" w:hAnsi="Times New Roman" w:cs="Times New Roman"/>
          <w:b/>
          <w:sz w:val="24"/>
          <w:szCs w:val="24"/>
        </w:rPr>
        <w:t xml:space="preserve">а выполнение работ по разработке документации по планировке территории </w:t>
      </w:r>
      <w:r w:rsidR="000A190D" w:rsidRPr="00783ADB">
        <w:rPr>
          <w:rFonts w:ascii="Times New Roman" w:hAnsi="Times New Roman" w:cs="Times New Roman"/>
          <w:b/>
          <w:sz w:val="24"/>
          <w:szCs w:val="24"/>
        </w:rPr>
        <w:t xml:space="preserve">(проекта межевания территории) </w:t>
      </w:r>
      <w:r w:rsidR="00A23D7F" w:rsidRPr="00A23D7F">
        <w:rPr>
          <w:rFonts w:ascii="Times New Roman" w:hAnsi="Times New Roman" w:cs="Times New Roman"/>
          <w:b/>
          <w:sz w:val="24"/>
          <w:szCs w:val="24"/>
        </w:rPr>
        <w:t xml:space="preserve">в границах ул. Дорожная, ул. </w:t>
      </w:r>
      <w:proofErr w:type="spellStart"/>
      <w:r w:rsidR="00A23D7F" w:rsidRPr="00A23D7F">
        <w:rPr>
          <w:rFonts w:ascii="Times New Roman" w:hAnsi="Times New Roman" w:cs="Times New Roman"/>
          <w:b/>
          <w:sz w:val="24"/>
          <w:szCs w:val="24"/>
        </w:rPr>
        <w:t>Кардовского</w:t>
      </w:r>
      <w:proofErr w:type="spellEnd"/>
      <w:r w:rsidR="00A23D7F" w:rsidRPr="00A23D7F">
        <w:rPr>
          <w:rFonts w:ascii="Times New Roman" w:hAnsi="Times New Roman" w:cs="Times New Roman"/>
          <w:b/>
          <w:sz w:val="24"/>
          <w:szCs w:val="24"/>
        </w:rPr>
        <w:t xml:space="preserve">, пер. Призывной, </w:t>
      </w:r>
      <w:proofErr w:type="spellStart"/>
      <w:r w:rsidR="00A23D7F" w:rsidRPr="00A23D7F">
        <w:rPr>
          <w:rFonts w:ascii="Times New Roman" w:hAnsi="Times New Roman" w:cs="Times New Roman"/>
          <w:b/>
          <w:sz w:val="24"/>
          <w:szCs w:val="24"/>
        </w:rPr>
        <w:t>ул.Тихонравова</w:t>
      </w:r>
      <w:proofErr w:type="spellEnd"/>
      <w:r w:rsidR="00A23D7F" w:rsidRPr="00A23D7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города Переславля-Залесского, кадастровый квартал </w:t>
      </w:r>
      <w:r w:rsidR="00A23D7F" w:rsidRPr="00A23D7F">
        <w:rPr>
          <w:b/>
        </w:rPr>
        <w:t>76:18:010353</w:t>
      </w:r>
    </w:p>
    <w:tbl>
      <w:tblPr>
        <w:tblW w:w="10398" w:type="dxa"/>
        <w:tblInd w:w="-5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8"/>
        <w:gridCol w:w="3042"/>
        <w:gridCol w:w="6738"/>
      </w:tblGrid>
      <w:tr w:rsidR="00A309D0" w:rsidRPr="00783ADB" w:rsidTr="00245979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требований</w:t>
            </w:r>
          </w:p>
        </w:tc>
      </w:tr>
      <w:tr w:rsidR="00A309D0" w:rsidRPr="00783ADB" w:rsidTr="00245979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309D0" w:rsidRPr="00783ADB" w:rsidTr="00A309D0">
        <w:tc>
          <w:tcPr>
            <w:tcW w:w="10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Общие требования                                                              </w:t>
            </w:r>
          </w:p>
        </w:tc>
      </w:tr>
      <w:tr w:rsidR="00A309D0" w:rsidRPr="00783ADB" w:rsidTr="00245979">
        <w:trPr>
          <w:trHeight w:val="1334"/>
        </w:trPr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 разработки</w:t>
            </w:r>
          </w:p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E47B92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Переславля-Залесского от</w:t>
            </w:r>
            <w:r w:rsidR="00D872E2" w:rsidRPr="00783AD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872E2" w:rsidRPr="00783ADB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545C64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«О подготовке документации по планировке территории (проект межевания т</w:t>
            </w:r>
            <w:r w:rsidR="00545C64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ерритории) </w:t>
            </w:r>
            <w:r w:rsidR="00FE4F07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r w:rsidR="00086077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96D9C">
              <w:rPr>
                <w:rFonts w:ascii="Times New Roman" w:hAnsi="Times New Roman" w:cs="Times New Roman"/>
                <w:sz w:val="24"/>
                <w:szCs w:val="24"/>
              </w:rPr>
              <w:t xml:space="preserve">Дорожная, ул. </w:t>
            </w:r>
            <w:proofErr w:type="spellStart"/>
            <w:r w:rsidR="00C96D9C">
              <w:rPr>
                <w:rFonts w:ascii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  <w:r w:rsidR="00E47B92">
              <w:rPr>
                <w:rFonts w:ascii="Times New Roman" w:hAnsi="Times New Roman" w:cs="Times New Roman"/>
                <w:sz w:val="24"/>
                <w:szCs w:val="24"/>
              </w:rPr>
              <w:t xml:space="preserve">, пер. Призывной, </w:t>
            </w:r>
            <w:proofErr w:type="spellStart"/>
            <w:r w:rsidR="00E47B92">
              <w:rPr>
                <w:rFonts w:ascii="Times New Roman" w:hAnsi="Times New Roman" w:cs="Times New Roman"/>
                <w:sz w:val="24"/>
                <w:szCs w:val="24"/>
              </w:rPr>
              <w:t>ул.Тихонравова</w:t>
            </w:r>
            <w:proofErr w:type="spellEnd"/>
            <w:r w:rsidR="00E47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077" w:rsidRPr="00783ADB"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города Переславля-Залесского</w:t>
            </w:r>
            <w:r w:rsidR="005775CA" w:rsidRPr="00783ADB">
              <w:rPr>
                <w:rFonts w:ascii="Times New Roman" w:hAnsi="Times New Roman" w:cs="Times New Roman"/>
                <w:sz w:val="24"/>
                <w:szCs w:val="24"/>
              </w:rPr>
              <w:t>, кадастров</w:t>
            </w:r>
            <w:r w:rsidR="00C85E69" w:rsidRPr="00783ADB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775CA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="00C96D9C" w:rsidRPr="00C96D9C">
              <w:rPr>
                <w:rStyle w:val="infowindow-id"/>
                <w:rFonts w:ascii="Times New Roman" w:hAnsi="Times New Roman" w:cs="Times New Roman"/>
                <w:color w:val="000000"/>
                <w:sz w:val="24"/>
                <w:szCs w:val="24"/>
              </w:rPr>
              <w:t>76:18:010353</w:t>
            </w:r>
          </w:p>
        </w:tc>
      </w:tr>
      <w:tr w:rsidR="000A2170" w:rsidRPr="00783ADB" w:rsidTr="00245979">
        <w:trPr>
          <w:trHeight w:val="1334"/>
        </w:trPr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2170" w:rsidRPr="00783ADB" w:rsidRDefault="000A217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2170" w:rsidRPr="00783ADB" w:rsidRDefault="000A217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финансирования работ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2170" w:rsidRPr="00783ADB" w:rsidRDefault="000A2170" w:rsidP="007D3D4B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осуществляется за счет </w:t>
            </w:r>
            <w:r w:rsidR="007D3D4B" w:rsidRPr="00783ADB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</w:tr>
      <w:tr w:rsidR="00245979" w:rsidRPr="00783ADB" w:rsidTr="00245979">
        <w:trPr>
          <w:trHeight w:val="1483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45979" w:rsidRPr="00783ADB" w:rsidRDefault="000A217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5979" w:rsidRPr="00783ADB" w:rsidRDefault="00245979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Границы и площадь объекта проектирования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5979" w:rsidRPr="00783ADB" w:rsidRDefault="00245979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Территория расположена в границ</w:t>
            </w:r>
            <w:r w:rsidR="009133E9" w:rsidRPr="00783ADB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B92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E47B92">
              <w:rPr>
                <w:rFonts w:ascii="Times New Roman" w:hAnsi="Times New Roman" w:cs="Times New Roman"/>
                <w:sz w:val="24"/>
                <w:szCs w:val="24"/>
              </w:rPr>
              <w:t xml:space="preserve">Дорожная, ул. </w:t>
            </w:r>
            <w:proofErr w:type="spellStart"/>
            <w:r w:rsidR="00E47B92">
              <w:rPr>
                <w:rFonts w:ascii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  <w:r w:rsidR="00E47B92">
              <w:rPr>
                <w:rFonts w:ascii="Times New Roman" w:hAnsi="Times New Roman" w:cs="Times New Roman"/>
                <w:sz w:val="24"/>
                <w:szCs w:val="24"/>
              </w:rPr>
              <w:t xml:space="preserve">, пер. Призывной, </w:t>
            </w:r>
            <w:proofErr w:type="spellStart"/>
            <w:r w:rsidR="00E47B92">
              <w:rPr>
                <w:rFonts w:ascii="Times New Roman" w:hAnsi="Times New Roman" w:cs="Times New Roman"/>
                <w:sz w:val="24"/>
                <w:szCs w:val="24"/>
              </w:rPr>
              <w:t>ул.Тихонравова</w:t>
            </w:r>
            <w:proofErr w:type="spellEnd"/>
            <w:r w:rsidR="00E47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E69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города Переславля-Залесского, кадастровый квартал </w:t>
            </w:r>
            <w:r w:rsidR="00E47B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76:18:010353</w:t>
            </w:r>
            <w:r w:rsidR="002E5720" w:rsidRPr="00783A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979" w:rsidRPr="00783ADB" w:rsidRDefault="00245979" w:rsidP="0019203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планируемой территории ориентировочно составляет </w:t>
            </w:r>
            <w:r w:rsidR="00E47B92" w:rsidRPr="00E47B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4.56 Га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5979" w:rsidRPr="00783ADB" w:rsidTr="00245979">
        <w:trPr>
          <w:trHeight w:val="710"/>
        </w:trPr>
        <w:tc>
          <w:tcPr>
            <w:tcW w:w="6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5979" w:rsidRPr="00783ADB" w:rsidRDefault="00245979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6D9C" w:rsidRPr="00C96D9C" w:rsidRDefault="00C96D9C" w:rsidP="00C96D9C">
            <w:pPr>
              <w:pStyle w:val="2"/>
              <w:shd w:val="clear" w:color="auto" w:fill="FFFFFF"/>
              <w:spacing w:line="285" w:lineRule="atLeast"/>
              <w:rPr>
                <w:color w:val="000000"/>
                <w:szCs w:val="28"/>
              </w:rPr>
            </w:pPr>
            <w:r w:rsidRPr="00C96D9C">
              <w:rPr>
                <w:bCs/>
                <w:color w:val="000000"/>
                <w:szCs w:val="28"/>
              </w:rPr>
              <w:t xml:space="preserve">План кадастрового квартала </w:t>
            </w:r>
            <w:r w:rsidRPr="00C96D9C">
              <w:rPr>
                <w:rStyle w:val="infowindow-id"/>
                <w:color w:val="000000"/>
                <w:szCs w:val="28"/>
              </w:rPr>
              <w:t>76:18:010353</w:t>
            </w:r>
          </w:p>
          <w:p w:rsidR="00342308" w:rsidRPr="00783ADB" w:rsidRDefault="00342308" w:rsidP="00245979">
            <w:pPr>
              <w:spacing w:after="0" w:line="240" w:lineRule="auto"/>
              <w:ind w:right="152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42308" w:rsidRPr="00783ADB" w:rsidRDefault="00E16836" w:rsidP="00AF03B5">
            <w:pPr>
              <w:spacing w:after="0" w:line="240" w:lineRule="auto"/>
              <w:ind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4.5pt;height:342.75pt">
                  <v:imagedata r:id="rId5" o:title="Макет 6"/>
                </v:shape>
              </w:pict>
            </w:r>
          </w:p>
        </w:tc>
      </w:tr>
      <w:tr w:rsidR="00A309D0" w:rsidRPr="00783ADB" w:rsidTr="00245979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245979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Планировочные ограничения (границы охраняемых территорий, наличие СЗЗ, охранных, водоохранных, технических и др., красные линии регулирования застройки)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4F74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действующим 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правилам землепользования и застройки города Переславля-Залесского, утвержденным решением Переславль-Залесской городской Думы от 22.</w:t>
            </w:r>
            <w:r w:rsidR="00CE5C31" w:rsidRPr="00783ADB">
              <w:rPr>
                <w:rFonts w:ascii="Times New Roman" w:hAnsi="Times New Roman" w:cs="Times New Roman"/>
                <w:sz w:val="24"/>
                <w:szCs w:val="24"/>
              </w:rPr>
              <w:t>10.2009 №122 (в редакции решения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000DA0" w:rsidRPr="00783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00DA0" w:rsidRPr="00783A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A614E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00DA0" w:rsidRPr="00783AD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614E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отнесен</w:t>
            </w:r>
            <w:r w:rsidR="000A614E" w:rsidRPr="00783A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к территориальн</w:t>
            </w:r>
            <w:r w:rsidR="00B54F74" w:rsidRPr="00783ADB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B54F74" w:rsidRPr="00783ADB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4E3BBB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35220" w:rsidRDefault="00AE760F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Ж-</w:t>
            </w:r>
            <w:r w:rsidR="005775CA" w:rsidRPr="00783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="008368B4" w:rsidRPr="00783ADB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жилой застройки</w:t>
            </w:r>
            <w:r w:rsidR="00335220" w:rsidRPr="00783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0FC" w:rsidRPr="00783ADB" w:rsidRDefault="00CA60FC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ОД-2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застройки.</w:t>
            </w:r>
          </w:p>
          <w:p w:rsidR="003A1775" w:rsidRPr="00783ADB" w:rsidRDefault="003A1775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ИТ-1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Зона объектов инженерной и транспортной инфраструктур.</w:t>
            </w:r>
          </w:p>
          <w:p w:rsidR="00000DA0" w:rsidRPr="00783ADB" w:rsidRDefault="00000DA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В границах</w:t>
            </w:r>
            <w:r w:rsidR="000D6478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проектирования, согласно Генеральному плану городского округа город Переславль-Залесский Ярославской области, утвержденному решением Переславль-Залесской городской Думы от 24.12.2020 № 126 кадастровый квартал расположен: </w:t>
            </w:r>
          </w:p>
          <w:p w:rsidR="00A23D7F" w:rsidRPr="00783ADB" w:rsidRDefault="00721E45" w:rsidP="00A23D7F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- в функциональных зонах 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«Зона застройки индивидуальными жилыми домами», «Зона транспортной инфраструктуры»;</w:t>
            </w:r>
            <w:r w:rsidR="00D04D65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D04D65" w:rsidRPr="00783ADB">
              <w:rPr>
                <w:rFonts w:ascii="Times New Roman" w:hAnsi="Times New Roman" w:cs="Times New Roman"/>
                <w:sz w:val="24"/>
                <w:szCs w:val="24"/>
              </w:rPr>
              <w:t>Многофунциональная</w:t>
            </w:r>
            <w:proofErr w:type="spellEnd"/>
            <w:r w:rsidR="00D04D65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общественно-деловая зона»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3D7F" w:rsidRPr="00783A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  <w:proofErr w:type="spellStart"/>
            <w:r w:rsidR="00A23D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23D7F" w:rsidRPr="00783ADB">
              <w:rPr>
                <w:rFonts w:ascii="Times New Roman" w:hAnsi="Times New Roman" w:cs="Times New Roman"/>
                <w:sz w:val="24"/>
                <w:szCs w:val="24"/>
              </w:rPr>
              <w:t>ногофунциональная</w:t>
            </w:r>
            <w:proofErr w:type="spellEnd"/>
            <w:r w:rsidR="00A23D7F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общественно-деловая зона»</w:t>
            </w:r>
          </w:p>
          <w:p w:rsidR="00721E45" w:rsidRPr="00783ADB" w:rsidRDefault="00767C0E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частично в границах </w:t>
            </w:r>
            <w:r w:rsidR="00E16836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-защитной зон</w:t>
            </w:r>
            <w:r w:rsidR="00E168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сооружений и иных объектов;</w:t>
            </w:r>
          </w:p>
          <w:p w:rsidR="00721E45" w:rsidRPr="00783ADB" w:rsidRDefault="00721E45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- в зоне регулирования исторически сложившейся городской застройки;</w:t>
            </w:r>
          </w:p>
          <w:p w:rsidR="00721E45" w:rsidRPr="00783ADB" w:rsidRDefault="00721E45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-инженерные сети: теплоснабжение, водоснабжение, водоотведение, газ, электросети;</w:t>
            </w:r>
          </w:p>
          <w:p w:rsidR="00721E45" w:rsidRPr="00783ADB" w:rsidRDefault="00721E45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-зоне ЧС техногенного характера</w:t>
            </w:r>
            <w:r w:rsidR="00995771" w:rsidRPr="00783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5771" w:rsidRPr="00783ADB" w:rsidRDefault="00995771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ограничения -отсутствуют;</w:t>
            </w:r>
          </w:p>
          <w:p w:rsidR="006677CB" w:rsidRPr="00783ADB" w:rsidRDefault="00A23D7F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77CB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зоны с особыми условиями использования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6677CB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охранная зона Национального парка «Плещеево озеро» (постановление губернатора Ярославской области от 14.08.2002 № 551)</w:t>
            </w:r>
            <w:r w:rsidR="00FE4F07" w:rsidRPr="00783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0B62" w:rsidRPr="00783ADB" w:rsidRDefault="00A23D7F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</w:t>
            </w:r>
            <w:r w:rsidR="003F0B62" w:rsidRPr="00783ADB">
              <w:rPr>
                <w:rFonts w:ascii="Times New Roman" w:hAnsi="Times New Roman" w:cs="Times New Roman"/>
                <w:sz w:val="24"/>
                <w:szCs w:val="24"/>
              </w:rPr>
              <w:t>границах территории-2-ой и 3-ий пояс зон санитарной охраны источников питьевого водоснабжения (постановление мэра г. Переславля-Залесского № 151 от 14.02.2002 «Об установлении зоны санитарной охраны (ЗСО)- источника водоснабжения г. Переславля-Залесского»)</w:t>
            </w:r>
          </w:p>
          <w:p w:rsidR="004725BD" w:rsidRPr="00783ADB" w:rsidRDefault="00995771" w:rsidP="007E02E1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Красные линии- не установлены.</w:t>
            </w:r>
          </w:p>
        </w:tc>
      </w:tr>
      <w:tr w:rsidR="00A309D0" w:rsidRPr="00783ADB" w:rsidTr="00245979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245979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Нормативные документы и требования нормативного характера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numPr>
                <w:ilvl w:val="0"/>
                <w:numId w:val="8"/>
              </w:numPr>
              <w:tabs>
                <w:tab w:val="clear" w:pos="720"/>
                <w:tab w:val="num" w:pos="410"/>
                <w:tab w:val="num" w:pos="552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«Градостроительный кодекс Российской Федерации»;</w:t>
            </w:r>
          </w:p>
          <w:p w:rsidR="00A309D0" w:rsidRPr="00783ADB" w:rsidRDefault="00A309D0" w:rsidP="000A7D24">
            <w:pPr>
              <w:numPr>
                <w:ilvl w:val="0"/>
                <w:numId w:val="8"/>
              </w:numPr>
              <w:tabs>
                <w:tab w:val="clear" w:pos="720"/>
                <w:tab w:val="num" w:pos="410"/>
                <w:tab w:val="num" w:pos="552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«Земельный кодекс Российской Федерации»;</w:t>
            </w:r>
          </w:p>
          <w:p w:rsidR="000A2170" w:rsidRPr="00783ADB" w:rsidRDefault="00A309D0" w:rsidP="000A2170">
            <w:pPr>
              <w:numPr>
                <w:ilvl w:val="0"/>
                <w:numId w:val="8"/>
              </w:numPr>
              <w:tabs>
                <w:tab w:val="clear" w:pos="720"/>
                <w:tab w:val="num" w:pos="410"/>
                <w:tab w:val="num" w:pos="552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24.07.2007 № 221-ФЗ «О кадастровой деятельности»;</w:t>
            </w:r>
          </w:p>
          <w:p w:rsidR="000A2170" w:rsidRPr="00783ADB" w:rsidRDefault="000A2170" w:rsidP="000A2170">
            <w:pPr>
              <w:numPr>
                <w:ilvl w:val="0"/>
                <w:numId w:val="8"/>
              </w:numPr>
              <w:tabs>
                <w:tab w:val="clear" w:pos="720"/>
                <w:tab w:val="num" w:pos="410"/>
                <w:tab w:val="num" w:pos="552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13.07.2015 № 218-ФЗ «О государственной регистрации недвижимости»;</w:t>
            </w:r>
          </w:p>
          <w:p w:rsidR="000A2170" w:rsidRPr="00783ADB" w:rsidRDefault="000A2170" w:rsidP="000A2170">
            <w:pPr>
              <w:numPr>
                <w:ilvl w:val="0"/>
                <w:numId w:val="8"/>
              </w:numPr>
              <w:tabs>
                <w:tab w:val="clear" w:pos="720"/>
                <w:tab w:val="num" w:pos="410"/>
                <w:tab w:val="num" w:pos="552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:rsidR="000A2170" w:rsidRPr="00783ADB" w:rsidRDefault="000A2170" w:rsidP="000A2170">
            <w:pPr>
              <w:numPr>
                <w:ilvl w:val="0"/>
                <w:numId w:val="8"/>
              </w:numPr>
              <w:tabs>
                <w:tab w:val="clear" w:pos="720"/>
                <w:tab w:val="num" w:pos="410"/>
                <w:tab w:val="num" w:pos="552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Прика</w:t>
            </w:r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>з Минэкономразвития России от 23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2170" w:rsidRPr="00783ADB" w:rsidRDefault="000A2170" w:rsidP="000A2170">
            <w:pPr>
              <w:tabs>
                <w:tab w:val="num" w:pos="552"/>
              </w:tabs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>П/0393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 здания, сооружения и помещения</w:t>
            </w:r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>-места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A2170" w:rsidRPr="00783ADB" w:rsidRDefault="000A2170" w:rsidP="00922A7C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922A7C" w:rsidRPr="00783ADB">
              <w:rPr>
                <w:rFonts w:ascii="Times New Roman" w:hAnsi="Times New Roman" w:cs="Times New Roman"/>
                <w:sz w:val="24"/>
                <w:szCs w:val="24"/>
              </w:rPr>
              <w:t>Федеральной службы государственной регистрации, кадастра и картографии</w:t>
            </w:r>
            <w:r w:rsidR="006D3B59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от 21.10.2020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D3B59" w:rsidRPr="00783ADB">
              <w:rPr>
                <w:rFonts w:ascii="Times New Roman" w:hAnsi="Times New Roman" w:cs="Times New Roman"/>
                <w:sz w:val="24"/>
                <w:szCs w:val="24"/>
              </w:rPr>
              <w:t>П/0391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порядка уведомления правообладателями объектов недвижимости, на которых находятся пункты государственной геодезической сети, государственной нивелирной сети и государственной гравиметрической сети, а также лицами, выполняющими геодезические и картографические работы, федерального органа исполнительной власти, уполномоченного на оказание государственных услуг в сфере геодезии и картографии, о случаях повреждения или уничтожения пунктов государственной геодезической сети, государственной нивелирной сети и государственной гравиметрической сети»; </w:t>
            </w:r>
          </w:p>
          <w:p w:rsidR="000A2170" w:rsidRPr="00783ADB" w:rsidRDefault="000A2170" w:rsidP="000A2170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ГКИНП-02-033-82. Инструкция по топографической съемке в масштабах 1:5000, 1:2000, 1:1000 и 1:500 (утв. ГУГК СССР 05 октября 1979 года);</w:t>
            </w:r>
          </w:p>
          <w:p w:rsidR="000A2170" w:rsidRPr="00783ADB" w:rsidRDefault="000A2170" w:rsidP="000A2170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Инструкция по межеванию земель, утвержденная Роскомземом 08 апреля 1996 года;</w:t>
            </w:r>
          </w:p>
          <w:p w:rsidR="000A2170" w:rsidRPr="00783ADB" w:rsidRDefault="000A2170" w:rsidP="000A2170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10.01.2002 № 7-ФЗ «Об охране окружающей среды»; </w:t>
            </w:r>
          </w:p>
          <w:p w:rsidR="000A2170" w:rsidRPr="00783ADB" w:rsidRDefault="00A309D0" w:rsidP="000A2170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30.03.1999 № 52-ФЗ «О санитарно-эпидемиологическом</w:t>
            </w:r>
            <w:r w:rsidR="006D3B59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благополучии населения»;</w:t>
            </w:r>
          </w:p>
          <w:p w:rsidR="000A2170" w:rsidRPr="00783ADB" w:rsidRDefault="00A309D0" w:rsidP="000A2170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Местные нормативы градостроительного проектирования города Перес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лавля-Залесского, утвержденные р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ешением Переславль-Залесской городской Думы от 2</w:t>
            </w:r>
            <w:r w:rsidR="006D3B59" w:rsidRPr="00783ADB">
              <w:rPr>
                <w:rFonts w:ascii="Times New Roman" w:hAnsi="Times New Roman" w:cs="Times New Roman"/>
                <w:sz w:val="24"/>
                <w:szCs w:val="24"/>
              </w:rPr>
              <w:t>4.09.2020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B59" w:rsidRPr="00783AD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2170" w:rsidRPr="00783ADB" w:rsidRDefault="00A309D0" w:rsidP="000A2170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города Переславля-Залесского, </w:t>
            </w:r>
            <w:r w:rsidR="00DE3076" w:rsidRPr="00783ADB">
              <w:rPr>
                <w:rFonts w:ascii="Times New Roman" w:hAnsi="Times New Roman" w:cs="Times New Roman"/>
                <w:sz w:val="24"/>
                <w:szCs w:val="24"/>
              </w:rPr>
              <w:t>утвержденный решением Переславль-Залесской городской Думы от 24.12.2020 № 126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2170" w:rsidRPr="00783ADB" w:rsidRDefault="00A309D0" w:rsidP="000A2170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города Переславля-Залесского, утвержденные 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ешением Переславль-Залесской городской Думы от 22.10.2009 №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DE3076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решения от 24.09.2020 №78)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0A46" w:rsidRPr="00783ADB" w:rsidRDefault="00A309D0" w:rsidP="00920A46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благоустройства территории города Переславля-Залесского, утвержденные </w:t>
            </w:r>
            <w:r w:rsidR="000A190D" w:rsidRPr="00783A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ешением </w:t>
            </w:r>
            <w:r w:rsidRPr="00783ADB">
              <w:rPr>
                <w:rFonts w:ascii="Times New Roman" w:hAnsi="Times New Roman" w:cs="Times New Roman"/>
                <w:bCs/>
                <w:sz w:val="24"/>
                <w:szCs w:val="24"/>
              </w:rPr>
              <w:t>Переславль-Залесской городской Думы от 26.04.2018 №</w:t>
            </w:r>
            <w:r w:rsidR="000A190D" w:rsidRPr="00783A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bCs/>
                <w:sz w:val="24"/>
                <w:szCs w:val="24"/>
              </w:rPr>
              <w:t>46;</w:t>
            </w:r>
          </w:p>
          <w:p w:rsidR="00920A46" w:rsidRPr="00783ADB" w:rsidRDefault="00920A46" w:rsidP="00920A46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Действующие технические регламенты, СанПиН, СП, СНиП;</w:t>
            </w:r>
          </w:p>
          <w:p w:rsidR="00920A46" w:rsidRPr="00783ADB" w:rsidRDefault="00920A46" w:rsidP="00A23D7F">
            <w:pPr>
              <w:pStyle w:val="a3"/>
              <w:numPr>
                <w:ilvl w:val="0"/>
                <w:numId w:val="8"/>
              </w:numPr>
              <w:tabs>
                <w:tab w:val="clear" w:pos="720"/>
                <w:tab w:val="num" w:pos="127"/>
              </w:tabs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Иная нормативно-правовая и методическая база.</w:t>
            </w:r>
          </w:p>
        </w:tc>
      </w:tr>
      <w:tr w:rsidR="00A309D0" w:rsidRPr="00783ADB" w:rsidTr="00245979">
        <w:trPr>
          <w:trHeight w:val="996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245979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 w:rsidR="00920A46"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и задачи</w:t>
            </w: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разработки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0A46" w:rsidRPr="00783ADB" w:rsidRDefault="00920A46" w:rsidP="00920A46">
            <w:pPr>
              <w:pStyle w:val="a3"/>
              <w:numPr>
                <w:ilvl w:val="0"/>
                <w:numId w:val="15"/>
              </w:numPr>
              <w:spacing w:line="240" w:lineRule="auto"/>
              <w:ind w:left="12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Определение местоположения границ образуемых земельных участков;</w:t>
            </w:r>
          </w:p>
          <w:p w:rsidR="00920A46" w:rsidRPr="00783ADB" w:rsidRDefault="00920A46" w:rsidP="00920A46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Установление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 красных линий в связи с образованием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такое установление влечет за собой исключительно изменение границ территории общего пользования;</w:t>
            </w:r>
          </w:p>
          <w:p w:rsidR="00920A46" w:rsidRPr="00783ADB" w:rsidRDefault="00920A46" w:rsidP="00920A46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местоположение границ образуемых земельных участков, расположенных на территории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кадастрового квартала, при образовании земельных участков для размещения территорий общего пользования за счет земельных участков, учтенных в Едином государственном реестре недвижимости</w:t>
            </w:r>
            <w:bookmarkStart w:id="0" w:name="_GoBack"/>
            <w:bookmarkEnd w:id="0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0A46" w:rsidRPr="00783ADB" w:rsidRDefault="00920A46" w:rsidP="00920A46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Обеспечить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объектами, а также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 (для садоводческих, огороднических и дачных некоммерческих объединений граждан).</w:t>
            </w:r>
          </w:p>
          <w:p w:rsidR="00920A46" w:rsidRPr="00783ADB" w:rsidRDefault="00920A46" w:rsidP="00920A46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27" w:right="1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Подготовить проект межевания территории применительно к территории, расположенной в границах кадастрового квартала.</w:t>
            </w:r>
          </w:p>
        </w:tc>
      </w:tr>
      <w:tr w:rsidR="00A309D0" w:rsidRPr="00783ADB" w:rsidTr="00A309D0">
        <w:trPr>
          <w:trHeight w:val="416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ind w:left="127" w:righ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Состав материалов</w:t>
            </w:r>
          </w:p>
        </w:tc>
      </w:tr>
      <w:tr w:rsidR="00A309D0" w:rsidRPr="00783ADB" w:rsidTr="00245979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245979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требования к составу, содержанию и форме предоставляемых материалов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Подготовка проекта межевания территории осуществляется в соответствии с результатами инженерных изысканий, на основании технических условий, в соответствии с требованиями технических регламентов, региональных и местных нормативов градостроительного проектирования Ярославс</w:t>
            </w:r>
            <w:r w:rsidR="001C4DD8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кой области и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города Переславля-Залесского, градостроительных регламентов,</w:t>
            </w:r>
            <w:r w:rsidR="001C4DD8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границ зон с особыми условиями использования территорий, с учетом документации по территориальному планированию и градостроительному зонированию.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Подготовка графической части осуществляется: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1) в соответствии с системой координат, используемой для ведения Единого государственного реестра недвижимости;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2) с использованием цифровых топографических карт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Упорядочить планировочную структуру территории в увязке с прилегающей территорией.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Обеспечить подъезды и подходы ко всем объектам, расположенным на проектируемой территории.</w:t>
            </w:r>
          </w:p>
        </w:tc>
      </w:tr>
      <w:tr w:rsidR="00A309D0" w:rsidRPr="00783ADB" w:rsidTr="00245979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245979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sz w:val="24"/>
                <w:szCs w:val="24"/>
              </w:rPr>
              <w:t>Состав и содержание проекта межевания территории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Состав и содержание проекта межевания территории установлены статьей 43 Градостроительного кодекса Российской Федерации.</w:t>
            </w:r>
          </w:p>
          <w:p w:rsidR="002D4048" w:rsidRPr="00783ADB" w:rsidRDefault="002D4048" w:rsidP="002D4048">
            <w:pPr>
              <w:tabs>
                <w:tab w:val="left" w:pos="410"/>
                <w:tab w:val="left" w:pos="88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Проект межевания территории должен включать:</w:t>
            </w:r>
          </w:p>
          <w:p w:rsidR="002D4048" w:rsidRPr="00783ADB" w:rsidRDefault="002D4048" w:rsidP="002D4048">
            <w:pPr>
              <w:tabs>
                <w:tab w:val="left" w:pos="410"/>
                <w:tab w:val="left" w:pos="884"/>
                <w:tab w:val="left" w:pos="3969"/>
              </w:tabs>
              <w:spacing w:after="0" w:line="240" w:lineRule="auto"/>
              <w:ind w:left="127" w:firstLine="4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Основную часть проекта межевания территории, которая включает в себя текстовую часть и чертежи межевания территории.</w:t>
            </w:r>
          </w:p>
          <w:p w:rsidR="00A309D0" w:rsidRPr="00783ADB" w:rsidRDefault="00A309D0" w:rsidP="002D4048">
            <w:pPr>
              <w:tabs>
                <w:tab w:val="left" w:pos="410"/>
              </w:tabs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1. Текстовая часть проекта межевания территории включает в себя: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3) вид разрешенного использования образуемых земельных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участков в соответствии с проектом планировки территории в случаях, предусмотренных </w:t>
            </w:r>
            <w:r w:rsidR="00DF5BB1" w:rsidRPr="00783ADB">
              <w:rPr>
                <w:rFonts w:ascii="Times New Roman" w:hAnsi="Times New Roman" w:cs="Times New Roman"/>
                <w:sz w:val="24"/>
                <w:szCs w:val="24"/>
              </w:rPr>
              <w:t>Градостроительным Кодексом;</w:t>
            </w:r>
          </w:p>
          <w:p w:rsidR="00A309D0" w:rsidRPr="00783ADB" w:rsidRDefault="00DF5BB1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>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дексом для территориальных зон.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Проект межевания территории включает в себя чертежи межевания территории, на которых отображаются: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1) границы планируемых и существующих элементов планировочной структуры;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2D4048"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границы зон действия публичных сервитутов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по обоснованию проекта межевания территории, должны включать в себя чертежи, на которых должны быть отображены: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границы существующих земельных участков;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границы зон с особыми условиями использования территорий;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местоположение существующих объектов капитального строительства;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границы особо охраняемых природных территорий;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границы территорий объектов культурного наследия.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При подготовке проекта межевания территории определение местоположения границ,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автономного округа, техническими регламентами, сводами правил.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местоположению границ земельных участков, образование которых предусмотрено данной схемой.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Экспликация земельных участков фактического землепользования должна включать следующую информацию: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кадастровый номер участка;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адрес участка;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землепользователь;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вид права на земельный участок;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вид разрешенного использования участка;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площадь участка по документам (кв. м.);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площадь земельного участка по плану отвода 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(кв. м.).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Экспликация формируемых земельных участков должна включать следующую информацию: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номер земельного участка на чертеже;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местоположение земельного участка;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цель формирования участка;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адрес участка (при наличии);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площадь по проекту участка;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вид разрешенного использования участка;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способ образования участка.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записка, должна включать в себя: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характеристики территории;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сведения об использованных материалах по установлению границ участков и особенностях проекта;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перечень публичных сервитутов;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обоснование принятых решений;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>каталог координат границ землепользований, перечень сервитутов.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качества, единообразия и согласованности документации по планировке территории кадастровых кварталов в цифровом виде и обеспечения возможности размещения и использования в государственной информационной системе обеспечения градостроительной деятельности </w:t>
            </w:r>
            <w:r w:rsidR="006771FA" w:rsidRPr="00783ADB">
              <w:rPr>
                <w:rFonts w:ascii="Times New Roman" w:hAnsi="Times New Roman" w:cs="Times New Roman"/>
                <w:sz w:val="24"/>
                <w:szCs w:val="24"/>
              </w:rPr>
              <w:t>Ярославской области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, проект межевания территории выполнить в соответствии с техническими требован</w:t>
            </w:r>
            <w:r w:rsidR="005F3D85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иями к информационным ресурсам </w:t>
            </w:r>
            <w:r w:rsidR="006F1E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ИСОГД, в том числе: 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текстовые и графические материалы подготовить в формате PDF и </w:t>
            </w:r>
            <w:proofErr w:type="spellStart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Microcoft</w:t>
            </w:r>
            <w:proofErr w:type="spellEnd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(утверждаемая часть) и материалы по обоснованию проекта межевания территории </w:t>
            </w:r>
            <w:r w:rsidR="009F29FB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F29FB">
              <w:rPr>
                <w:rFonts w:ascii="Times New Roman" w:hAnsi="Times New Roman" w:cs="Times New Roman"/>
                <w:sz w:val="24"/>
                <w:szCs w:val="24"/>
              </w:rPr>
              <w:t xml:space="preserve">Дорожная, ул. </w:t>
            </w:r>
            <w:proofErr w:type="spellStart"/>
            <w:r w:rsidR="009F29FB">
              <w:rPr>
                <w:rFonts w:ascii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  <w:r w:rsidR="009F29FB">
              <w:rPr>
                <w:rFonts w:ascii="Times New Roman" w:hAnsi="Times New Roman" w:cs="Times New Roman"/>
                <w:sz w:val="24"/>
                <w:szCs w:val="24"/>
              </w:rPr>
              <w:t xml:space="preserve">, пер. Призывной, </w:t>
            </w:r>
            <w:proofErr w:type="spellStart"/>
            <w:r w:rsidR="009F29FB">
              <w:rPr>
                <w:rFonts w:ascii="Times New Roman" w:hAnsi="Times New Roman" w:cs="Times New Roman"/>
                <w:sz w:val="24"/>
                <w:szCs w:val="24"/>
              </w:rPr>
              <w:t>ул.Тихонравова</w:t>
            </w:r>
            <w:proofErr w:type="spellEnd"/>
            <w:r w:rsidR="009F29FB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D85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города Переславль-Залесский, в границах кадастрового квартала </w:t>
            </w:r>
            <w:r w:rsidR="009F29FB" w:rsidRPr="00C96D9C">
              <w:rPr>
                <w:rStyle w:val="infowindow-id"/>
                <w:rFonts w:ascii="Times New Roman" w:hAnsi="Times New Roman" w:cs="Times New Roman"/>
                <w:color w:val="000000"/>
                <w:sz w:val="24"/>
                <w:szCs w:val="24"/>
              </w:rPr>
              <w:t>76:18:010353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4048" w:rsidRPr="00783ADB" w:rsidRDefault="002D4048" w:rsidP="002D4048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048" w:rsidRPr="00783ADB" w:rsidRDefault="002D4048" w:rsidP="00A23D7F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демонстрационных материалов к общественным обсуждениям или публичным слушаниям в следующем виде: в электронном виде-JPEG и </w:t>
            </w:r>
            <w:proofErr w:type="spellStart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Acrobat</w:t>
            </w:r>
            <w:proofErr w:type="spellEnd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и в печатном виде на твердой основе в 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-х экземплярах 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план межевания и экспликация формируемых участков.</w:t>
            </w:r>
          </w:p>
        </w:tc>
      </w:tr>
      <w:tr w:rsidR="00A309D0" w:rsidRPr="00783ADB" w:rsidTr="00A309D0">
        <w:trPr>
          <w:trHeight w:val="404"/>
        </w:trPr>
        <w:tc>
          <w:tcPr>
            <w:tcW w:w="10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ind w:left="127" w:righ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Порядок подготовки и выполнения материалов</w:t>
            </w:r>
          </w:p>
        </w:tc>
      </w:tr>
      <w:tr w:rsidR="00A309D0" w:rsidRPr="00783ADB" w:rsidTr="00245979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09D0" w:rsidRPr="00783ADB" w:rsidRDefault="00245979" w:rsidP="00245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этапы разработки проекта планировки и проекта межевания территории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1. Сбор и анализ исходных данных. 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2. Анализ существующего состояния и использования территории. </w:t>
            </w:r>
          </w:p>
          <w:p w:rsidR="00A309D0" w:rsidRPr="00783ADB" w:rsidRDefault="00A309D0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Cs/>
                <w:sz w:val="24"/>
                <w:szCs w:val="24"/>
              </w:rPr>
              <w:t>Этап</w:t>
            </w:r>
            <w:r w:rsidR="00A23D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783ADB">
              <w:rPr>
                <w:rFonts w:ascii="Times New Roman" w:hAnsi="Times New Roman" w:cs="Times New Roman"/>
                <w:bCs/>
                <w:sz w:val="24"/>
                <w:szCs w:val="24"/>
              </w:rPr>
              <w:t>3. Разработка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проекта межевания территории.</w:t>
            </w:r>
          </w:p>
          <w:p w:rsidR="002163A1" w:rsidRPr="00783ADB" w:rsidRDefault="00A309D0" w:rsidP="00A23D7F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2163A1" w:rsidRPr="00783ADB"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проекта межевания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и корректировка </w:t>
            </w:r>
            <w:r w:rsidR="002163A1" w:rsidRPr="00783ADB">
              <w:rPr>
                <w:rFonts w:ascii="Times New Roman" w:hAnsi="Times New Roman" w:cs="Times New Roman"/>
                <w:sz w:val="24"/>
                <w:szCs w:val="24"/>
              </w:rPr>
              <w:t>материалов по замечаниям (в том числе по результатам рассмотрения проекта на публичных слушаниях).</w:t>
            </w:r>
          </w:p>
        </w:tc>
      </w:tr>
      <w:tr w:rsidR="00A309D0" w:rsidRPr="00783ADB" w:rsidTr="00245979">
        <w:trPr>
          <w:trHeight w:val="2821"/>
        </w:trPr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09D0" w:rsidRPr="00783ADB" w:rsidRDefault="00245979" w:rsidP="00245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09D0" w:rsidRPr="00783ADB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представления материалов документации по планировке территории, требования к оформлению комплектации и передача материалов документации</w:t>
            </w:r>
          </w:p>
        </w:tc>
        <w:tc>
          <w:tcPr>
            <w:tcW w:w="67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5BB1" w:rsidRPr="00783ADB" w:rsidRDefault="00DF5BB1" w:rsidP="000A7D24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1. Текстовые материалы документации по планировке территории</w:t>
            </w:r>
            <w:r w:rsidR="00BF63E7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(межеванию территории)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предоставляются Исполнителем на бумажном носителе </w:t>
            </w:r>
            <w:r w:rsidR="005F3D85" w:rsidRPr="00783ADB">
              <w:rPr>
                <w:rFonts w:ascii="Times New Roman" w:hAnsi="Times New Roman" w:cs="Times New Roman"/>
                <w:sz w:val="24"/>
                <w:szCs w:val="24"/>
              </w:rPr>
              <w:t>в брошюрованном виде на листах формата А4 в количестве 3</w:t>
            </w:r>
            <w:r w:rsidR="00BF63E7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-х экземпляров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и в электронном виде в формате</w:t>
            </w:r>
            <w:r w:rsid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ADB" w:rsidRPr="00783A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ADB" w:rsidRPr="00783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783ADB" w:rsidRPr="00783A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3A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3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83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» с возможностью </w:t>
            </w:r>
            <w:r w:rsidR="005F3D85" w:rsidRPr="00783ADB">
              <w:rPr>
                <w:rFonts w:ascii="Times New Roman" w:hAnsi="Times New Roman" w:cs="Times New Roman"/>
                <w:sz w:val="24"/>
                <w:szCs w:val="24"/>
              </w:rPr>
              <w:t>копирования текста документа. Листы всех  экземплярах документации должны быть пронумерованы, сброшюрованы, прошиты и заве</w:t>
            </w:r>
            <w:r w:rsidR="00630895" w:rsidRPr="00783ADB">
              <w:rPr>
                <w:rFonts w:ascii="Times New Roman" w:hAnsi="Times New Roman" w:cs="Times New Roman"/>
                <w:sz w:val="24"/>
                <w:szCs w:val="24"/>
              </w:rPr>
              <w:t>рены печатью и подписью разработ</w:t>
            </w:r>
            <w:r w:rsidR="005F3D85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чика </w:t>
            </w:r>
            <w:r w:rsidR="00630895" w:rsidRPr="00783ADB">
              <w:rPr>
                <w:rFonts w:ascii="Times New Roman" w:hAnsi="Times New Roman" w:cs="Times New Roman"/>
                <w:sz w:val="24"/>
                <w:szCs w:val="24"/>
              </w:rPr>
              <w:t>на обороте последнего листа на месте прошивки.</w:t>
            </w:r>
          </w:p>
          <w:p w:rsidR="00A309D0" w:rsidRPr="00783ADB" w:rsidRDefault="00DF5BB1" w:rsidP="00D75860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>. Графические материалы документации по</w:t>
            </w:r>
            <w:r w:rsidR="00BF63E7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планировке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BF63E7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(межеванию территории) 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Исполнителем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  <w:r w:rsidR="00630895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в формате кратном от </w:t>
            </w:r>
            <w:r w:rsidR="00D75860" w:rsidRPr="00783A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0895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3 до нестандартного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3E7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в количестве 3-х экземпляров </w:t>
            </w:r>
            <w:r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>в электро</w:t>
            </w:r>
            <w:r w:rsidR="00BF63E7" w:rsidRPr="00783ADB">
              <w:rPr>
                <w:rFonts w:ascii="Times New Roman" w:hAnsi="Times New Roman" w:cs="Times New Roman"/>
                <w:sz w:val="24"/>
                <w:szCs w:val="24"/>
              </w:rPr>
              <w:t>нном виде в системе координат МСК-76 в формате «</w:t>
            </w:r>
            <w:r w:rsidR="00ED2C02" w:rsidRPr="00783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 xml:space="preserve">» для размещения в системе </w:t>
            </w:r>
            <w:r w:rsidR="006F1E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>ИСОГД и в формате «</w:t>
            </w:r>
            <w:proofErr w:type="spellStart"/>
            <w:r w:rsidR="00ED2C02" w:rsidRPr="00783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  <w:r w:rsidR="00A309D0" w:rsidRPr="00783AD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6D4582" w:rsidRPr="00783ADB" w:rsidRDefault="006D4582" w:rsidP="000A7D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D4582" w:rsidRPr="00783ADB" w:rsidSect="006D4582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02C5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E0BCA"/>
    <w:multiLevelType w:val="hybridMultilevel"/>
    <w:tmpl w:val="E31A07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266B1"/>
    <w:multiLevelType w:val="hybridMultilevel"/>
    <w:tmpl w:val="CDD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E78D7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4" w15:restartNumberingAfterBreak="0">
    <w:nsid w:val="1B3155B4"/>
    <w:multiLevelType w:val="hybridMultilevel"/>
    <w:tmpl w:val="8594E0D8"/>
    <w:lvl w:ilvl="0" w:tplc="DC22AF1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5" w15:restartNumberingAfterBreak="0">
    <w:nsid w:val="24190A6F"/>
    <w:multiLevelType w:val="hybridMultilevel"/>
    <w:tmpl w:val="83F27BD2"/>
    <w:lvl w:ilvl="0" w:tplc="ECF88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42244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834375"/>
    <w:multiLevelType w:val="hybridMultilevel"/>
    <w:tmpl w:val="E28A43E8"/>
    <w:lvl w:ilvl="0" w:tplc="6EFAF814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8" w15:restartNumberingAfterBreak="0">
    <w:nsid w:val="2FEE6E84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0E5A71"/>
    <w:multiLevelType w:val="multilevel"/>
    <w:tmpl w:val="E31A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1E46FA"/>
    <w:multiLevelType w:val="hybridMultilevel"/>
    <w:tmpl w:val="870A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2779F"/>
    <w:multiLevelType w:val="hybridMultilevel"/>
    <w:tmpl w:val="7D3277CA"/>
    <w:lvl w:ilvl="0" w:tplc="6C321C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A15B66"/>
    <w:multiLevelType w:val="hybridMultilevel"/>
    <w:tmpl w:val="AD623F64"/>
    <w:lvl w:ilvl="0" w:tplc="07E40E02">
      <w:start w:val="1"/>
      <w:numFmt w:val="decimal"/>
      <w:lvlText w:val="11.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 w15:restartNumberingAfterBreak="0">
    <w:nsid w:val="562F0A88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2420FA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DA39A2"/>
    <w:multiLevelType w:val="hybridMultilevel"/>
    <w:tmpl w:val="A72CC688"/>
    <w:lvl w:ilvl="0" w:tplc="FBDAA67E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1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14"/>
  </w:num>
  <w:num w:numId="10">
    <w:abstractNumId w:val="13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801"/>
    <w:rsid w:val="00000DA0"/>
    <w:rsid w:val="000218C5"/>
    <w:rsid w:val="000847CE"/>
    <w:rsid w:val="00086077"/>
    <w:rsid w:val="000A1889"/>
    <w:rsid w:val="000A190D"/>
    <w:rsid w:val="000A2170"/>
    <w:rsid w:val="000A365B"/>
    <w:rsid w:val="000A614E"/>
    <w:rsid w:val="000A7D24"/>
    <w:rsid w:val="000D6478"/>
    <w:rsid w:val="001001FB"/>
    <w:rsid w:val="00100B50"/>
    <w:rsid w:val="00115BD4"/>
    <w:rsid w:val="001256F4"/>
    <w:rsid w:val="00155BD3"/>
    <w:rsid w:val="00157038"/>
    <w:rsid w:val="00192037"/>
    <w:rsid w:val="001C4DD8"/>
    <w:rsid w:val="001E0B11"/>
    <w:rsid w:val="001F5213"/>
    <w:rsid w:val="002120A2"/>
    <w:rsid w:val="002163A1"/>
    <w:rsid w:val="00245979"/>
    <w:rsid w:val="002912D5"/>
    <w:rsid w:val="002C3A21"/>
    <w:rsid w:val="002D3203"/>
    <w:rsid w:val="002D4048"/>
    <w:rsid w:val="002E5720"/>
    <w:rsid w:val="00301D1E"/>
    <w:rsid w:val="00335220"/>
    <w:rsid w:val="00342308"/>
    <w:rsid w:val="003457A3"/>
    <w:rsid w:val="00350875"/>
    <w:rsid w:val="00351023"/>
    <w:rsid w:val="00362801"/>
    <w:rsid w:val="00362F2E"/>
    <w:rsid w:val="003A1775"/>
    <w:rsid w:val="003F0B62"/>
    <w:rsid w:val="004020F2"/>
    <w:rsid w:val="00405500"/>
    <w:rsid w:val="0043047F"/>
    <w:rsid w:val="004725BD"/>
    <w:rsid w:val="004B0F5A"/>
    <w:rsid w:val="004B6360"/>
    <w:rsid w:val="004D143F"/>
    <w:rsid w:val="004D239E"/>
    <w:rsid w:val="004E3BBB"/>
    <w:rsid w:val="00500BA2"/>
    <w:rsid w:val="00503D5C"/>
    <w:rsid w:val="00517D5E"/>
    <w:rsid w:val="005240B5"/>
    <w:rsid w:val="00545792"/>
    <w:rsid w:val="00545C64"/>
    <w:rsid w:val="00550575"/>
    <w:rsid w:val="00551009"/>
    <w:rsid w:val="005775CA"/>
    <w:rsid w:val="00580341"/>
    <w:rsid w:val="0058274B"/>
    <w:rsid w:val="0058560E"/>
    <w:rsid w:val="005B5BC2"/>
    <w:rsid w:val="005F3D85"/>
    <w:rsid w:val="006102B9"/>
    <w:rsid w:val="00614D42"/>
    <w:rsid w:val="00630895"/>
    <w:rsid w:val="00656394"/>
    <w:rsid w:val="00660368"/>
    <w:rsid w:val="006677CB"/>
    <w:rsid w:val="006771FA"/>
    <w:rsid w:val="00694A8F"/>
    <w:rsid w:val="006B7145"/>
    <w:rsid w:val="006D3B59"/>
    <w:rsid w:val="006D4582"/>
    <w:rsid w:val="006F1E06"/>
    <w:rsid w:val="00705986"/>
    <w:rsid w:val="00710420"/>
    <w:rsid w:val="00713617"/>
    <w:rsid w:val="00721E45"/>
    <w:rsid w:val="007326AF"/>
    <w:rsid w:val="00735094"/>
    <w:rsid w:val="007644D4"/>
    <w:rsid w:val="00765E70"/>
    <w:rsid w:val="00767C0E"/>
    <w:rsid w:val="00783ADB"/>
    <w:rsid w:val="007A504A"/>
    <w:rsid w:val="007B0DDA"/>
    <w:rsid w:val="007C3311"/>
    <w:rsid w:val="007D3D4B"/>
    <w:rsid w:val="007E02E1"/>
    <w:rsid w:val="008368B4"/>
    <w:rsid w:val="00866658"/>
    <w:rsid w:val="008B1C8D"/>
    <w:rsid w:val="008C3C9E"/>
    <w:rsid w:val="009133E9"/>
    <w:rsid w:val="00920A46"/>
    <w:rsid w:val="00922A7C"/>
    <w:rsid w:val="00961846"/>
    <w:rsid w:val="00995771"/>
    <w:rsid w:val="009F29FB"/>
    <w:rsid w:val="00A23D7F"/>
    <w:rsid w:val="00A309D0"/>
    <w:rsid w:val="00A52D51"/>
    <w:rsid w:val="00A63013"/>
    <w:rsid w:val="00A670D8"/>
    <w:rsid w:val="00AE55D7"/>
    <w:rsid w:val="00AE760F"/>
    <w:rsid w:val="00AF03B5"/>
    <w:rsid w:val="00AF2CEA"/>
    <w:rsid w:val="00B211F9"/>
    <w:rsid w:val="00B54F74"/>
    <w:rsid w:val="00B63C7F"/>
    <w:rsid w:val="00B76C8F"/>
    <w:rsid w:val="00B942CD"/>
    <w:rsid w:val="00BA0AE4"/>
    <w:rsid w:val="00BD59F3"/>
    <w:rsid w:val="00BF356C"/>
    <w:rsid w:val="00BF63E7"/>
    <w:rsid w:val="00C2552D"/>
    <w:rsid w:val="00C36BE2"/>
    <w:rsid w:val="00C46645"/>
    <w:rsid w:val="00C767C8"/>
    <w:rsid w:val="00C85E69"/>
    <w:rsid w:val="00C96D9C"/>
    <w:rsid w:val="00CA60FC"/>
    <w:rsid w:val="00CE5C31"/>
    <w:rsid w:val="00D04D65"/>
    <w:rsid w:val="00D17896"/>
    <w:rsid w:val="00D17C2C"/>
    <w:rsid w:val="00D22EAF"/>
    <w:rsid w:val="00D709E1"/>
    <w:rsid w:val="00D75860"/>
    <w:rsid w:val="00D872E2"/>
    <w:rsid w:val="00DE3076"/>
    <w:rsid w:val="00DE6154"/>
    <w:rsid w:val="00DF4205"/>
    <w:rsid w:val="00DF5BB1"/>
    <w:rsid w:val="00E12333"/>
    <w:rsid w:val="00E16836"/>
    <w:rsid w:val="00E248EF"/>
    <w:rsid w:val="00E47B92"/>
    <w:rsid w:val="00E7011D"/>
    <w:rsid w:val="00EB6C83"/>
    <w:rsid w:val="00EB76B1"/>
    <w:rsid w:val="00ED2C02"/>
    <w:rsid w:val="00EE47F0"/>
    <w:rsid w:val="00F15F0B"/>
    <w:rsid w:val="00F361CD"/>
    <w:rsid w:val="00F540C5"/>
    <w:rsid w:val="00F546F1"/>
    <w:rsid w:val="00F75E7F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A670F8"/>
  <w15:docId w15:val="{2F59A22E-4B36-47C0-8DB5-D2103E9B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038"/>
  </w:style>
  <w:style w:type="paragraph" w:styleId="2">
    <w:name w:val="heading 2"/>
    <w:basedOn w:val="a"/>
    <w:next w:val="a"/>
    <w:link w:val="20"/>
    <w:qFormat/>
    <w:rsid w:val="001E0B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E0B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60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E0B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E0B11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table" w:styleId="a6">
    <w:name w:val="Table Grid"/>
    <w:basedOn w:val="a1"/>
    <w:uiPriority w:val="59"/>
    <w:rsid w:val="006D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550575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7">
    <w:name w:val="Title"/>
    <w:basedOn w:val="a"/>
    <w:next w:val="a"/>
    <w:link w:val="a8"/>
    <w:rsid w:val="00550575"/>
    <w:pPr>
      <w:keepNext/>
      <w:suppressAutoHyphens/>
      <w:autoSpaceDN w:val="0"/>
      <w:spacing w:before="238" w:after="119" w:line="240" w:lineRule="auto"/>
      <w:jc w:val="center"/>
      <w:textAlignment w:val="baseline"/>
    </w:pPr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character" w:customStyle="1" w:styleId="a8">
    <w:name w:val="Заголовок Знак"/>
    <w:basedOn w:val="a0"/>
    <w:link w:val="a7"/>
    <w:rsid w:val="00550575"/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paragraph" w:customStyle="1" w:styleId="a9">
    <w:name w:val="Содержимое таблицы"/>
    <w:basedOn w:val="a"/>
    <w:qFormat/>
    <w:rsid w:val="000A7D24"/>
    <w:pPr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 w:bidi="hi-IN"/>
    </w:rPr>
  </w:style>
  <w:style w:type="character" w:customStyle="1" w:styleId="infowindow-id">
    <w:name w:val="infowindow-id"/>
    <w:basedOn w:val="a0"/>
    <w:rsid w:val="00C96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92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4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7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7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1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498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6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1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7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96</cp:revision>
  <cp:lastPrinted>2022-11-15T06:42:00Z</cp:lastPrinted>
  <dcterms:created xsi:type="dcterms:W3CDTF">2020-07-15T07:49:00Z</dcterms:created>
  <dcterms:modified xsi:type="dcterms:W3CDTF">2022-11-22T10:09:00Z</dcterms:modified>
</cp:coreProperties>
</file>