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53" w:rsidRPr="00EA58A1" w:rsidRDefault="002A6AA6" w:rsidP="006234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8A1">
        <w:rPr>
          <w:rFonts w:ascii="Times New Roman" w:hAnsi="Times New Roman" w:cs="Times New Roman"/>
          <w:b/>
          <w:sz w:val="26"/>
          <w:szCs w:val="26"/>
        </w:rPr>
        <w:t>Доклад</w:t>
      </w:r>
    </w:p>
    <w:p w:rsidR="00D642FD" w:rsidRDefault="00CE73B4" w:rsidP="006234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8A1">
        <w:rPr>
          <w:rFonts w:ascii="Times New Roman" w:hAnsi="Times New Roman" w:cs="Times New Roman"/>
          <w:b/>
          <w:sz w:val="26"/>
          <w:szCs w:val="26"/>
        </w:rPr>
        <w:t>«О</w:t>
      </w:r>
      <w:r w:rsidR="00623453" w:rsidRPr="00EA58A1">
        <w:rPr>
          <w:rFonts w:ascii="Times New Roman" w:hAnsi="Times New Roman" w:cs="Times New Roman"/>
          <w:b/>
          <w:sz w:val="26"/>
          <w:szCs w:val="26"/>
        </w:rPr>
        <w:t xml:space="preserve"> состоянии и развитии конкурентной среды на рынках товаров, работ, услуг городского округа город Переславль-Залесский</w:t>
      </w:r>
      <w:r w:rsidR="00C65308" w:rsidRPr="00EA58A1">
        <w:rPr>
          <w:rFonts w:ascii="Times New Roman" w:hAnsi="Times New Roman" w:cs="Times New Roman"/>
          <w:b/>
          <w:sz w:val="26"/>
          <w:szCs w:val="26"/>
        </w:rPr>
        <w:t xml:space="preserve"> Ярославской области</w:t>
      </w:r>
      <w:r w:rsidRPr="00EA58A1">
        <w:rPr>
          <w:rFonts w:ascii="Times New Roman" w:hAnsi="Times New Roman" w:cs="Times New Roman"/>
          <w:b/>
          <w:sz w:val="26"/>
          <w:szCs w:val="26"/>
        </w:rPr>
        <w:t>»</w:t>
      </w:r>
      <w:r w:rsidR="00623453" w:rsidRPr="00EA58A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23453" w:rsidRPr="00EA58A1" w:rsidRDefault="00623453" w:rsidP="00186D7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8A1">
        <w:rPr>
          <w:rFonts w:ascii="Times New Roman" w:hAnsi="Times New Roman" w:cs="Times New Roman"/>
          <w:b/>
          <w:sz w:val="26"/>
          <w:szCs w:val="26"/>
        </w:rPr>
        <w:t>в 20</w:t>
      </w:r>
      <w:r w:rsidR="0070360D" w:rsidRPr="00EA58A1">
        <w:rPr>
          <w:rFonts w:ascii="Times New Roman" w:hAnsi="Times New Roman" w:cs="Times New Roman"/>
          <w:b/>
          <w:sz w:val="26"/>
          <w:szCs w:val="26"/>
        </w:rPr>
        <w:t>2</w:t>
      </w:r>
      <w:r w:rsidR="00165FAF">
        <w:rPr>
          <w:rFonts w:ascii="Times New Roman" w:hAnsi="Times New Roman" w:cs="Times New Roman"/>
          <w:b/>
          <w:sz w:val="26"/>
          <w:szCs w:val="26"/>
        </w:rPr>
        <w:t>1</w:t>
      </w:r>
      <w:r w:rsidRPr="00EA58A1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4B724A" w:rsidRPr="00D642FD" w:rsidRDefault="004B724A" w:rsidP="00D642F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2FD">
        <w:rPr>
          <w:rFonts w:ascii="Times New Roman" w:hAnsi="Times New Roman" w:cs="Times New Roman"/>
          <w:b/>
          <w:sz w:val="26"/>
          <w:szCs w:val="26"/>
        </w:rPr>
        <w:t>1. Общая информация</w:t>
      </w:r>
    </w:p>
    <w:p w:rsidR="00CE73B4" w:rsidRDefault="00623453" w:rsidP="00067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8A1">
        <w:rPr>
          <w:rFonts w:ascii="Times New Roman" w:hAnsi="Times New Roman" w:cs="Times New Roman"/>
          <w:sz w:val="26"/>
          <w:szCs w:val="26"/>
        </w:rPr>
        <w:t xml:space="preserve">Доклад </w:t>
      </w:r>
      <w:r w:rsidR="00320CDF" w:rsidRPr="00EA58A1">
        <w:rPr>
          <w:rFonts w:ascii="Times New Roman" w:hAnsi="Times New Roman" w:cs="Times New Roman"/>
          <w:sz w:val="26"/>
          <w:szCs w:val="26"/>
        </w:rPr>
        <w:t>«О</w:t>
      </w:r>
      <w:r w:rsidRPr="00EA58A1">
        <w:rPr>
          <w:rFonts w:ascii="Times New Roman" w:hAnsi="Times New Roman" w:cs="Times New Roman"/>
          <w:sz w:val="26"/>
          <w:szCs w:val="26"/>
        </w:rPr>
        <w:t xml:space="preserve"> состоянии и развитии конкурентной среды на рынках товаров, работ, услуг городского округа город Переславль-Залесский</w:t>
      </w:r>
      <w:r w:rsidR="00C65308" w:rsidRPr="00EA58A1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320CDF" w:rsidRPr="00EA58A1">
        <w:rPr>
          <w:rFonts w:ascii="Times New Roman" w:hAnsi="Times New Roman" w:cs="Times New Roman"/>
          <w:sz w:val="26"/>
          <w:szCs w:val="26"/>
        </w:rPr>
        <w:t>»</w:t>
      </w:r>
      <w:r w:rsidRPr="00EA58A1">
        <w:rPr>
          <w:rFonts w:ascii="Times New Roman" w:hAnsi="Times New Roman" w:cs="Times New Roman"/>
          <w:sz w:val="26"/>
          <w:szCs w:val="26"/>
        </w:rPr>
        <w:t xml:space="preserve"> в 20</w:t>
      </w:r>
      <w:r w:rsidR="00C65308" w:rsidRPr="00EA58A1">
        <w:rPr>
          <w:rFonts w:ascii="Times New Roman" w:hAnsi="Times New Roman" w:cs="Times New Roman"/>
          <w:sz w:val="26"/>
          <w:szCs w:val="26"/>
        </w:rPr>
        <w:t>2</w:t>
      </w:r>
      <w:r w:rsidR="00165FAF">
        <w:rPr>
          <w:rFonts w:ascii="Times New Roman" w:hAnsi="Times New Roman" w:cs="Times New Roman"/>
          <w:sz w:val="26"/>
          <w:szCs w:val="26"/>
        </w:rPr>
        <w:t>1</w:t>
      </w:r>
      <w:r w:rsidRPr="00EA58A1">
        <w:rPr>
          <w:rFonts w:ascii="Times New Roman" w:hAnsi="Times New Roman" w:cs="Times New Roman"/>
          <w:sz w:val="26"/>
          <w:szCs w:val="26"/>
        </w:rPr>
        <w:t xml:space="preserve"> году</w:t>
      </w:r>
      <w:r w:rsidR="00CE73B4" w:rsidRPr="00EA58A1">
        <w:rPr>
          <w:rFonts w:ascii="Times New Roman" w:hAnsi="Times New Roman" w:cs="Times New Roman"/>
          <w:sz w:val="26"/>
          <w:szCs w:val="26"/>
        </w:rPr>
        <w:t xml:space="preserve"> (далее – Доклад)</w:t>
      </w:r>
      <w:r w:rsidRPr="00EA58A1">
        <w:rPr>
          <w:rFonts w:ascii="Times New Roman" w:hAnsi="Times New Roman" w:cs="Times New Roman"/>
          <w:sz w:val="26"/>
          <w:szCs w:val="26"/>
        </w:rPr>
        <w:t xml:space="preserve"> подготовлен в соответствии </w:t>
      </w:r>
      <w:r w:rsidR="00165FAF">
        <w:rPr>
          <w:rFonts w:ascii="Times New Roman" w:hAnsi="Times New Roman" w:cs="Times New Roman"/>
          <w:sz w:val="26"/>
          <w:szCs w:val="26"/>
        </w:rPr>
        <w:t xml:space="preserve">с </w:t>
      </w:r>
      <w:r w:rsidR="00165FAF" w:rsidRPr="00165FAF">
        <w:rPr>
          <w:rFonts w:ascii="Times New Roman" w:hAnsi="Times New Roman" w:cs="Times New Roman"/>
          <w:sz w:val="26"/>
          <w:szCs w:val="26"/>
        </w:rPr>
        <w:t>Указом Президента Российской Федерации от 21.12.2017 № 618 «Об основных направлениях государственной политики по развитию конкуренции»</w:t>
      </w:r>
      <w:r w:rsidR="00165FAF">
        <w:rPr>
          <w:rFonts w:ascii="Times New Roman" w:hAnsi="Times New Roman" w:cs="Times New Roman"/>
          <w:sz w:val="26"/>
          <w:szCs w:val="26"/>
        </w:rPr>
        <w:t xml:space="preserve">, </w:t>
      </w:r>
      <w:r w:rsidRPr="00EA58A1">
        <w:rPr>
          <w:rFonts w:ascii="Times New Roman" w:hAnsi="Times New Roman" w:cs="Times New Roman"/>
          <w:sz w:val="26"/>
          <w:szCs w:val="26"/>
        </w:rPr>
        <w:t>распоряжением Правительства Российской Федерации от 17.04.2019 № 768-р «Об утверждении Стандарта развития конкуренции в субъектах Российской Федерации»</w:t>
      </w:r>
      <w:r w:rsidR="00C65703" w:rsidRPr="00EA58A1">
        <w:rPr>
          <w:rFonts w:ascii="Times New Roman" w:hAnsi="Times New Roman" w:cs="Times New Roman"/>
          <w:sz w:val="26"/>
          <w:szCs w:val="26"/>
        </w:rPr>
        <w:t>,</w:t>
      </w:r>
      <w:r w:rsidR="00CE73B4" w:rsidRPr="00EA58A1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Переславля-Залесского от 01.11.2019 № ПОС.03-2560/19 «Об утверждении Плана мероприятий</w:t>
      </w:r>
      <w:r w:rsidR="00320CDF" w:rsidRPr="00EA58A1">
        <w:rPr>
          <w:rFonts w:ascii="Times New Roman" w:hAnsi="Times New Roman" w:cs="Times New Roman"/>
          <w:sz w:val="26"/>
          <w:szCs w:val="26"/>
        </w:rPr>
        <w:t xml:space="preserve"> </w:t>
      </w:r>
      <w:r w:rsidR="00CE73B4" w:rsidRPr="00EA58A1">
        <w:rPr>
          <w:rFonts w:ascii="Times New Roman" w:hAnsi="Times New Roman" w:cs="Times New Roman"/>
          <w:sz w:val="26"/>
          <w:szCs w:val="26"/>
        </w:rPr>
        <w:t>(«дорожной карты») по содействию развитию конкуренции в городском округе город Переславл</w:t>
      </w:r>
      <w:r w:rsidR="00165FAF">
        <w:rPr>
          <w:rFonts w:ascii="Times New Roman" w:hAnsi="Times New Roman" w:cs="Times New Roman"/>
          <w:sz w:val="26"/>
          <w:szCs w:val="26"/>
        </w:rPr>
        <w:t>ь</w:t>
      </w:r>
      <w:r w:rsidR="00CE73B4" w:rsidRPr="00EA58A1">
        <w:rPr>
          <w:rFonts w:ascii="Times New Roman" w:hAnsi="Times New Roman" w:cs="Times New Roman"/>
          <w:sz w:val="26"/>
          <w:szCs w:val="26"/>
        </w:rPr>
        <w:t>-Залесск</w:t>
      </w:r>
      <w:r w:rsidR="00165FAF">
        <w:rPr>
          <w:rFonts w:ascii="Times New Roman" w:hAnsi="Times New Roman" w:cs="Times New Roman"/>
          <w:sz w:val="26"/>
          <w:szCs w:val="26"/>
        </w:rPr>
        <w:t>ий</w:t>
      </w:r>
      <w:r w:rsidR="00CE73B4" w:rsidRPr="00EA58A1">
        <w:rPr>
          <w:rFonts w:ascii="Times New Roman" w:hAnsi="Times New Roman" w:cs="Times New Roman"/>
          <w:sz w:val="26"/>
          <w:szCs w:val="26"/>
        </w:rPr>
        <w:t xml:space="preserve"> </w:t>
      </w:r>
      <w:r w:rsidR="00165FAF">
        <w:rPr>
          <w:rFonts w:ascii="Times New Roman" w:hAnsi="Times New Roman" w:cs="Times New Roman"/>
          <w:sz w:val="26"/>
          <w:szCs w:val="26"/>
        </w:rPr>
        <w:t xml:space="preserve">Ярославской области </w:t>
      </w:r>
      <w:r w:rsidR="00CE73B4" w:rsidRPr="00EA58A1">
        <w:rPr>
          <w:rFonts w:ascii="Times New Roman" w:hAnsi="Times New Roman" w:cs="Times New Roman"/>
          <w:sz w:val="26"/>
          <w:szCs w:val="26"/>
        </w:rPr>
        <w:t>до 01.01.2022»</w:t>
      </w:r>
      <w:r w:rsidR="000678A2" w:rsidRPr="00EA58A1">
        <w:rPr>
          <w:rFonts w:ascii="Times New Roman" w:hAnsi="Times New Roman" w:cs="Times New Roman"/>
          <w:sz w:val="26"/>
          <w:szCs w:val="26"/>
        </w:rPr>
        <w:t>.</w:t>
      </w:r>
    </w:p>
    <w:p w:rsidR="004446EE" w:rsidRDefault="004446EE" w:rsidP="00444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6EE">
        <w:rPr>
          <w:rFonts w:ascii="Times New Roman" w:hAnsi="Times New Roman" w:cs="Times New Roman"/>
          <w:sz w:val="26"/>
          <w:szCs w:val="26"/>
        </w:rPr>
        <w:t>Доклад является документом, формируемом в целях обеспечения систематизированной аналитической информации о состоянии и развитии конкуренции в городском округе город Переславль-Залесский Ярославской области (далее – городской округ). В Докладе проведен анализ состояния конкурентной среды в городском округе по итогам 202</w:t>
      </w:r>
      <w:r w:rsidR="00165FAF">
        <w:rPr>
          <w:rFonts w:ascii="Times New Roman" w:hAnsi="Times New Roman" w:cs="Times New Roman"/>
          <w:sz w:val="26"/>
          <w:szCs w:val="26"/>
        </w:rPr>
        <w:t>1</w:t>
      </w:r>
      <w:r w:rsidRPr="004446EE">
        <w:rPr>
          <w:rFonts w:ascii="Times New Roman" w:hAnsi="Times New Roman" w:cs="Times New Roman"/>
          <w:sz w:val="26"/>
          <w:szCs w:val="26"/>
        </w:rPr>
        <w:t xml:space="preserve"> года на основе статистических данных и мониторинга состояния инфраструктуры потребительского рынка. На основании анализа результатов проведенных мероприятий выделены основные достижения и проблемы по развитию конкуренции в городском округе.</w:t>
      </w:r>
    </w:p>
    <w:p w:rsidR="00CA1538" w:rsidRPr="00CA1538" w:rsidRDefault="00CA1538" w:rsidP="00CA1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Коллегиальным органом по</w:t>
      </w:r>
      <w:r w:rsidRPr="00CA1538">
        <w:rPr>
          <w:rFonts w:ascii="Times New Roman" w:hAnsi="Times New Roman" w:cs="Times New Roman"/>
          <w:sz w:val="26"/>
          <w:szCs w:val="26"/>
        </w:rPr>
        <w:t xml:space="preserve"> содействию развитию конкуренции на территории городского ок</w:t>
      </w:r>
      <w:r>
        <w:rPr>
          <w:rFonts w:ascii="Times New Roman" w:hAnsi="Times New Roman" w:cs="Times New Roman"/>
          <w:sz w:val="26"/>
          <w:szCs w:val="26"/>
        </w:rPr>
        <w:t xml:space="preserve">руга является </w:t>
      </w:r>
      <w:r w:rsidRPr="00CA1538">
        <w:rPr>
          <w:rFonts w:ascii="Times New Roman" w:hAnsi="Times New Roman" w:cs="Times New Roman"/>
          <w:sz w:val="26"/>
          <w:szCs w:val="26"/>
        </w:rPr>
        <w:t>Координационн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CA1538">
        <w:rPr>
          <w:rFonts w:ascii="Times New Roman" w:hAnsi="Times New Roman" w:cs="Times New Roman"/>
          <w:sz w:val="26"/>
          <w:szCs w:val="26"/>
        </w:rPr>
        <w:t xml:space="preserve"> совет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1538">
        <w:rPr>
          <w:rFonts w:ascii="Times New Roman" w:hAnsi="Times New Roman" w:cs="Times New Roman"/>
          <w:sz w:val="26"/>
          <w:szCs w:val="26"/>
        </w:rPr>
        <w:t>малому и среднему предпринимательству городского округа город Переславл</w:t>
      </w:r>
      <w:r w:rsidR="00066B1A">
        <w:rPr>
          <w:rFonts w:ascii="Times New Roman" w:hAnsi="Times New Roman" w:cs="Times New Roman"/>
          <w:sz w:val="26"/>
          <w:szCs w:val="26"/>
        </w:rPr>
        <w:t>ь</w:t>
      </w:r>
      <w:r w:rsidRPr="00CA1538">
        <w:rPr>
          <w:rFonts w:ascii="Times New Roman" w:hAnsi="Times New Roman" w:cs="Times New Roman"/>
          <w:sz w:val="26"/>
          <w:szCs w:val="26"/>
        </w:rPr>
        <w:t>-Залесск</w:t>
      </w:r>
      <w:r w:rsidR="00CA2D0F">
        <w:rPr>
          <w:rFonts w:ascii="Times New Roman" w:hAnsi="Times New Roman" w:cs="Times New Roman"/>
          <w:sz w:val="26"/>
          <w:szCs w:val="26"/>
        </w:rPr>
        <w:t>ий Ярославской области, утвержденный постановлением Администрации города Переславля-Залесского от 24.12.2018 № ПОС.03-2311/18.</w:t>
      </w:r>
    </w:p>
    <w:p w:rsidR="00CA1538" w:rsidRPr="004446EE" w:rsidRDefault="00CA1538" w:rsidP="00444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распоряжением Администрации города Переславля-Залесского от 25.12.2018 № РАС.03-0307/18 уполномоченным органом </w:t>
      </w:r>
      <w:r w:rsidRPr="00CA1538">
        <w:rPr>
          <w:rFonts w:ascii="Times New Roman" w:hAnsi="Times New Roman" w:cs="Times New Roman"/>
          <w:sz w:val="26"/>
          <w:szCs w:val="26"/>
        </w:rPr>
        <w:t>по содействию развитию конкуренции на территории городского ок</w:t>
      </w:r>
      <w:r>
        <w:rPr>
          <w:rFonts w:ascii="Times New Roman" w:hAnsi="Times New Roman" w:cs="Times New Roman"/>
          <w:sz w:val="26"/>
          <w:szCs w:val="26"/>
        </w:rPr>
        <w:t>руга является управление экономики Администрации города Переславля-Залесского.</w:t>
      </w:r>
    </w:p>
    <w:p w:rsidR="003F020C" w:rsidRPr="00EA58A1" w:rsidRDefault="003F020C" w:rsidP="003F020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58A1">
        <w:rPr>
          <w:rFonts w:ascii="Times New Roman" w:eastAsia="Calibri" w:hAnsi="Times New Roman" w:cs="Times New Roman"/>
          <w:sz w:val="26"/>
          <w:szCs w:val="26"/>
        </w:rPr>
        <w:t xml:space="preserve">В целях внедрения Стандарта развития конкуренции на территории городского округа между Правительством Ярославской области и Администрацией города Переславля-Залесского заключено </w:t>
      </w:r>
      <w:r w:rsidR="00CA2D0F">
        <w:rPr>
          <w:rFonts w:ascii="Times New Roman" w:eastAsia="Calibri" w:hAnsi="Times New Roman" w:cs="Times New Roman"/>
          <w:sz w:val="26"/>
          <w:szCs w:val="26"/>
        </w:rPr>
        <w:t>С</w:t>
      </w:r>
      <w:r w:rsidRPr="00EA58A1">
        <w:rPr>
          <w:rFonts w:ascii="Times New Roman" w:eastAsia="Calibri" w:hAnsi="Times New Roman" w:cs="Times New Roman"/>
          <w:sz w:val="26"/>
          <w:szCs w:val="26"/>
        </w:rPr>
        <w:t>оглашение о внедрении в Ярославской области стандарта развития конкуренции в субъектах Российской Федерации.</w:t>
      </w:r>
    </w:p>
    <w:p w:rsidR="00165FAF" w:rsidRDefault="003F020C" w:rsidP="003F020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58A1">
        <w:rPr>
          <w:rFonts w:ascii="Times New Roman" w:eastAsia="Calibri" w:hAnsi="Times New Roman" w:cs="Times New Roman"/>
          <w:sz w:val="26"/>
          <w:szCs w:val="26"/>
        </w:rPr>
        <w:t>В 202</w:t>
      </w:r>
      <w:r w:rsidR="00165FAF">
        <w:rPr>
          <w:rFonts w:ascii="Times New Roman" w:eastAsia="Calibri" w:hAnsi="Times New Roman" w:cs="Times New Roman"/>
          <w:sz w:val="26"/>
          <w:szCs w:val="26"/>
        </w:rPr>
        <w:t>1 году</w:t>
      </w:r>
      <w:r w:rsidRPr="00EA58A1">
        <w:rPr>
          <w:rFonts w:ascii="Times New Roman" w:eastAsia="Calibri" w:hAnsi="Times New Roman" w:cs="Times New Roman"/>
          <w:sz w:val="26"/>
          <w:szCs w:val="26"/>
        </w:rPr>
        <w:t xml:space="preserve"> в соответствии </w:t>
      </w:r>
      <w:r w:rsidR="00165FAF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Pr="00EA58A1">
        <w:rPr>
          <w:rFonts w:ascii="Times New Roman" w:eastAsia="Calibri" w:hAnsi="Times New Roman" w:cs="Times New Roman"/>
          <w:sz w:val="26"/>
          <w:szCs w:val="26"/>
        </w:rPr>
        <w:t>Соглашением</w:t>
      </w:r>
      <w:r w:rsidR="00165F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58A1">
        <w:rPr>
          <w:rFonts w:ascii="Times New Roman" w:eastAsia="Calibri" w:hAnsi="Times New Roman" w:cs="Times New Roman"/>
          <w:sz w:val="26"/>
          <w:szCs w:val="26"/>
        </w:rPr>
        <w:t xml:space="preserve">Администрацией города Переславля-Залесского был проведен мониторинг состояния и развития конкурентной среды на рынках товаров и услуг городского округа в форме электронного анкетирования. </w:t>
      </w:r>
    </w:p>
    <w:p w:rsidR="003F020C" w:rsidRPr="00EA58A1" w:rsidRDefault="003F020C" w:rsidP="003F020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58A1">
        <w:rPr>
          <w:rFonts w:ascii="Times New Roman" w:eastAsia="Calibri" w:hAnsi="Times New Roman" w:cs="Times New Roman"/>
          <w:sz w:val="26"/>
          <w:szCs w:val="26"/>
        </w:rPr>
        <w:t>Участие в опросе приняли 6</w:t>
      </w:r>
      <w:r w:rsidR="00AF2D42">
        <w:rPr>
          <w:rFonts w:ascii="Times New Roman" w:eastAsia="Calibri" w:hAnsi="Times New Roman" w:cs="Times New Roman"/>
          <w:sz w:val="26"/>
          <w:szCs w:val="26"/>
        </w:rPr>
        <w:t>8</w:t>
      </w:r>
      <w:r w:rsidRPr="00EA58A1">
        <w:rPr>
          <w:rFonts w:ascii="Times New Roman" w:eastAsia="Calibri" w:hAnsi="Times New Roman" w:cs="Times New Roman"/>
          <w:sz w:val="26"/>
          <w:szCs w:val="26"/>
        </w:rPr>
        <w:t>2 респондента:</w:t>
      </w:r>
    </w:p>
    <w:p w:rsidR="003F020C" w:rsidRPr="00EA58A1" w:rsidRDefault="00AF2D42" w:rsidP="003F020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58A1">
        <w:rPr>
          <w:rFonts w:ascii="Times New Roman" w:eastAsia="Calibri" w:hAnsi="Times New Roman" w:cs="Times New Roman"/>
          <w:sz w:val="26"/>
          <w:szCs w:val="26"/>
        </w:rPr>
        <w:t>–</w:t>
      </w:r>
      <w:r w:rsidR="003F020C" w:rsidRPr="00EA58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293 </w:t>
      </w:r>
      <w:r w:rsidR="003F020C" w:rsidRPr="00EA58A1">
        <w:rPr>
          <w:rFonts w:ascii="Times New Roman" w:eastAsia="Calibri" w:hAnsi="Times New Roman" w:cs="Times New Roman"/>
          <w:sz w:val="26"/>
          <w:szCs w:val="26"/>
        </w:rPr>
        <w:t>респондент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3F020C" w:rsidRPr="00EA58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58A1">
        <w:rPr>
          <w:rFonts w:ascii="Times New Roman" w:eastAsia="Calibri" w:hAnsi="Times New Roman" w:cs="Times New Roman"/>
          <w:sz w:val="26"/>
          <w:szCs w:val="26"/>
        </w:rPr>
        <w:t>–</w:t>
      </w:r>
      <w:r w:rsidR="003F020C" w:rsidRPr="00EA58A1">
        <w:rPr>
          <w:rFonts w:ascii="Times New Roman" w:eastAsia="Calibri" w:hAnsi="Times New Roman" w:cs="Times New Roman"/>
          <w:sz w:val="26"/>
          <w:szCs w:val="26"/>
        </w:rPr>
        <w:t xml:space="preserve"> пот</w:t>
      </w:r>
      <w:r>
        <w:rPr>
          <w:rFonts w:ascii="Times New Roman" w:eastAsia="Calibri" w:hAnsi="Times New Roman" w:cs="Times New Roman"/>
          <w:sz w:val="26"/>
          <w:szCs w:val="26"/>
        </w:rPr>
        <w:t xml:space="preserve">ребители товаров, работ и услуг; </w:t>
      </w:r>
    </w:p>
    <w:p w:rsidR="003F020C" w:rsidRPr="00EA58A1" w:rsidRDefault="00AF2D42" w:rsidP="003F020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58A1">
        <w:rPr>
          <w:rFonts w:ascii="Times New Roman" w:eastAsia="Calibri" w:hAnsi="Times New Roman" w:cs="Times New Roman"/>
          <w:sz w:val="26"/>
          <w:szCs w:val="26"/>
        </w:rPr>
        <w:t>–</w:t>
      </w:r>
      <w:r w:rsidR="003F020C" w:rsidRPr="00EA58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306</w:t>
      </w:r>
      <w:r w:rsidR="003F020C" w:rsidRPr="00EA58A1">
        <w:rPr>
          <w:rFonts w:ascii="Times New Roman" w:eastAsia="Calibri" w:hAnsi="Times New Roman" w:cs="Times New Roman"/>
          <w:sz w:val="26"/>
          <w:szCs w:val="26"/>
        </w:rPr>
        <w:t xml:space="preserve"> респондент</w:t>
      </w:r>
      <w:r>
        <w:rPr>
          <w:rFonts w:ascii="Times New Roman" w:eastAsia="Calibri" w:hAnsi="Times New Roman" w:cs="Times New Roman"/>
          <w:sz w:val="26"/>
          <w:szCs w:val="26"/>
        </w:rPr>
        <w:t>ов</w:t>
      </w:r>
      <w:r w:rsidR="003F020C" w:rsidRPr="00EA58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A58A1">
        <w:rPr>
          <w:rFonts w:ascii="Times New Roman" w:eastAsia="Calibri" w:hAnsi="Times New Roman" w:cs="Times New Roman"/>
          <w:sz w:val="26"/>
          <w:szCs w:val="26"/>
        </w:rPr>
        <w:t>–</w:t>
      </w:r>
      <w:r w:rsidR="003F020C" w:rsidRPr="00EA58A1">
        <w:rPr>
          <w:rFonts w:ascii="Times New Roman" w:eastAsia="Calibri" w:hAnsi="Times New Roman" w:cs="Times New Roman"/>
          <w:sz w:val="26"/>
          <w:szCs w:val="26"/>
        </w:rPr>
        <w:t xml:space="preserve"> по доступности финансовых услуг и удовлетворенности деятельностью в сфере финансовых услуг, осуществляемой на территории Ярославской области; </w:t>
      </w:r>
    </w:p>
    <w:p w:rsidR="003F020C" w:rsidRPr="00EA58A1" w:rsidRDefault="00AF2D42" w:rsidP="003F020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58A1">
        <w:rPr>
          <w:rFonts w:ascii="Times New Roman" w:eastAsia="Calibri" w:hAnsi="Times New Roman" w:cs="Times New Roman"/>
          <w:sz w:val="26"/>
          <w:szCs w:val="26"/>
        </w:rPr>
        <w:t>–</w:t>
      </w:r>
      <w:r w:rsidR="003F020C" w:rsidRPr="00EA58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83 </w:t>
      </w:r>
      <w:r w:rsidR="003F020C" w:rsidRPr="00EA58A1">
        <w:rPr>
          <w:rFonts w:ascii="Times New Roman" w:eastAsia="Calibri" w:hAnsi="Times New Roman" w:cs="Times New Roman"/>
          <w:sz w:val="26"/>
          <w:szCs w:val="26"/>
        </w:rPr>
        <w:t>респондент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3F020C" w:rsidRPr="00EA58A1">
        <w:rPr>
          <w:rFonts w:ascii="Times New Roman" w:eastAsia="Calibri" w:hAnsi="Times New Roman" w:cs="Times New Roman"/>
          <w:sz w:val="26"/>
          <w:szCs w:val="26"/>
        </w:rPr>
        <w:t xml:space="preserve"> – по предпринимательской деятельности.</w:t>
      </w:r>
    </w:p>
    <w:p w:rsidR="00F93E9F" w:rsidRDefault="003F020C" w:rsidP="00F93E9F">
      <w:pPr>
        <w:pStyle w:val="ab"/>
        <w:spacing w:line="240" w:lineRule="auto"/>
        <w:ind w:firstLine="709"/>
        <w:contextualSpacing/>
        <w:rPr>
          <w:sz w:val="26"/>
          <w:szCs w:val="26"/>
        </w:rPr>
      </w:pPr>
      <w:r w:rsidRPr="00EA58A1">
        <w:rPr>
          <w:sz w:val="26"/>
          <w:szCs w:val="26"/>
        </w:rPr>
        <w:lastRenderedPageBreak/>
        <w:t xml:space="preserve">В </w:t>
      </w:r>
      <w:r w:rsidR="004446EE">
        <w:rPr>
          <w:sz w:val="26"/>
          <w:szCs w:val="26"/>
        </w:rPr>
        <w:t>ходе</w:t>
      </w:r>
      <w:r w:rsidRPr="00EA58A1">
        <w:rPr>
          <w:sz w:val="26"/>
          <w:szCs w:val="26"/>
        </w:rPr>
        <w:t xml:space="preserve"> проведения анализа мнения потребителей и субъектов предпринимательства о состоянии и развитии конкурентной среды на товарных рынках, а также о доступнос</w:t>
      </w:r>
      <w:r w:rsidR="004446EE">
        <w:rPr>
          <w:sz w:val="26"/>
          <w:szCs w:val="26"/>
        </w:rPr>
        <w:t>ти финансовых услуг был</w:t>
      </w:r>
      <w:r w:rsidR="00AF2D42">
        <w:rPr>
          <w:sz w:val="26"/>
          <w:szCs w:val="26"/>
        </w:rPr>
        <w:t>и</w:t>
      </w:r>
      <w:r w:rsidRPr="00EA58A1">
        <w:rPr>
          <w:sz w:val="26"/>
          <w:szCs w:val="26"/>
        </w:rPr>
        <w:t xml:space="preserve"> отбракован</w:t>
      </w:r>
      <w:r w:rsidR="00AF2D42">
        <w:rPr>
          <w:sz w:val="26"/>
          <w:szCs w:val="26"/>
        </w:rPr>
        <w:t>ы</w:t>
      </w:r>
      <w:r w:rsidRPr="00EA58A1">
        <w:rPr>
          <w:sz w:val="26"/>
          <w:szCs w:val="26"/>
        </w:rPr>
        <w:t xml:space="preserve"> </w:t>
      </w:r>
      <w:r w:rsidR="00AF2D42">
        <w:rPr>
          <w:sz w:val="26"/>
          <w:szCs w:val="26"/>
        </w:rPr>
        <w:t>142</w:t>
      </w:r>
      <w:r w:rsidRPr="00EA58A1">
        <w:rPr>
          <w:sz w:val="26"/>
          <w:szCs w:val="26"/>
        </w:rPr>
        <w:t xml:space="preserve"> анкет</w:t>
      </w:r>
      <w:r w:rsidR="00AF2D42">
        <w:rPr>
          <w:sz w:val="26"/>
          <w:szCs w:val="26"/>
        </w:rPr>
        <w:t>ы</w:t>
      </w:r>
      <w:r w:rsidRPr="00EA58A1">
        <w:rPr>
          <w:sz w:val="26"/>
          <w:szCs w:val="26"/>
        </w:rPr>
        <w:t xml:space="preserve"> в результате некорректного заполнения.</w:t>
      </w:r>
    </w:p>
    <w:p w:rsidR="00C65308" w:rsidRDefault="004446EE" w:rsidP="00186D7D">
      <w:pPr>
        <w:pStyle w:val="ab"/>
        <w:spacing w:after="24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Н</w:t>
      </w:r>
      <w:r w:rsidR="00C65308" w:rsidRPr="00EA58A1">
        <w:rPr>
          <w:sz w:val="26"/>
          <w:szCs w:val="26"/>
        </w:rPr>
        <w:t>ормативно-правовые акты</w:t>
      </w:r>
      <w:r>
        <w:rPr>
          <w:sz w:val="26"/>
          <w:szCs w:val="26"/>
        </w:rPr>
        <w:t xml:space="preserve"> по содействию развития конкуренции</w:t>
      </w:r>
      <w:r w:rsidR="00C65308" w:rsidRPr="00EA58A1">
        <w:rPr>
          <w:sz w:val="26"/>
          <w:szCs w:val="26"/>
        </w:rPr>
        <w:t xml:space="preserve"> размещены на официальном сайте органов местного самоуправления города Переславля-Залесского в разделе «Экономика»</w:t>
      </w:r>
      <w:r w:rsidR="00AF2D42">
        <w:rPr>
          <w:sz w:val="26"/>
          <w:szCs w:val="26"/>
        </w:rPr>
        <w:t xml:space="preserve"> подраздел «Предпринимательство»</w:t>
      </w:r>
      <w:r w:rsidR="00C65308" w:rsidRPr="00EA58A1">
        <w:rPr>
          <w:sz w:val="26"/>
          <w:szCs w:val="26"/>
        </w:rPr>
        <w:t xml:space="preserve"> подраздел «Развитие конкуренции».</w:t>
      </w:r>
    </w:p>
    <w:p w:rsidR="00623453" w:rsidRPr="00D642FD" w:rsidRDefault="004B724A" w:rsidP="00D642F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2FD">
        <w:rPr>
          <w:rFonts w:ascii="Times New Roman" w:hAnsi="Times New Roman" w:cs="Times New Roman"/>
          <w:b/>
          <w:sz w:val="26"/>
          <w:szCs w:val="26"/>
        </w:rPr>
        <w:t>2. Состояние конкурентной среды</w:t>
      </w:r>
    </w:p>
    <w:p w:rsidR="000678A2" w:rsidRPr="00D642FD" w:rsidRDefault="009E1F19" w:rsidP="007423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2021 году в</w:t>
      </w:r>
      <w:r w:rsidR="000678A2" w:rsidRPr="00D642FD">
        <w:rPr>
          <w:rFonts w:ascii="Times New Roman" w:hAnsi="Times New Roman" w:cs="Times New Roman"/>
          <w:sz w:val="26"/>
          <w:szCs w:val="26"/>
        </w:rPr>
        <w:t xml:space="preserve"> городском округе</w:t>
      </w:r>
      <w:r>
        <w:rPr>
          <w:rFonts w:ascii="Times New Roman" w:hAnsi="Times New Roman" w:cs="Times New Roman"/>
          <w:sz w:val="26"/>
          <w:szCs w:val="26"/>
        </w:rPr>
        <w:t xml:space="preserve"> были определены 5 социально </w:t>
      </w:r>
      <w:r w:rsidR="000678A2" w:rsidRPr="00D642FD">
        <w:rPr>
          <w:rFonts w:ascii="Times New Roman" w:hAnsi="Times New Roman" w:cs="Times New Roman"/>
          <w:sz w:val="26"/>
          <w:szCs w:val="26"/>
        </w:rPr>
        <w:t>значимых и приоритетных товарных рынков:</w:t>
      </w:r>
    </w:p>
    <w:p w:rsidR="000678A2" w:rsidRPr="00D642FD" w:rsidRDefault="000678A2" w:rsidP="007423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2FD">
        <w:rPr>
          <w:rFonts w:ascii="Times New Roman" w:hAnsi="Times New Roman" w:cs="Times New Roman"/>
          <w:sz w:val="26"/>
          <w:szCs w:val="26"/>
        </w:rPr>
        <w:t>1. Рынок выполнения работ по благоустройству городской среды;</w:t>
      </w:r>
    </w:p>
    <w:p w:rsidR="000678A2" w:rsidRPr="00D642FD" w:rsidRDefault="000678A2" w:rsidP="007423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2FD">
        <w:rPr>
          <w:rFonts w:ascii="Times New Roman" w:hAnsi="Times New Roman" w:cs="Times New Roman"/>
          <w:sz w:val="26"/>
          <w:szCs w:val="26"/>
        </w:rPr>
        <w:t>2. Рынок ритуальных услуг;</w:t>
      </w:r>
    </w:p>
    <w:p w:rsidR="000678A2" w:rsidRPr="00D642FD" w:rsidRDefault="000678A2" w:rsidP="007423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2FD">
        <w:rPr>
          <w:rFonts w:ascii="Times New Roman" w:hAnsi="Times New Roman" w:cs="Times New Roman"/>
          <w:sz w:val="26"/>
          <w:szCs w:val="26"/>
        </w:rPr>
        <w:t>3. Рынок оказания услуг по ремонту автотранспортных средств;</w:t>
      </w:r>
    </w:p>
    <w:p w:rsidR="000678A2" w:rsidRPr="00D642FD" w:rsidRDefault="000678A2" w:rsidP="007423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42FD">
        <w:rPr>
          <w:rFonts w:ascii="Times New Roman" w:hAnsi="Times New Roman" w:cs="Times New Roman"/>
          <w:sz w:val="26"/>
          <w:szCs w:val="26"/>
        </w:rPr>
        <w:t>4. Р</w:t>
      </w:r>
      <w:r w:rsidRPr="00D642FD">
        <w:rPr>
          <w:rFonts w:ascii="Times New Roman" w:hAnsi="Times New Roman" w:cs="Times New Roman"/>
          <w:bCs/>
          <w:sz w:val="26"/>
          <w:szCs w:val="26"/>
        </w:rPr>
        <w:t>ынок оказания услуг по перевозке пассажиров автомобильным транспортом по муниципальным маршрутам регулярных перевозок;</w:t>
      </w:r>
    </w:p>
    <w:p w:rsidR="00EA58A1" w:rsidRDefault="000678A2" w:rsidP="00186D7D">
      <w:pPr>
        <w:tabs>
          <w:tab w:val="left" w:pos="709"/>
        </w:tabs>
        <w:spacing w:before="24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2FD">
        <w:rPr>
          <w:rFonts w:ascii="Times New Roman" w:hAnsi="Times New Roman" w:cs="Times New Roman"/>
          <w:sz w:val="26"/>
          <w:szCs w:val="26"/>
        </w:rPr>
        <w:t>5</w:t>
      </w:r>
      <w:r w:rsidR="00F93E9F">
        <w:rPr>
          <w:rFonts w:ascii="Times New Roman" w:hAnsi="Times New Roman" w:cs="Times New Roman"/>
          <w:sz w:val="26"/>
          <w:szCs w:val="26"/>
        </w:rPr>
        <w:t>.</w:t>
      </w:r>
      <w:r w:rsidRPr="00D642FD">
        <w:rPr>
          <w:rFonts w:ascii="Times New Roman" w:hAnsi="Times New Roman" w:cs="Times New Roman"/>
          <w:sz w:val="26"/>
          <w:szCs w:val="26"/>
        </w:rPr>
        <w:t xml:space="preserve"> Рынок услуг связи, в том числе услуг по предоставлению широкополосного доступа к информационно-телекоммуникационной сети «Интернет».</w:t>
      </w:r>
    </w:p>
    <w:p w:rsidR="00EA58A1" w:rsidRPr="00D642FD" w:rsidRDefault="00ED26AF" w:rsidP="00186D7D">
      <w:pPr>
        <w:tabs>
          <w:tab w:val="left" w:pos="709"/>
        </w:tabs>
        <w:spacing w:before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642FD">
        <w:rPr>
          <w:rFonts w:ascii="Times New Roman" w:hAnsi="Times New Roman" w:cs="Times New Roman"/>
          <w:b/>
          <w:sz w:val="26"/>
          <w:szCs w:val="26"/>
        </w:rPr>
        <w:t xml:space="preserve">2.1. </w:t>
      </w:r>
      <w:r w:rsidR="00EA58A1" w:rsidRPr="00D642FD">
        <w:rPr>
          <w:rFonts w:ascii="Times New Roman" w:eastAsia="Calibri" w:hAnsi="Times New Roman" w:cs="Times New Roman"/>
          <w:b/>
          <w:sz w:val="26"/>
          <w:szCs w:val="26"/>
        </w:rPr>
        <w:t>Рынок выполнения работ по благоустройству городской среды</w:t>
      </w:r>
    </w:p>
    <w:p w:rsidR="00EA58A1" w:rsidRPr="00F93E9F" w:rsidRDefault="00EA58A1" w:rsidP="008819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3E9F">
        <w:rPr>
          <w:rFonts w:ascii="Times New Roman" w:hAnsi="Times New Roman" w:cs="Times New Roman"/>
          <w:sz w:val="26"/>
          <w:szCs w:val="26"/>
        </w:rPr>
        <w:t xml:space="preserve">В соответствии с методиками </w:t>
      </w:r>
      <w:r w:rsidR="00E0502D">
        <w:rPr>
          <w:rFonts w:ascii="Times New Roman" w:hAnsi="Times New Roman" w:cs="Times New Roman"/>
          <w:sz w:val="26"/>
          <w:szCs w:val="26"/>
        </w:rPr>
        <w:t>Федеральной антимонопольной службы</w:t>
      </w:r>
      <w:r w:rsidRPr="00F93E9F">
        <w:rPr>
          <w:rFonts w:ascii="Times New Roman" w:hAnsi="Times New Roman" w:cs="Times New Roman"/>
          <w:sz w:val="26"/>
          <w:szCs w:val="26"/>
        </w:rPr>
        <w:t xml:space="preserve"> благоустройство городской среды включает в себя уборку муниципальных территорий, ремонт тротуаров, озеленение, создание пешеходной инфраструктуры, благоустройство пустырей и заброшенных зон, за исключением благоустройства автомобильных дорог. </w:t>
      </w:r>
    </w:p>
    <w:p w:rsidR="009E1F19" w:rsidRPr="009E1F19" w:rsidRDefault="009E1F19" w:rsidP="009E1F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2021 году п</w:t>
      </w:r>
      <w:r w:rsidRPr="009E1F19">
        <w:rPr>
          <w:rFonts w:ascii="Times New Roman" w:eastAsia="Times New Roman" w:hAnsi="Times New Roman" w:cs="Times New Roman"/>
          <w:sz w:val="26"/>
          <w:szCs w:val="26"/>
          <w:lang w:eastAsia="ru-RU"/>
        </w:rPr>
        <w:t>ри реализации муниципальной программы «Формирование современной городской среды на территории городского округа город Переславль-Залесский Ярославской области» были выполнены следующие мероприятия:</w:t>
      </w:r>
    </w:p>
    <w:p w:rsidR="009E1F19" w:rsidRPr="009E1F19" w:rsidRDefault="009E1F19" w:rsidP="009E1F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1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‒ </w:t>
      </w:r>
      <w:r w:rsidRPr="009E1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благоустройство дворовой территории домов 36, 38 микрорайона Чкаловский города Переславля-Залесского;</w:t>
      </w:r>
    </w:p>
    <w:p w:rsidR="009E1F19" w:rsidRPr="009E1F19" w:rsidRDefault="009E1F19" w:rsidP="009E1F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1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 благоустройство дворовой территории домов 10, 12 по улице 50 лет Комсомола города Переславля-Залесского;</w:t>
      </w:r>
    </w:p>
    <w:p w:rsidR="009E1F19" w:rsidRPr="009E1F19" w:rsidRDefault="009E1F19" w:rsidP="009E1F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1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 благоустройство дворовой территории домов 7, 9 по улице Николаева поселка Рязанцево;</w:t>
      </w:r>
    </w:p>
    <w:p w:rsidR="009E1F19" w:rsidRPr="009E1F19" w:rsidRDefault="009E1F19" w:rsidP="009E1F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1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 благоустройство дворовой территорий домов 17, 17а по улице Молодежная и 32 по улице Калязинская в селе Нагорье;</w:t>
      </w:r>
    </w:p>
    <w:p w:rsidR="009E1F19" w:rsidRPr="009E1F19" w:rsidRDefault="009E1F19" w:rsidP="009E1F1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1F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 благоустройство дворовой территории домов 12, 14, 16, 32, 34 по улице Советская в селе Купанское;</w:t>
      </w:r>
    </w:p>
    <w:p w:rsidR="00EA58A1" w:rsidRPr="00173254" w:rsidRDefault="00EA58A1" w:rsidP="008819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3254">
        <w:rPr>
          <w:rFonts w:ascii="Times New Roman" w:hAnsi="Times New Roman" w:cs="Times New Roman"/>
          <w:sz w:val="26"/>
          <w:szCs w:val="26"/>
        </w:rPr>
        <w:t>Основными факторами, ограничивающими развитие конкуренции на данном рынке, являются:</w:t>
      </w:r>
    </w:p>
    <w:p w:rsidR="00EA58A1" w:rsidRPr="00173254" w:rsidRDefault="00EA58A1" w:rsidP="00C678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173254">
        <w:rPr>
          <w:rFonts w:ascii="Times New Roman" w:hAnsi="Times New Roman" w:cs="Times New Roman"/>
          <w:sz w:val="26"/>
          <w:szCs w:val="26"/>
        </w:rPr>
        <w:t>–</w:t>
      </w:r>
      <w:r w:rsidRPr="00173254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низкая активность населения в реализации мероприятий по благоустройству территорий</w:t>
      </w:r>
      <w:r w:rsidR="00C678F5" w:rsidRPr="00173254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; </w:t>
      </w:r>
    </w:p>
    <w:p w:rsidR="00C678F5" w:rsidRPr="00C678F5" w:rsidRDefault="00C678F5" w:rsidP="00186D7D">
      <w:pPr>
        <w:spacing w:line="240" w:lineRule="auto"/>
        <w:ind w:firstLine="709"/>
        <w:contextualSpacing/>
        <w:jc w:val="both"/>
        <w:rPr>
          <w:rStyle w:val="itemtext1"/>
          <w:rFonts w:ascii="Times New Roman" w:hAnsi="Times New Roman" w:cs="Times New Roman"/>
          <w:sz w:val="26"/>
          <w:szCs w:val="26"/>
        </w:rPr>
      </w:pPr>
      <w:r w:rsidRPr="00173254">
        <w:rPr>
          <w:rFonts w:ascii="Times New Roman" w:hAnsi="Times New Roman" w:cs="Times New Roman"/>
          <w:sz w:val="26"/>
          <w:szCs w:val="26"/>
        </w:rPr>
        <w:t>– оперативность и качество выполнения работ по благоустройству городской среды (сезонность).</w:t>
      </w:r>
    </w:p>
    <w:p w:rsidR="00EA58A1" w:rsidRPr="00D642FD" w:rsidRDefault="003F020C" w:rsidP="00D642FD">
      <w:pPr>
        <w:pStyle w:val="ConsPlusNormal"/>
        <w:spacing w:after="160"/>
        <w:jc w:val="center"/>
        <w:rPr>
          <w:rFonts w:eastAsia="Calibri"/>
          <w:b/>
          <w:sz w:val="26"/>
          <w:szCs w:val="26"/>
        </w:rPr>
      </w:pPr>
      <w:r w:rsidRPr="00D642FD">
        <w:rPr>
          <w:rFonts w:eastAsia="Calibri"/>
          <w:b/>
          <w:sz w:val="26"/>
          <w:szCs w:val="26"/>
        </w:rPr>
        <w:t>2.2</w:t>
      </w:r>
      <w:r w:rsidR="00D642FD">
        <w:rPr>
          <w:rFonts w:eastAsia="Calibri"/>
          <w:b/>
          <w:sz w:val="26"/>
          <w:szCs w:val="26"/>
        </w:rPr>
        <w:t>.</w:t>
      </w:r>
      <w:r w:rsidRPr="00D642FD">
        <w:rPr>
          <w:rFonts w:eastAsia="Calibri"/>
          <w:b/>
          <w:sz w:val="26"/>
          <w:szCs w:val="26"/>
        </w:rPr>
        <w:t xml:space="preserve"> </w:t>
      </w:r>
      <w:r w:rsidR="00EA58A1" w:rsidRPr="00D642FD">
        <w:rPr>
          <w:rFonts w:eastAsia="Calibri"/>
          <w:b/>
          <w:sz w:val="26"/>
          <w:szCs w:val="26"/>
        </w:rPr>
        <w:t>Рынок ритуальных услуг</w:t>
      </w:r>
    </w:p>
    <w:p w:rsidR="00EA58A1" w:rsidRPr="00EA58A1" w:rsidRDefault="00EA58A1" w:rsidP="00EA58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8A1">
        <w:rPr>
          <w:rFonts w:ascii="Times New Roman" w:hAnsi="Times New Roman" w:cs="Times New Roman"/>
          <w:sz w:val="26"/>
          <w:szCs w:val="26"/>
        </w:rPr>
        <w:lastRenderedPageBreak/>
        <w:t>Развитие рынка ритуальных услуг определено продолжающейся естественной убылью населения городского округа.</w:t>
      </w:r>
    </w:p>
    <w:p w:rsidR="00EA58A1" w:rsidRPr="00EA58A1" w:rsidRDefault="00EA58A1" w:rsidP="00EA58A1">
      <w:pPr>
        <w:pStyle w:val="ConsPlusNormal"/>
        <w:ind w:firstLine="709"/>
        <w:jc w:val="both"/>
        <w:rPr>
          <w:sz w:val="26"/>
          <w:szCs w:val="26"/>
        </w:rPr>
      </w:pPr>
      <w:r w:rsidRPr="00EA58A1">
        <w:rPr>
          <w:sz w:val="26"/>
          <w:szCs w:val="26"/>
        </w:rPr>
        <w:t>Организация похоронного дела осуществляется органами местного самоуправления город</w:t>
      </w:r>
      <w:r w:rsidR="000732CB">
        <w:rPr>
          <w:sz w:val="26"/>
          <w:szCs w:val="26"/>
        </w:rPr>
        <w:t>ского округа</w:t>
      </w:r>
      <w:r w:rsidRPr="00EA58A1">
        <w:rPr>
          <w:sz w:val="26"/>
          <w:szCs w:val="26"/>
        </w:rPr>
        <w:t xml:space="preserve">. Погребение умершего и оказание услуг по погребению осуществляется как специализированной </w:t>
      </w:r>
      <w:r w:rsidR="000732CB">
        <w:rPr>
          <w:sz w:val="26"/>
          <w:szCs w:val="26"/>
        </w:rPr>
        <w:t xml:space="preserve">муниципальной </w:t>
      </w:r>
      <w:r w:rsidRPr="00EA58A1">
        <w:rPr>
          <w:sz w:val="26"/>
          <w:szCs w:val="26"/>
        </w:rPr>
        <w:t>организацией по вопросам похоронного дела (МУП «</w:t>
      </w:r>
      <w:r w:rsidR="00C678F5">
        <w:rPr>
          <w:sz w:val="26"/>
          <w:szCs w:val="26"/>
        </w:rPr>
        <w:t>Сервис</w:t>
      </w:r>
      <w:r w:rsidRPr="00EA58A1">
        <w:rPr>
          <w:sz w:val="26"/>
          <w:szCs w:val="26"/>
        </w:rPr>
        <w:t xml:space="preserve">»), так и частными похоронными организациями. </w:t>
      </w:r>
      <w:r w:rsidRPr="00EA58A1">
        <w:rPr>
          <w:bCs/>
          <w:sz w:val="26"/>
          <w:szCs w:val="26"/>
        </w:rPr>
        <w:t xml:space="preserve">Рынок ритуальных услуг в городском округе характеризуется относительно стабильным уровнем конкуренции между специализированной муниципальной организацией и </w:t>
      </w:r>
      <w:r w:rsidRPr="00EA58A1">
        <w:rPr>
          <w:sz w:val="26"/>
          <w:szCs w:val="26"/>
        </w:rPr>
        <w:t>хозяйствующими субъектами частной формы собственности.</w:t>
      </w:r>
    </w:p>
    <w:p w:rsidR="00EA58A1" w:rsidRPr="00EA58A1" w:rsidRDefault="00EA58A1" w:rsidP="00EA58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8A1">
        <w:rPr>
          <w:rFonts w:ascii="Times New Roman" w:hAnsi="Times New Roman" w:cs="Times New Roman"/>
          <w:sz w:val="26"/>
          <w:szCs w:val="26"/>
        </w:rPr>
        <w:t>В течение 202</w:t>
      </w:r>
      <w:r w:rsidR="00C678F5">
        <w:rPr>
          <w:rFonts w:ascii="Times New Roman" w:hAnsi="Times New Roman" w:cs="Times New Roman"/>
          <w:sz w:val="26"/>
          <w:szCs w:val="26"/>
        </w:rPr>
        <w:t>1</w:t>
      </w:r>
      <w:r w:rsidRPr="00EA58A1">
        <w:rPr>
          <w:rFonts w:ascii="Times New Roman" w:hAnsi="Times New Roman" w:cs="Times New Roman"/>
          <w:sz w:val="26"/>
          <w:szCs w:val="26"/>
        </w:rPr>
        <w:t xml:space="preserve"> года на рынке ритуальных услуг в городском округе осуществляли деятельность </w:t>
      </w:r>
      <w:r w:rsidR="008553B0" w:rsidRPr="008553B0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8553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организаций, из которых </w:t>
      </w:r>
      <w:r w:rsidR="008553B0" w:rsidRPr="008553B0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0732CB" w:rsidRPr="008553B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единиц </w:t>
      </w:r>
      <w:r w:rsidR="000732CB">
        <w:rPr>
          <w:rFonts w:ascii="Times New Roman" w:hAnsi="Times New Roman" w:cs="Times New Roman"/>
          <w:sz w:val="26"/>
          <w:szCs w:val="26"/>
        </w:rPr>
        <w:t>– частной формы собственности</w:t>
      </w:r>
      <w:r w:rsidRPr="00EA58A1">
        <w:rPr>
          <w:rFonts w:ascii="Times New Roman" w:hAnsi="Times New Roman" w:cs="Times New Roman"/>
          <w:sz w:val="26"/>
          <w:szCs w:val="26"/>
        </w:rPr>
        <w:t xml:space="preserve">, 1 </w:t>
      </w:r>
      <w:r w:rsidR="000732CB">
        <w:rPr>
          <w:rFonts w:ascii="Times New Roman" w:hAnsi="Times New Roman" w:cs="Times New Roman"/>
          <w:sz w:val="26"/>
          <w:szCs w:val="26"/>
        </w:rPr>
        <w:t xml:space="preserve">единица – </w:t>
      </w:r>
      <w:r w:rsidRPr="00EA58A1">
        <w:rPr>
          <w:rFonts w:ascii="Times New Roman" w:hAnsi="Times New Roman" w:cs="Times New Roman"/>
          <w:sz w:val="26"/>
          <w:szCs w:val="26"/>
        </w:rPr>
        <w:t>муниципальн</w:t>
      </w:r>
      <w:r w:rsidR="008553B0">
        <w:rPr>
          <w:rFonts w:ascii="Times New Roman" w:hAnsi="Times New Roman" w:cs="Times New Roman"/>
          <w:sz w:val="26"/>
          <w:szCs w:val="26"/>
        </w:rPr>
        <w:t>ая</w:t>
      </w:r>
      <w:r w:rsidRPr="00EA58A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A58A1" w:rsidRPr="00EA58A1" w:rsidRDefault="00EA58A1" w:rsidP="00EA58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A58A1">
        <w:rPr>
          <w:rFonts w:ascii="Times New Roman" w:hAnsi="Times New Roman" w:cs="Times New Roman"/>
          <w:sz w:val="26"/>
          <w:szCs w:val="26"/>
          <w:lang w:eastAsia="ru-RU"/>
        </w:rPr>
        <w:t>На рынке ритуальных услуг городского округа существуют следующие административные и экономические барьеры входа на рынок:</w:t>
      </w:r>
    </w:p>
    <w:p w:rsidR="00EA58A1" w:rsidRPr="00EA58A1" w:rsidRDefault="00EA58A1" w:rsidP="00EA58A1">
      <w:pPr>
        <w:pStyle w:val="ConsPlusNormal"/>
        <w:ind w:firstLine="993"/>
        <w:jc w:val="both"/>
        <w:rPr>
          <w:sz w:val="26"/>
          <w:szCs w:val="26"/>
          <w:shd w:val="clear" w:color="auto" w:fill="FFFFFF"/>
        </w:rPr>
      </w:pPr>
      <w:r w:rsidRPr="00EA58A1">
        <w:rPr>
          <w:sz w:val="26"/>
          <w:szCs w:val="26"/>
        </w:rPr>
        <w:t>–</w:t>
      </w:r>
      <w:r w:rsidRPr="00EA58A1">
        <w:rPr>
          <w:sz w:val="26"/>
          <w:szCs w:val="26"/>
          <w:shd w:val="clear" w:color="auto" w:fill="FFFFFF"/>
        </w:rPr>
        <w:t xml:space="preserve"> на кладбища, здания и сооружения похоронного назначения независимо от их вида, организационно-правовых форм и форм собственности распространяются санитарно-эпидемиологические правила и нормативы </w:t>
      </w:r>
      <w:r w:rsidRPr="00EA58A1">
        <w:rPr>
          <w:sz w:val="26"/>
          <w:szCs w:val="26"/>
        </w:rPr>
        <w:t>СанПиН 2.1.2882-11 «Гигиенические требования к размещению, устройству и содержанию кладбищ, зданий и сооружений похоронного назначения»</w:t>
      </w:r>
      <w:r w:rsidRPr="00EA58A1">
        <w:rPr>
          <w:sz w:val="26"/>
          <w:szCs w:val="26"/>
          <w:shd w:val="clear" w:color="auto" w:fill="FFFFFF"/>
        </w:rPr>
        <w:t xml:space="preserve"> (далее – санитарные правила), которые устанавливают санитарно-эпидемиологические требования к условиям их размещения, проектирования, строительства, реконструкции, реставрации (в том числе воссозданию) и эксплуатации;</w:t>
      </w:r>
    </w:p>
    <w:p w:rsidR="00EA58A1" w:rsidRPr="00EA58A1" w:rsidRDefault="00EA58A1" w:rsidP="00EA58A1">
      <w:pPr>
        <w:pStyle w:val="ConsPlusNormal"/>
        <w:ind w:firstLine="993"/>
        <w:jc w:val="both"/>
        <w:rPr>
          <w:sz w:val="26"/>
          <w:szCs w:val="26"/>
        </w:rPr>
      </w:pPr>
      <w:r w:rsidRPr="00EA58A1">
        <w:rPr>
          <w:sz w:val="26"/>
          <w:szCs w:val="26"/>
        </w:rPr>
        <w:t>– качество предоставляемых услуг на рынке должно соответствовать требованиям, устанавливаемым органами местного самоуправления;</w:t>
      </w:r>
    </w:p>
    <w:p w:rsidR="00EA58A1" w:rsidRPr="00EA58A1" w:rsidRDefault="00EA58A1" w:rsidP="00EA58A1">
      <w:pPr>
        <w:pStyle w:val="ConsPlusNormal"/>
        <w:ind w:firstLine="993"/>
        <w:jc w:val="both"/>
        <w:rPr>
          <w:sz w:val="26"/>
          <w:szCs w:val="26"/>
        </w:rPr>
      </w:pPr>
      <w:r w:rsidRPr="00EA58A1">
        <w:rPr>
          <w:sz w:val="26"/>
          <w:szCs w:val="26"/>
        </w:rPr>
        <w:t>– цены на гарантированные услуги по погребению устанавливаются органами местного самоуправления;</w:t>
      </w:r>
    </w:p>
    <w:p w:rsidR="00EA58A1" w:rsidRPr="00EA58A1" w:rsidRDefault="00EA58A1" w:rsidP="00EA58A1">
      <w:pPr>
        <w:pStyle w:val="ConsPlusNormal"/>
        <w:ind w:firstLine="993"/>
        <w:jc w:val="both"/>
        <w:rPr>
          <w:sz w:val="26"/>
          <w:szCs w:val="26"/>
        </w:rPr>
      </w:pPr>
      <w:r w:rsidRPr="00EA58A1">
        <w:rPr>
          <w:sz w:val="26"/>
          <w:szCs w:val="26"/>
        </w:rPr>
        <w:t>– предоставление земельного участка для размещения места погребения осуществляется органами местного самоуправления в соответствии с земельным законодательством;</w:t>
      </w:r>
    </w:p>
    <w:p w:rsidR="00EA58A1" w:rsidRDefault="00EA58A1" w:rsidP="00742374">
      <w:pPr>
        <w:pStyle w:val="ConsPlusNormal"/>
        <w:ind w:firstLine="992"/>
        <w:contextualSpacing/>
        <w:jc w:val="both"/>
        <w:rPr>
          <w:sz w:val="26"/>
          <w:szCs w:val="26"/>
        </w:rPr>
      </w:pPr>
      <w:r w:rsidRPr="00EA58A1">
        <w:rPr>
          <w:sz w:val="26"/>
          <w:szCs w:val="26"/>
        </w:rPr>
        <w:t>– создание новых мест погребения, реконструкция действующих мест погребения возможны при наличии положительного заключения экологической и санитарно-гигиенической экспертизы.</w:t>
      </w:r>
    </w:p>
    <w:p w:rsidR="00EA58A1" w:rsidRPr="00EA58A1" w:rsidRDefault="003F020C" w:rsidP="00186D7D">
      <w:pPr>
        <w:pStyle w:val="ConsPlusNormal"/>
        <w:spacing w:before="240" w:after="16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2.3</w:t>
      </w:r>
      <w:r w:rsidR="00D642FD">
        <w:rPr>
          <w:rFonts w:eastAsia="Calibri"/>
          <w:b/>
          <w:sz w:val="26"/>
          <w:szCs w:val="26"/>
        </w:rPr>
        <w:t>.</w:t>
      </w:r>
      <w:r>
        <w:rPr>
          <w:rFonts w:eastAsia="Calibri"/>
          <w:b/>
          <w:sz w:val="26"/>
          <w:szCs w:val="26"/>
        </w:rPr>
        <w:t xml:space="preserve"> </w:t>
      </w:r>
      <w:r w:rsidR="00EA58A1" w:rsidRPr="00EA58A1">
        <w:rPr>
          <w:rFonts w:eastAsia="Calibri"/>
          <w:b/>
          <w:sz w:val="26"/>
          <w:szCs w:val="26"/>
        </w:rPr>
        <w:t>Рынок оказания услуг по ремонту автотранспортных средств</w:t>
      </w:r>
    </w:p>
    <w:p w:rsidR="00EA58A1" w:rsidRPr="00EA58A1" w:rsidRDefault="00EA58A1" w:rsidP="00B82C0A">
      <w:pPr>
        <w:pStyle w:val="a5"/>
        <w:spacing w:after="0" w:line="240" w:lineRule="auto"/>
        <w:ind w:left="0" w:firstLine="709"/>
        <w:jc w:val="both"/>
        <w:rPr>
          <w:rStyle w:val="itemtext1"/>
          <w:rFonts w:ascii="Times New Roman" w:hAnsi="Times New Roman" w:cs="Times New Roman"/>
          <w:sz w:val="26"/>
          <w:szCs w:val="26"/>
        </w:rPr>
      </w:pPr>
      <w:r w:rsidRPr="00EA58A1">
        <w:rPr>
          <w:rStyle w:val="itemtext1"/>
          <w:rFonts w:ascii="Times New Roman" w:hAnsi="Times New Roman" w:cs="Times New Roman"/>
          <w:sz w:val="26"/>
          <w:szCs w:val="26"/>
        </w:rPr>
        <w:t xml:space="preserve">В соответствии с методиками </w:t>
      </w:r>
      <w:r w:rsidR="00E0502D">
        <w:rPr>
          <w:rFonts w:ascii="Times New Roman" w:hAnsi="Times New Roman" w:cs="Times New Roman"/>
          <w:sz w:val="26"/>
          <w:szCs w:val="26"/>
        </w:rPr>
        <w:t>Федеральной антимонопольной службы</w:t>
      </w:r>
      <w:r w:rsidRPr="00EA58A1">
        <w:rPr>
          <w:rStyle w:val="itemtext1"/>
          <w:rFonts w:ascii="Times New Roman" w:hAnsi="Times New Roman" w:cs="Times New Roman"/>
          <w:sz w:val="26"/>
          <w:szCs w:val="26"/>
        </w:rPr>
        <w:t xml:space="preserve"> источниками получения информации в данной сфере являются данные Ярославльстата о хозяйствующих субъектах в соответствии с классами 45 и 45.2 раздела </w:t>
      </w:r>
      <w:r w:rsidRPr="00EA58A1">
        <w:rPr>
          <w:rStyle w:val="itemtext1"/>
          <w:rFonts w:ascii="Times New Roman" w:hAnsi="Times New Roman" w:cs="Times New Roman"/>
          <w:sz w:val="26"/>
          <w:szCs w:val="26"/>
          <w:lang w:val="en-US"/>
        </w:rPr>
        <w:t>G</w:t>
      </w:r>
      <w:r w:rsidRPr="00EA58A1">
        <w:rPr>
          <w:rStyle w:val="itemtext1"/>
          <w:rFonts w:ascii="Times New Roman" w:hAnsi="Times New Roman" w:cs="Times New Roman"/>
          <w:sz w:val="26"/>
          <w:szCs w:val="26"/>
        </w:rPr>
        <w:t xml:space="preserve"> по ОКВЭД (Общероссийский классификатор видов экономической деятельности). </w:t>
      </w:r>
    </w:p>
    <w:p w:rsidR="00EA58A1" w:rsidRPr="00EA58A1" w:rsidRDefault="00EA58A1" w:rsidP="00B82C0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8A1"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город Переславль-Залесский Ярославской области в сфере ремонта автотранспортных средств осуществляют деятельность </w:t>
      </w:r>
      <w:r w:rsidR="00112BDC">
        <w:rPr>
          <w:rFonts w:ascii="Times New Roman" w:hAnsi="Times New Roman" w:cs="Times New Roman"/>
          <w:sz w:val="26"/>
          <w:szCs w:val="26"/>
        </w:rPr>
        <w:t>4</w:t>
      </w:r>
      <w:r w:rsidRPr="00EA58A1">
        <w:rPr>
          <w:rFonts w:ascii="Times New Roman" w:hAnsi="Times New Roman" w:cs="Times New Roman"/>
          <w:sz w:val="26"/>
          <w:szCs w:val="26"/>
        </w:rPr>
        <w:t xml:space="preserve"> хозяйствующих субъект</w:t>
      </w:r>
      <w:r w:rsidR="00112BDC">
        <w:rPr>
          <w:rFonts w:ascii="Times New Roman" w:hAnsi="Times New Roman" w:cs="Times New Roman"/>
          <w:sz w:val="26"/>
          <w:szCs w:val="26"/>
        </w:rPr>
        <w:t>а</w:t>
      </w:r>
      <w:r w:rsidRPr="00EA58A1">
        <w:rPr>
          <w:rFonts w:ascii="Times New Roman" w:hAnsi="Times New Roman" w:cs="Times New Roman"/>
          <w:sz w:val="26"/>
          <w:szCs w:val="26"/>
        </w:rPr>
        <w:t xml:space="preserve"> частной формы собственности. То есть доля организаций частной формы собственности в сфере оказания услуг по ремонту автотранспортных средств составляет 100%.</w:t>
      </w:r>
    </w:p>
    <w:p w:rsidR="00EA58A1" w:rsidRPr="00EA58A1" w:rsidRDefault="00EA58A1" w:rsidP="00B82C0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8A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Барьерами входа хозяйствующих субъектов на соответствующий рынок являются:</w:t>
      </w:r>
    </w:p>
    <w:p w:rsidR="00EA58A1" w:rsidRPr="00EA58A1" w:rsidRDefault="00EA58A1" w:rsidP="00B82C0A">
      <w:pPr>
        <w:pStyle w:val="a5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58A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A5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низкая платежеспособность потребителей услуги;</w:t>
      </w:r>
    </w:p>
    <w:p w:rsidR="00EA58A1" w:rsidRPr="00EA58A1" w:rsidRDefault="00EA58A1" w:rsidP="00B82C0A">
      <w:pPr>
        <w:pStyle w:val="a5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58A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</w:t>
      </w:r>
      <w:r w:rsidRPr="00EA5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отсутствие квалифицированных кадров.</w:t>
      </w:r>
    </w:p>
    <w:p w:rsidR="00EA58A1" w:rsidRDefault="00EA58A1" w:rsidP="00B82C0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A58A1">
        <w:rPr>
          <w:rFonts w:ascii="Times New Roman" w:hAnsi="Times New Roman" w:cs="Times New Roman"/>
          <w:sz w:val="26"/>
          <w:szCs w:val="26"/>
          <w:shd w:val="clear" w:color="auto" w:fill="FFFFFF"/>
        </w:rPr>
        <w:t>Для обеспечения развития предпринимательской деятельности в городском округе Администрацией города Переславля-Залесского принята и реализуется муниципальная программа р</w:t>
      </w:r>
      <w:r w:rsidRPr="00EA5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азвития малого и среднего предпринимательства. Для решения целей и задач по развитию бизнеса Администрацией города Переславля-Залесского предоставляются </w:t>
      </w:r>
      <w:r w:rsidRPr="00EA58A1">
        <w:rPr>
          <w:rFonts w:ascii="Times New Roman" w:hAnsi="Times New Roman" w:cs="Times New Roman"/>
          <w:sz w:val="26"/>
          <w:szCs w:val="26"/>
          <w:shd w:val="clear" w:color="auto" w:fill="FFFFFF"/>
        </w:rPr>
        <w:t>информационная, консультационная, имущественная</w:t>
      </w:r>
      <w:r w:rsidRPr="00EA5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58A1">
        <w:rPr>
          <w:rFonts w:ascii="Times New Roman" w:hAnsi="Times New Roman" w:cs="Times New Roman"/>
          <w:sz w:val="26"/>
          <w:szCs w:val="26"/>
          <w:shd w:val="clear" w:color="auto" w:fill="FFFFFF"/>
        </w:rPr>
        <w:t>меры поддержки.</w:t>
      </w:r>
    </w:p>
    <w:p w:rsidR="00EA58A1" w:rsidRPr="00EA58A1" w:rsidRDefault="003F020C" w:rsidP="00186D7D">
      <w:pPr>
        <w:pStyle w:val="a5"/>
        <w:spacing w:before="240"/>
        <w:ind w:left="0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2.4</w:t>
      </w:r>
      <w:r w:rsidR="00D642F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58A1" w:rsidRPr="00EA58A1">
        <w:rPr>
          <w:rFonts w:ascii="Times New Roman" w:hAnsi="Times New Roman" w:cs="Times New Roman"/>
          <w:b/>
          <w:sz w:val="26"/>
          <w:szCs w:val="26"/>
        </w:rPr>
        <w:t>Р</w:t>
      </w:r>
      <w:r w:rsidR="00EA58A1" w:rsidRPr="00EA58A1">
        <w:rPr>
          <w:rFonts w:ascii="Times New Roman" w:hAnsi="Times New Roman" w:cs="Times New Roman"/>
          <w:b/>
          <w:bCs/>
          <w:sz w:val="26"/>
          <w:szCs w:val="26"/>
        </w:rPr>
        <w:t>ынок оказания услуг по перевозке пассажиров автомобильным транспортом по муниципальным маршрутам регулярных перевозок</w:t>
      </w:r>
    </w:p>
    <w:p w:rsidR="00EA58A1" w:rsidRPr="00EA58A1" w:rsidRDefault="00EA58A1" w:rsidP="00891C97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8A1">
        <w:rPr>
          <w:rFonts w:ascii="Times New Roman" w:hAnsi="Times New Roman" w:cs="Times New Roman"/>
          <w:sz w:val="26"/>
          <w:szCs w:val="26"/>
        </w:rPr>
        <w:t>По результатам проведенных конкурентных процедур с ООО «Терек ЛТД» на 202</w:t>
      </w:r>
      <w:r w:rsidR="00112BDC">
        <w:rPr>
          <w:rFonts w:ascii="Times New Roman" w:hAnsi="Times New Roman" w:cs="Times New Roman"/>
          <w:sz w:val="26"/>
          <w:szCs w:val="26"/>
        </w:rPr>
        <w:t>1</w:t>
      </w:r>
      <w:r w:rsidRPr="00EA58A1">
        <w:rPr>
          <w:rFonts w:ascii="Times New Roman" w:hAnsi="Times New Roman" w:cs="Times New Roman"/>
          <w:sz w:val="26"/>
          <w:szCs w:val="26"/>
        </w:rPr>
        <w:t xml:space="preserve"> год заключены муниципальные контракты на выполнение работ, связанных с осуществлением регулярных перевозок пассажиров и багажа автомобильным транспортом по регулируемым тарифам на территории городского округа город Переславль-Залесский Ярославской области.</w:t>
      </w:r>
    </w:p>
    <w:p w:rsidR="00EA58A1" w:rsidRPr="00EA58A1" w:rsidRDefault="00EA58A1" w:rsidP="00891C97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8A1">
        <w:rPr>
          <w:rFonts w:ascii="Times New Roman" w:hAnsi="Times New Roman" w:cs="Times New Roman"/>
          <w:sz w:val="26"/>
          <w:szCs w:val="26"/>
        </w:rPr>
        <w:t xml:space="preserve">Общий объем </w:t>
      </w:r>
      <w:r w:rsidR="00CD0568">
        <w:rPr>
          <w:rFonts w:ascii="Times New Roman" w:hAnsi="Times New Roman" w:cs="Times New Roman"/>
          <w:sz w:val="26"/>
          <w:szCs w:val="26"/>
        </w:rPr>
        <w:t>пассажирских</w:t>
      </w:r>
      <w:r w:rsidRPr="00EA58A1">
        <w:rPr>
          <w:rFonts w:ascii="Times New Roman" w:hAnsi="Times New Roman" w:cs="Times New Roman"/>
          <w:sz w:val="26"/>
          <w:szCs w:val="26"/>
        </w:rPr>
        <w:t xml:space="preserve"> перевозок за 202</w:t>
      </w:r>
      <w:r w:rsidR="00112BDC">
        <w:rPr>
          <w:rFonts w:ascii="Times New Roman" w:hAnsi="Times New Roman" w:cs="Times New Roman"/>
          <w:sz w:val="26"/>
          <w:szCs w:val="26"/>
        </w:rPr>
        <w:t>1</w:t>
      </w:r>
      <w:r w:rsidRPr="00EA58A1">
        <w:rPr>
          <w:rFonts w:ascii="Times New Roman" w:hAnsi="Times New Roman" w:cs="Times New Roman"/>
          <w:sz w:val="26"/>
          <w:szCs w:val="26"/>
        </w:rPr>
        <w:t xml:space="preserve"> год составил </w:t>
      </w:r>
      <w:r w:rsidR="0047174D" w:rsidRPr="0047174D">
        <w:rPr>
          <w:rFonts w:ascii="Times New Roman" w:hAnsi="Times New Roman" w:cs="Times New Roman"/>
          <w:sz w:val="26"/>
          <w:szCs w:val="26"/>
        </w:rPr>
        <w:t xml:space="preserve">1336,1 тысяч </w:t>
      </w:r>
      <w:r w:rsidR="00736244" w:rsidRPr="0047174D">
        <w:rPr>
          <w:rFonts w:ascii="Times New Roman" w:hAnsi="Times New Roman" w:cs="Times New Roman"/>
          <w:sz w:val="26"/>
          <w:szCs w:val="26"/>
        </w:rPr>
        <w:t>человек</w:t>
      </w:r>
      <w:r w:rsidRPr="0047174D">
        <w:rPr>
          <w:rFonts w:ascii="Times New Roman" w:hAnsi="Times New Roman" w:cs="Times New Roman"/>
          <w:sz w:val="26"/>
          <w:szCs w:val="26"/>
        </w:rPr>
        <w:t>.</w:t>
      </w:r>
    </w:p>
    <w:p w:rsidR="00EA58A1" w:rsidRPr="00EA58A1" w:rsidRDefault="00EA58A1" w:rsidP="0088199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8A1">
        <w:rPr>
          <w:rFonts w:ascii="Times New Roman" w:hAnsi="Times New Roman" w:cs="Times New Roman"/>
          <w:sz w:val="26"/>
          <w:szCs w:val="26"/>
        </w:rPr>
        <w:t xml:space="preserve">Одними из основных барьеров развития рынка </w:t>
      </w:r>
      <w:r w:rsidRPr="00EA58A1">
        <w:rPr>
          <w:rFonts w:ascii="Times New Roman" w:hAnsi="Times New Roman" w:cs="Times New Roman"/>
          <w:bCs/>
          <w:sz w:val="26"/>
          <w:szCs w:val="26"/>
        </w:rPr>
        <w:t>оказания услуг по перевозке пассажиров</w:t>
      </w:r>
      <w:r w:rsidRPr="00EA58A1">
        <w:rPr>
          <w:rFonts w:ascii="Times New Roman" w:hAnsi="Times New Roman" w:cs="Times New Roman"/>
          <w:sz w:val="26"/>
          <w:szCs w:val="26"/>
        </w:rPr>
        <w:t xml:space="preserve"> </w:t>
      </w:r>
      <w:r w:rsidRPr="00EA58A1">
        <w:rPr>
          <w:rFonts w:ascii="Times New Roman" w:hAnsi="Times New Roman" w:cs="Times New Roman"/>
          <w:bCs/>
          <w:sz w:val="26"/>
          <w:szCs w:val="26"/>
        </w:rPr>
        <w:t>автомобильным транспортом по муниципальным маршрутам регулярных перевозок являются:</w:t>
      </w:r>
    </w:p>
    <w:p w:rsidR="00EA58A1" w:rsidRPr="00EA58A1" w:rsidRDefault="00EA58A1" w:rsidP="00881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8A1">
        <w:rPr>
          <w:rFonts w:ascii="Times New Roman" w:hAnsi="Times New Roman" w:cs="Times New Roman"/>
          <w:sz w:val="26"/>
          <w:szCs w:val="26"/>
        </w:rPr>
        <w:t>– получение лиценз</w:t>
      </w:r>
      <w:bookmarkStart w:id="0" w:name="_GoBack"/>
      <w:bookmarkEnd w:id="0"/>
      <w:r w:rsidRPr="00EA58A1">
        <w:rPr>
          <w:rFonts w:ascii="Times New Roman" w:hAnsi="Times New Roman" w:cs="Times New Roman"/>
          <w:sz w:val="26"/>
          <w:szCs w:val="26"/>
        </w:rPr>
        <w:t>ии на осуществление деятельности по перевозкам пассажиров;</w:t>
      </w:r>
    </w:p>
    <w:p w:rsidR="00EA58A1" w:rsidRPr="00EA58A1" w:rsidRDefault="00EA58A1" w:rsidP="00881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8A1">
        <w:rPr>
          <w:rFonts w:ascii="Times New Roman" w:hAnsi="Times New Roman" w:cs="Times New Roman"/>
          <w:sz w:val="26"/>
          <w:szCs w:val="26"/>
        </w:rPr>
        <w:t>– высокие первоначальные затраты при входе на рынок;</w:t>
      </w:r>
    </w:p>
    <w:p w:rsidR="00EA58A1" w:rsidRPr="00EA58A1" w:rsidRDefault="00EA58A1" w:rsidP="00881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8A1">
        <w:rPr>
          <w:rFonts w:ascii="Times New Roman" w:hAnsi="Times New Roman" w:cs="Times New Roman"/>
          <w:sz w:val="26"/>
          <w:szCs w:val="26"/>
        </w:rPr>
        <w:t>– тарифное регулирование стоимости проезда;</w:t>
      </w:r>
    </w:p>
    <w:p w:rsidR="00EA58A1" w:rsidRPr="00EA58A1" w:rsidRDefault="00EA58A1" w:rsidP="00881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8A1">
        <w:rPr>
          <w:rFonts w:ascii="Times New Roman" w:hAnsi="Times New Roman" w:cs="Times New Roman"/>
          <w:sz w:val="26"/>
          <w:szCs w:val="26"/>
        </w:rPr>
        <w:t>–</w:t>
      </w:r>
      <w:r w:rsidR="00736244">
        <w:rPr>
          <w:rFonts w:ascii="Times New Roman" w:hAnsi="Times New Roman" w:cs="Times New Roman"/>
          <w:sz w:val="26"/>
          <w:szCs w:val="26"/>
        </w:rPr>
        <w:t xml:space="preserve"> </w:t>
      </w:r>
      <w:r w:rsidRPr="00EA58A1">
        <w:rPr>
          <w:rFonts w:ascii="Times New Roman" w:hAnsi="Times New Roman" w:cs="Times New Roman"/>
          <w:sz w:val="26"/>
          <w:szCs w:val="26"/>
        </w:rPr>
        <w:t>выполнение требований к участникам открытого конкурса в соответствии с Федеральным законом от 13.07.2015 № 220-ФЗ «Об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Федерации»;</w:t>
      </w:r>
    </w:p>
    <w:p w:rsidR="00EA58A1" w:rsidRPr="00EA58A1" w:rsidRDefault="00EA58A1" w:rsidP="00881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8A1">
        <w:rPr>
          <w:rFonts w:ascii="Times New Roman" w:hAnsi="Times New Roman" w:cs="Times New Roman"/>
          <w:sz w:val="26"/>
          <w:szCs w:val="26"/>
        </w:rPr>
        <w:t xml:space="preserve">– контроль со стороны государственных органов исполнительной власти, плановые и внеплановые проверки; </w:t>
      </w:r>
    </w:p>
    <w:p w:rsidR="00EA58A1" w:rsidRDefault="00EA58A1" w:rsidP="008819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58A1">
        <w:rPr>
          <w:rFonts w:ascii="Times New Roman" w:hAnsi="Times New Roman" w:cs="Times New Roman"/>
          <w:sz w:val="26"/>
          <w:szCs w:val="26"/>
        </w:rPr>
        <w:t xml:space="preserve">– затраты на установку оборудования для подключения к </w:t>
      </w:r>
      <w:r w:rsidRPr="00EA58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глобальной навигационной спутниковой системе (ГЛОНАСС).</w:t>
      </w:r>
      <w:r w:rsidRPr="00EA58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58A1" w:rsidRPr="00EA58A1" w:rsidRDefault="003F020C" w:rsidP="00186D7D">
      <w:pPr>
        <w:spacing w:before="24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2.5</w:t>
      </w:r>
      <w:r w:rsidR="00D642F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58A1" w:rsidRPr="00EA58A1">
        <w:rPr>
          <w:rFonts w:ascii="Times New Roman" w:hAnsi="Times New Roman" w:cs="Times New Roman"/>
          <w:b/>
          <w:sz w:val="26"/>
          <w:szCs w:val="26"/>
        </w:rPr>
        <w:t>Рынок услуг связи, в том числе услуг по предоставлению широкополосного доступа к информационно-телекоммуникационной сети «Интернет»</w:t>
      </w:r>
    </w:p>
    <w:p w:rsidR="00EA58A1" w:rsidRPr="003032C0" w:rsidRDefault="00EA58A1" w:rsidP="00961F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58A1">
        <w:rPr>
          <w:rFonts w:ascii="Times New Roman" w:eastAsia="Calibri" w:hAnsi="Times New Roman" w:cs="Times New Roman"/>
          <w:sz w:val="26"/>
          <w:szCs w:val="26"/>
        </w:rPr>
        <w:t>На территории городского округа деятельность по оказанию услуг связи</w:t>
      </w:r>
      <w:r w:rsidR="00D642FD">
        <w:rPr>
          <w:rFonts w:ascii="Times New Roman" w:eastAsia="Calibri" w:hAnsi="Times New Roman" w:cs="Times New Roman"/>
          <w:sz w:val="26"/>
          <w:szCs w:val="26"/>
        </w:rPr>
        <w:t>,</w:t>
      </w:r>
      <w:r w:rsidRPr="00EA58A1">
        <w:rPr>
          <w:rFonts w:ascii="Times New Roman" w:eastAsia="Calibri" w:hAnsi="Times New Roman" w:cs="Times New Roman"/>
          <w:sz w:val="26"/>
          <w:szCs w:val="26"/>
        </w:rPr>
        <w:t xml:space="preserve"> в том числе </w:t>
      </w:r>
      <w:r w:rsidRPr="00EA58A1">
        <w:rPr>
          <w:rFonts w:ascii="Times New Roman" w:hAnsi="Times New Roman" w:cs="Times New Roman"/>
          <w:sz w:val="26"/>
          <w:szCs w:val="26"/>
        </w:rPr>
        <w:t xml:space="preserve">услуг по предоставлению широкополосного </w:t>
      </w:r>
      <w:r w:rsidRPr="003032C0">
        <w:rPr>
          <w:rFonts w:ascii="Times New Roman" w:hAnsi="Times New Roman" w:cs="Times New Roman"/>
          <w:sz w:val="26"/>
          <w:szCs w:val="26"/>
        </w:rPr>
        <w:t>доступа к информационно-телекоммуникационной сети «Интернет», предоставляют 12 организаций</w:t>
      </w:r>
      <w:r w:rsidR="00D642FD" w:rsidRPr="003032C0">
        <w:rPr>
          <w:rFonts w:ascii="Times New Roman" w:hAnsi="Times New Roman" w:cs="Times New Roman"/>
          <w:sz w:val="26"/>
          <w:szCs w:val="26"/>
        </w:rPr>
        <w:t xml:space="preserve">: </w:t>
      </w:r>
      <w:r w:rsidRPr="003032C0">
        <w:rPr>
          <w:rFonts w:ascii="Times New Roman" w:hAnsi="Times New Roman" w:cs="Times New Roman"/>
          <w:sz w:val="26"/>
          <w:szCs w:val="26"/>
        </w:rPr>
        <w:t>ООО «Нетлайн +», ООО «Ботик-Технологии», ООО «Фирма Фотон», ООО «Фотон», ООО «Новые Технологии»,</w:t>
      </w:r>
      <w:r w:rsidR="00DF469D" w:rsidRPr="003032C0">
        <w:rPr>
          <w:rFonts w:ascii="Times New Roman" w:hAnsi="Times New Roman" w:cs="Times New Roman"/>
          <w:sz w:val="26"/>
          <w:szCs w:val="26"/>
        </w:rPr>
        <w:t xml:space="preserve"> ООО «Мега»,</w:t>
      </w:r>
      <w:r w:rsidRPr="003032C0">
        <w:rPr>
          <w:rFonts w:ascii="Times New Roman" w:hAnsi="Times New Roman" w:cs="Times New Roman"/>
          <w:sz w:val="26"/>
          <w:szCs w:val="26"/>
        </w:rPr>
        <w:t xml:space="preserve"> ПАО «Ростелеком», ПАО «МТС», ПАО «Мегафон», ПАО «ВымпелКом», ООО «Т2 Мобайл», </w:t>
      </w:r>
      <w:r w:rsidRPr="003032C0">
        <w:rPr>
          <w:rFonts w:ascii="Times New Roman" w:eastAsia="Calibri" w:hAnsi="Times New Roman" w:cs="Times New Roman"/>
          <w:sz w:val="26"/>
          <w:szCs w:val="26"/>
        </w:rPr>
        <w:t>АО «Первая Башенная Компания»</w:t>
      </w:r>
      <w:r w:rsidR="00D642FD" w:rsidRPr="003032C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86D7D" w:rsidRPr="003032C0" w:rsidRDefault="00EA58A1" w:rsidP="00961F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32C0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</w:t>
      </w:r>
      <w:r w:rsidR="00186D7D" w:rsidRPr="003032C0">
        <w:rPr>
          <w:rFonts w:ascii="Times New Roman" w:eastAsia="Times New Roman" w:hAnsi="Times New Roman" w:cs="Times New Roman"/>
          <w:sz w:val="26"/>
          <w:szCs w:val="26"/>
          <w:lang w:eastAsia="ru-RU"/>
        </w:rPr>
        <w:t>1 году Администрацией города Переславля-Залесского здания (помещения), а также земельные участки в аренду организациям, предоставляющим услуги связи населению, не предоставлялись.</w:t>
      </w:r>
    </w:p>
    <w:p w:rsidR="00EA58A1" w:rsidRPr="00E0502D" w:rsidRDefault="00EA58A1" w:rsidP="00961F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02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Проблемами развития рынка услуг связи в городском округе являются:</w:t>
      </w:r>
    </w:p>
    <w:p w:rsidR="00E0502D" w:rsidRPr="00E0502D" w:rsidRDefault="00E0502D" w:rsidP="00E050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02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высокая стоимость размещения линий связи на опорах электросвязи и линий электропередач;</w:t>
      </w:r>
    </w:p>
    <w:p w:rsidR="00E0502D" w:rsidRPr="00E0502D" w:rsidRDefault="00E0502D" w:rsidP="00E0502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02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отсутствие конкуренции операторов связи, а также неравномерное использование информационно-телекоммуникационной сети «Интернет» и доступа к ней домашних хозяйств и организаций в сельской местности.</w:t>
      </w:r>
    </w:p>
    <w:p w:rsidR="00EA58A1" w:rsidRDefault="00EA58A1" w:rsidP="00961F5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8A1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проблемы влияют как на удовлетворенность потребителей территориальной доступностью, ценой и качеством телекоммуникационных услуг, так и сдерживанием предпринимательской активности.</w:t>
      </w:r>
    </w:p>
    <w:p w:rsidR="00066B1A" w:rsidRDefault="00066B1A" w:rsidP="00961F5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2021 года городской округ город Переславль-Залесский занял 6 место в рейтинге муниципальных образований Ярославской области по содействию развитию конкуренции. </w:t>
      </w:r>
    </w:p>
    <w:p w:rsidR="00066B1A" w:rsidRDefault="00066B1A" w:rsidP="00961F5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6B1A" w:rsidRDefault="00066B1A" w:rsidP="00CA2D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D0F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A79A36D" wp14:editId="177F62D8">
            <wp:extent cx="5940425" cy="5266690"/>
            <wp:effectExtent l="0" t="0" r="317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032C0" w:rsidRPr="00CA1538" w:rsidRDefault="003032C0" w:rsidP="003032C0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CA2D0F">
        <w:rPr>
          <w:rFonts w:ascii="Times New Roman" w:eastAsia="Times New Roman" w:hAnsi="Times New Roman" w:cs="Times New Roman"/>
          <w:sz w:val="26"/>
          <w:szCs w:val="26"/>
          <w:lang w:eastAsia="ru-RU"/>
        </w:rPr>
        <w:t>С 2022 года постановлением Администрации города Переславля-Залесского от 27.12.2021 № ПОС.03-2473/21 утвержден План мероприятий («дорожн</w:t>
      </w:r>
      <w:r w:rsidR="00CA2D0F" w:rsidRPr="00CA2D0F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CA2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</w:t>
      </w:r>
      <w:r w:rsidR="00CA2D0F" w:rsidRPr="00CA2D0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A2D0F">
        <w:rPr>
          <w:rFonts w:ascii="Times New Roman" w:eastAsia="Times New Roman" w:hAnsi="Times New Roman" w:cs="Times New Roman"/>
          <w:sz w:val="26"/>
          <w:szCs w:val="26"/>
          <w:lang w:eastAsia="ru-RU"/>
        </w:rPr>
        <w:t>») по содействию развитию конкуренции в городском округе город Переславль-Залесский Ярославской области на 2022-2025 годы</w:t>
      </w:r>
      <w:r w:rsidR="00E0502D" w:rsidRPr="00CA2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соответствующем плане </w:t>
      </w:r>
      <w:r w:rsidR="00CA1538" w:rsidRPr="00CA2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определены 11 </w:t>
      </w:r>
      <w:r w:rsidR="00CA1538" w:rsidRPr="00CA2D0F">
        <w:rPr>
          <w:rFonts w:ascii="Times New Roman" w:hAnsi="Times New Roman" w:cs="Times New Roman"/>
          <w:sz w:val="26"/>
          <w:szCs w:val="26"/>
        </w:rPr>
        <w:t>социально</w:t>
      </w:r>
      <w:r w:rsidR="00CA1538" w:rsidRPr="00CA1538">
        <w:rPr>
          <w:rFonts w:ascii="Times New Roman" w:hAnsi="Times New Roman" w:cs="Times New Roman"/>
          <w:sz w:val="26"/>
          <w:szCs w:val="26"/>
        </w:rPr>
        <w:t xml:space="preserve"> значимых и приоритетных товарных рынков:</w:t>
      </w:r>
    </w:p>
    <w:p w:rsidR="003032C0" w:rsidRPr="00CA1538" w:rsidRDefault="00CA1538" w:rsidP="00961F5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538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рынок услуг общего образования;</w:t>
      </w:r>
    </w:p>
    <w:p w:rsidR="00CA1538" w:rsidRPr="00CA1538" w:rsidRDefault="00CA1538" w:rsidP="00961F5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538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рынок ритуальных услуг;</w:t>
      </w:r>
    </w:p>
    <w:p w:rsidR="00CA1538" w:rsidRPr="00CA1538" w:rsidRDefault="00CA1538" w:rsidP="00961F5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5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 рынок жилищного строительства;</w:t>
      </w:r>
    </w:p>
    <w:p w:rsidR="00CA1538" w:rsidRPr="00CA1538" w:rsidRDefault="00CA1538" w:rsidP="00961F5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538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рынок строительства;</w:t>
      </w:r>
    </w:p>
    <w:p w:rsidR="00CA1538" w:rsidRPr="00CA1538" w:rsidRDefault="00CA1538" w:rsidP="00961F5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538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рынок теплоснабжения (производство тепловой энергии);</w:t>
      </w:r>
    </w:p>
    <w:p w:rsidR="00CA1538" w:rsidRPr="00CA1538" w:rsidRDefault="00CA1538" w:rsidP="00961F5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538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рынок выполнения работ по благоустройству городской среды;</w:t>
      </w:r>
    </w:p>
    <w:p w:rsidR="00CA1538" w:rsidRPr="00CA1538" w:rsidRDefault="00CA1538" w:rsidP="00961F5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538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рынок оказания услуг по перевозке пассажиров автомобильным транспортом по муниципальным маршрутам регулярных перевозок;</w:t>
      </w:r>
    </w:p>
    <w:p w:rsidR="00CA1538" w:rsidRPr="00CA1538" w:rsidRDefault="00CA1538" w:rsidP="00961F5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538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рынок оказания услуг по ремонту автотранспортных средств;</w:t>
      </w:r>
    </w:p>
    <w:p w:rsidR="00CA1538" w:rsidRPr="00CA1538" w:rsidRDefault="00CA1538" w:rsidP="00961F5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CA1538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рынок услуг связи, в том числе услуг по предоставлению широкополосного доступа к сети «Интернет»;</w:t>
      </w:r>
    </w:p>
    <w:p w:rsidR="003032C0" w:rsidRPr="00CA1538" w:rsidRDefault="00CA1538" w:rsidP="00961F5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1538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сфера наружной рекламы;</w:t>
      </w:r>
    </w:p>
    <w:p w:rsidR="00CA1538" w:rsidRPr="00CA1538" w:rsidRDefault="00CA1538" w:rsidP="00961F5F">
      <w:pPr>
        <w:spacing w:after="0" w:line="240" w:lineRule="auto"/>
        <w:ind w:firstLine="67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CA1538">
        <w:rPr>
          <w:rFonts w:ascii="Times New Roman" w:eastAsia="Times New Roman" w:hAnsi="Times New Roman" w:cs="Times New Roman"/>
          <w:sz w:val="26"/>
          <w:szCs w:val="26"/>
          <w:lang w:eastAsia="ru-RU"/>
        </w:rPr>
        <w:t>– рынок нестационарной и мобильной торговли.</w:t>
      </w:r>
    </w:p>
    <w:sectPr w:rsidR="00CA1538" w:rsidRPr="00CA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6FA" w:rsidRDefault="006616FA" w:rsidP="00AE390E">
      <w:pPr>
        <w:spacing w:after="0" w:line="240" w:lineRule="auto"/>
      </w:pPr>
      <w:r>
        <w:separator/>
      </w:r>
    </w:p>
  </w:endnote>
  <w:endnote w:type="continuationSeparator" w:id="0">
    <w:p w:rsidR="006616FA" w:rsidRDefault="006616FA" w:rsidP="00AE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6FA" w:rsidRDefault="006616FA" w:rsidP="00AE390E">
      <w:pPr>
        <w:spacing w:after="0" w:line="240" w:lineRule="auto"/>
      </w:pPr>
      <w:r>
        <w:separator/>
      </w:r>
    </w:p>
  </w:footnote>
  <w:footnote w:type="continuationSeparator" w:id="0">
    <w:p w:rsidR="006616FA" w:rsidRDefault="006616FA" w:rsidP="00AE3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527B"/>
    <w:multiLevelType w:val="hybridMultilevel"/>
    <w:tmpl w:val="E11A1CB2"/>
    <w:lvl w:ilvl="0" w:tplc="58B484E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9F"/>
    <w:rsid w:val="00004072"/>
    <w:rsid w:val="00021618"/>
    <w:rsid w:val="00052BC8"/>
    <w:rsid w:val="00062471"/>
    <w:rsid w:val="00066B1A"/>
    <w:rsid w:val="000678A2"/>
    <w:rsid w:val="000732CB"/>
    <w:rsid w:val="00076154"/>
    <w:rsid w:val="0008359F"/>
    <w:rsid w:val="000A693A"/>
    <w:rsid w:val="000D763A"/>
    <w:rsid w:val="000F6F51"/>
    <w:rsid w:val="001111DB"/>
    <w:rsid w:val="00112BDC"/>
    <w:rsid w:val="00116CE7"/>
    <w:rsid w:val="001266D5"/>
    <w:rsid w:val="001314AE"/>
    <w:rsid w:val="00145AA0"/>
    <w:rsid w:val="0014665B"/>
    <w:rsid w:val="00147D6A"/>
    <w:rsid w:val="0015189B"/>
    <w:rsid w:val="00160700"/>
    <w:rsid w:val="00165FAF"/>
    <w:rsid w:val="00173254"/>
    <w:rsid w:val="00186D7D"/>
    <w:rsid w:val="001B445A"/>
    <w:rsid w:val="001B55BE"/>
    <w:rsid w:val="00207534"/>
    <w:rsid w:val="002162A9"/>
    <w:rsid w:val="00234F09"/>
    <w:rsid w:val="00243F2D"/>
    <w:rsid w:val="00292C50"/>
    <w:rsid w:val="002950C2"/>
    <w:rsid w:val="002A6AA6"/>
    <w:rsid w:val="003032C0"/>
    <w:rsid w:val="00311E4F"/>
    <w:rsid w:val="00320CDF"/>
    <w:rsid w:val="00331B3A"/>
    <w:rsid w:val="003F020C"/>
    <w:rsid w:val="00410DD1"/>
    <w:rsid w:val="00415736"/>
    <w:rsid w:val="00417F82"/>
    <w:rsid w:val="0043087E"/>
    <w:rsid w:val="004340F4"/>
    <w:rsid w:val="004446EE"/>
    <w:rsid w:val="00464D72"/>
    <w:rsid w:val="0047174D"/>
    <w:rsid w:val="004851A3"/>
    <w:rsid w:val="00496FDB"/>
    <w:rsid w:val="004B318A"/>
    <w:rsid w:val="004B724A"/>
    <w:rsid w:val="00511C26"/>
    <w:rsid w:val="00542C09"/>
    <w:rsid w:val="0055325A"/>
    <w:rsid w:val="00562201"/>
    <w:rsid w:val="005B657D"/>
    <w:rsid w:val="005B7440"/>
    <w:rsid w:val="005E08B5"/>
    <w:rsid w:val="005E6675"/>
    <w:rsid w:val="00611012"/>
    <w:rsid w:val="00623453"/>
    <w:rsid w:val="006333FF"/>
    <w:rsid w:val="006616FA"/>
    <w:rsid w:val="006C693B"/>
    <w:rsid w:val="006F06EA"/>
    <w:rsid w:val="0070360D"/>
    <w:rsid w:val="0071050D"/>
    <w:rsid w:val="00736244"/>
    <w:rsid w:val="00742374"/>
    <w:rsid w:val="00745753"/>
    <w:rsid w:val="00753181"/>
    <w:rsid w:val="007626BE"/>
    <w:rsid w:val="007A439C"/>
    <w:rsid w:val="007A6226"/>
    <w:rsid w:val="007D5AE3"/>
    <w:rsid w:val="007F109F"/>
    <w:rsid w:val="00844CA3"/>
    <w:rsid w:val="008553B0"/>
    <w:rsid w:val="00871931"/>
    <w:rsid w:val="0088199D"/>
    <w:rsid w:val="00891C97"/>
    <w:rsid w:val="008A0290"/>
    <w:rsid w:val="009000F6"/>
    <w:rsid w:val="00904569"/>
    <w:rsid w:val="00930122"/>
    <w:rsid w:val="00930D4C"/>
    <w:rsid w:val="009357B1"/>
    <w:rsid w:val="00955F91"/>
    <w:rsid w:val="00961F5F"/>
    <w:rsid w:val="00964893"/>
    <w:rsid w:val="009652BA"/>
    <w:rsid w:val="009B4149"/>
    <w:rsid w:val="009B5617"/>
    <w:rsid w:val="009E1F19"/>
    <w:rsid w:val="009E6A9E"/>
    <w:rsid w:val="00A142CA"/>
    <w:rsid w:val="00A2163A"/>
    <w:rsid w:val="00A70505"/>
    <w:rsid w:val="00A71C51"/>
    <w:rsid w:val="00A849FF"/>
    <w:rsid w:val="00AD13D1"/>
    <w:rsid w:val="00AE16F0"/>
    <w:rsid w:val="00AE2E1A"/>
    <w:rsid w:val="00AE390E"/>
    <w:rsid w:val="00AF2D42"/>
    <w:rsid w:val="00B35AB9"/>
    <w:rsid w:val="00B54A75"/>
    <w:rsid w:val="00B82C0A"/>
    <w:rsid w:val="00BA6DF1"/>
    <w:rsid w:val="00BB0FF5"/>
    <w:rsid w:val="00BB3E56"/>
    <w:rsid w:val="00BD2FBA"/>
    <w:rsid w:val="00BE7262"/>
    <w:rsid w:val="00C65308"/>
    <w:rsid w:val="00C65703"/>
    <w:rsid w:val="00C678F5"/>
    <w:rsid w:val="00CA1538"/>
    <w:rsid w:val="00CA2D0F"/>
    <w:rsid w:val="00CD0568"/>
    <w:rsid w:val="00CE6DDF"/>
    <w:rsid w:val="00CE73B4"/>
    <w:rsid w:val="00D20058"/>
    <w:rsid w:val="00D56848"/>
    <w:rsid w:val="00D642FD"/>
    <w:rsid w:val="00D858F3"/>
    <w:rsid w:val="00D97DC5"/>
    <w:rsid w:val="00DD6781"/>
    <w:rsid w:val="00DF469D"/>
    <w:rsid w:val="00E0502D"/>
    <w:rsid w:val="00E411C9"/>
    <w:rsid w:val="00E548F7"/>
    <w:rsid w:val="00E832F1"/>
    <w:rsid w:val="00E836F8"/>
    <w:rsid w:val="00E94BB3"/>
    <w:rsid w:val="00EA58A1"/>
    <w:rsid w:val="00EC6256"/>
    <w:rsid w:val="00ED26AF"/>
    <w:rsid w:val="00EE5A94"/>
    <w:rsid w:val="00EF0854"/>
    <w:rsid w:val="00F01275"/>
    <w:rsid w:val="00F6603D"/>
    <w:rsid w:val="00F93E9F"/>
    <w:rsid w:val="00FC137E"/>
    <w:rsid w:val="00FF23BA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5825C-BCBF-479B-89F0-2C1EEC91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5A"/>
    <w:rPr>
      <w:rFonts w:ascii="Segoe UI" w:hAnsi="Segoe UI" w:cs="Segoe UI"/>
      <w:sz w:val="18"/>
      <w:szCs w:val="18"/>
    </w:rPr>
  </w:style>
  <w:style w:type="paragraph" w:styleId="a5">
    <w:name w:val="List Paragraph"/>
    <w:aliases w:val="Нумерованый список,List Paragraph1"/>
    <w:basedOn w:val="a"/>
    <w:link w:val="a6"/>
    <w:uiPriority w:val="99"/>
    <w:qFormat/>
    <w:rsid w:val="00004072"/>
    <w:pPr>
      <w:ind w:left="720"/>
      <w:contextualSpacing/>
    </w:pPr>
  </w:style>
  <w:style w:type="paragraph" w:customStyle="1" w:styleId="ConsPlusNormal">
    <w:name w:val="ConsPlusNormal"/>
    <w:link w:val="ConsPlusNormal0"/>
    <w:rsid w:val="000040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40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temtext1">
    <w:name w:val="itemtext1"/>
    <w:rsid w:val="00004072"/>
    <w:rPr>
      <w:rFonts w:ascii="Segoe UI" w:hAnsi="Segoe UI" w:cs="Segoe UI" w:hint="default"/>
      <w:color w:val="000000"/>
      <w:sz w:val="20"/>
      <w:szCs w:val="20"/>
    </w:rPr>
  </w:style>
  <w:style w:type="character" w:customStyle="1" w:styleId="a6">
    <w:name w:val="Абзац списка Знак"/>
    <w:aliases w:val="Нумерованый список Знак,List Paragraph1 Знак"/>
    <w:link w:val="a5"/>
    <w:uiPriority w:val="99"/>
    <w:locked/>
    <w:rsid w:val="00004072"/>
  </w:style>
  <w:style w:type="paragraph" w:customStyle="1" w:styleId="Default">
    <w:name w:val="Default"/>
    <w:rsid w:val="000216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E3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390E"/>
  </w:style>
  <w:style w:type="paragraph" w:styleId="a9">
    <w:name w:val="footer"/>
    <w:basedOn w:val="a"/>
    <w:link w:val="aa"/>
    <w:uiPriority w:val="99"/>
    <w:unhideWhenUsed/>
    <w:rsid w:val="00AE3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390E"/>
  </w:style>
  <w:style w:type="paragraph" w:styleId="ab">
    <w:name w:val="Body Text"/>
    <w:basedOn w:val="a"/>
    <w:link w:val="ac"/>
    <w:rsid w:val="00623453"/>
    <w:pPr>
      <w:spacing w:after="0" w:line="360" w:lineRule="exact"/>
      <w:ind w:firstLine="720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Основной текст Знак"/>
    <w:basedOn w:val="a0"/>
    <w:link w:val="ab"/>
    <w:rsid w:val="00623453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F66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3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hilenkonv\Desktop\&#1054;&#1090;&#1095;&#1077;&#1090;%202021\&#1050;&#1086;&#1085;&#1082;&#1091;&#1088;&#1077;&#1085;&#1094;&#1080;&#1103;_&#1054;&#1052;&#1057;&#1059;_2021%20&#1080;&#1090;&#1086;&#10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50" b="0" i="0" u="none" strike="noStrike" kern="1200" spc="0" baseline="0">
                <a:solidFill>
                  <a:sysClr val="windowText" lastClr="000000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r>
              <a:rPr lang="ru-RU" sz="1300">
                <a:solidFill>
                  <a:sysClr val="windowText" lastClr="000000"/>
                </a:solidFill>
                <a:latin typeface="Times New Roman" panose="02020603050405020304" pitchFamily="18" charset="0"/>
                <a:ea typeface="Tahoma" panose="020B0604030504040204" pitchFamily="34" charset="0"/>
                <a:cs typeface="Times New Roman" panose="02020603050405020304" pitchFamily="18" charset="0"/>
              </a:rPr>
              <a:t>Рейтинг</a:t>
            </a:r>
            <a:r>
              <a:rPr lang="ru-RU" sz="13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Tahoma" panose="020B0604030504040204" pitchFamily="34" charset="0"/>
                <a:cs typeface="Times New Roman" panose="02020603050405020304" pitchFamily="18" charset="0"/>
              </a:rPr>
              <a:t> муниципальных образований Ярославской области </a:t>
            </a:r>
          </a:p>
          <a:p>
            <a:pPr>
              <a:defRPr sz="1250" b="0" i="0" u="none" strike="noStrike" kern="1200" spc="0" baseline="0">
                <a:solidFill>
                  <a:sysClr val="windowText" lastClr="000000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r>
              <a:rPr lang="ru-RU" sz="13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Tahoma" panose="020B0604030504040204" pitchFamily="34" charset="0"/>
                <a:cs typeface="Times New Roman" panose="02020603050405020304" pitchFamily="18" charset="0"/>
              </a:rPr>
              <a:t>в части их деятельности по содействию развитию конкуренции </a:t>
            </a:r>
          </a:p>
          <a:p>
            <a:pPr>
              <a:defRPr sz="1250" b="0" i="0" u="none" strike="noStrike" kern="1200" spc="0" baseline="0">
                <a:solidFill>
                  <a:sysClr val="windowText" lastClr="000000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r>
              <a:rPr lang="ru-RU" sz="13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Tahoma" panose="020B0604030504040204" pitchFamily="34" charset="0"/>
                <a:cs typeface="Times New Roman" panose="02020603050405020304" pitchFamily="18" charset="0"/>
              </a:rPr>
              <a:t>за 2021 год (баллы)</a:t>
            </a:r>
            <a:endParaRPr lang="ru-RU" sz="1300">
              <a:solidFill>
                <a:sysClr val="windowText" lastClr="000000"/>
              </a:solidFill>
              <a:latin typeface="Times New Roman" panose="02020603050405020304" pitchFamily="18" charset="0"/>
              <a:ea typeface="Tahoma" panose="020B0604030504040204" pitchFamily="34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414597998956979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37532949001002752"/>
          <c:y val="0.15237604056060419"/>
          <c:w val="0.60189618658055999"/>
          <c:h val="0.8219380283243928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FD4-47DA-AB61-400BFFA96094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FD4-47DA-AB61-400BFFA96094}"/>
              </c:ext>
            </c:extLst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FD4-47DA-AB61-400BFFA96094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FD4-47DA-AB61-400BFFA96094}"/>
              </c:ext>
            </c:extLst>
          </c:dPt>
          <c:dPt>
            <c:idx val="4"/>
            <c:invertIfNegative val="0"/>
            <c:bubble3D val="0"/>
            <c:spPr>
              <a:solidFill>
                <a:srgbClr val="FFC000"/>
              </a:solidFill>
              <a:ln>
                <a:solidFill>
                  <a:srgbClr val="FFC00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FD4-47DA-AB61-400BFFA96094}"/>
              </c:ext>
            </c:extLst>
          </c:dPt>
          <c:dPt>
            <c:idx val="5"/>
            <c:invertIfNegative val="0"/>
            <c:bubble3D val="0"/>
            <c:spPr>
              <a:solidFill>
                <a:srgbClr val="FFC000"/>
              </a:solidFill>
              <a:ln>
                <a:solidFill>
                  <a:srgbClr val="FFC00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CFD4-47DA-AB61-400BFFA96094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solidFill>
                  <a:srgbClr val="FFC00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CFD4-47DA-AB61-400BFFA96094}"/>
              </c:ext>
            </c:extLst>
          </c:dPt>
          <c:dPt>
            <c:idx val="7"/>
            <c:invertIfNegative val="0"/>
            <c:bubble3D val="0"/>
            <c:spPr>
              <a:solidFill>
                <a:srgbClr val="FFC000"/>
              </a:solidFill>
              <a:ln>
                <a:solidFill>
                  <a:srgbClr val="FFC00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CFD4-47DA-AB61-400BFFA96094}"/>
              </c:ext>
            </c:extLst>
          </c:dPt>
          <c:dPt>
            <c:idx val="8"/>
            <c:invertIfNegative val="0"/>
            <c:bubble3D val="0"/>
            <c:spPr>
              <a:solidFill>
                <a:srgbClr val="FFC000"/>
              </a:solidFill>
              <a:ln>
                <a:solidFill>
                  <a:srgbClr val="FFC00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CFD4-47DA-AB61-400BFFA96094}"/>
              </c:ext>
            </c:extLst>
          </c:dPt>
          <c:dPt>
            <c:idx val="9"/>
            <c:invertIfNegative val="0"/>
            <c:bubble3D val="0"/>
            <c:spPr>
              <a:solidFill>
                <a:srgbClr val="FFC000"/>
              </a:solidFill>
              <a:ln>
                <a:solidFill>
                  <a:srgbClr val="FFC00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CFD4-47DA-AB61-400BFFA96094}"/>
              </c:ext>
            </c:extLst>
          </c:dPt>
          <c:dPt>
            <c:idx val="10"/>
            <c:invertIfNegative val="0"/>
            <c:bubble3D val="0"/>
            <c:spPr>
              <a:solidFill>
                <a:srgbClr val="FFC000"/>
              </a:solidFill>
              <a:ln>
                <a:solidFill>
                  <a:srgbClr val="FFC00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CFD4-47DA-AB61-400BFFA96094}"/>
              </c:ext>
            </c:extLst>
          </c:dPt>
          <c:dPt>
            <c:idx val="11"/>
            <c:invertIfNegative val="0"/>
            <c:bubble3D val="0"/>
            <c:spPr>
              <a:solidFill>
                <a:srgbClr val="FFC000"/>
              </a:solidFill>
              <a:ln>
                <a:solidFill>
                  <a:srgbClr val="FFC00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CFD4-47DA-AB61-400BFFA96094}"/>
              </c:ext>
            </c:extLst>
          </c:dPt>
          <c:dPt>
            <c:idx val="12"/>
            <c:invertIfNegative val="0"/>
            <c:bubble3D val="0"/>
            <c:spPr>
              <a:solidFill>
                <a:srgbClr val="FFC000"/>
              </a:solidFill>
              <a:ln>
                <a:solidFill>
                  <a:srgbClr val="FFC00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CFD4-47DA-AB61-400BFFA96094}"/>
              </c:ext>
            </c:extLst>
          </c:dPt>
          <c:dPt>
            <c:idx val="13"/>
            <c:invertIfNegative val="0"/>
            <c:bubble3D val="0"/>
            <c:spPr>
              <a:solidFill>
                <a:srgbClr val="FFC000"/>
              </a:solidFill>
              <a:ln>
                <a:solidFill>
                  <a:srgbClr val="FFC00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CFD4-47DA-AB61-400BFFA96094}"/>
              </c:ext>
            </c:extLst>
          </c:dPt>
          <c:dPt>
            <c:idx val="14"/>
            <c:invertIfNegative val="0"/>
            <c:bubble3D val="0"/>
            <c:spPr>
              <a:solidFill>
                <a:srgbClr val="FFC000"/>
              </a:solidFill>
              <a:ln>
                <a:solidFill>
                  <a:srgbClr val="FFC00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CFD4-47DA-AB61-400BFFA96094}"/>
              </c:ext>
            </c:extLst>
          </c:dPt>
          <c:dPt>
            <c:idx val="15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CFD4-47DA-AB61-400BFFA96094}"/>
              </c:ext>
            </c:extLst>
          </c:dPt>
          <c:dPt>
            <c:idx val="16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CFD4-47DA-AB61-400BFFA96094}"/>
              </c:ext>
            </c:extLst>
          </c:dPt>
          <c:dPt>
            <c:idx val="17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CFD4-47DA-AB61-400BFFA96094}"/>
              </c:ext>
            </c:extLst>
          </c:dPt>
          <c:dPt>
            <c:idx val="18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CFD4-47DA-AB61-400BFFA9609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Tahoma" panose="020B0604030504040204" pitchFamily="34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'Диаграмма 2021 -антимонопольное'!$B$8:$B$26</c:f>
              <c:strCache>
                <c:ptCount val="19"/>
                <c:pt idx="0">
                  <c:v>Борисоглебский</c:v>
                </c:pt>
                <c:pt idx="1">
                  <c:v>Некрасовский</c:v>
                </c:pt>
                <c:pt idx="2">
                  <c:v>Брейтовский</c:v>
                </c:pt>
                <c:pt idx="3">
                  <c:v>г. Ярославль</c:v>
                </c:pt>
                <c:pt idx="4">
                  <c:v>Мышкинский</c:v>
                </c:pt>
                <c:pt idx="5">
                  <c:v>Ярославский</c:v>
                </c:pt>
                <c:pt idx="6">
                  <c:v>Тутаевский</c:v>
                </c:pt>
                <c:pt idx="7">
                  <c:v>Рыбинский</c:v>
                </c:pt>
                <c:pt idx="8">
                  <c:v>Ростовский</c:v>
                </c:pt>
                <c:pt idx="9">
                  <c:v>Пошехонский</c:v>
                </c:pt>
                <c:pt idx="10">
                  <c:v>Первомайский</c:v>
                </c:pt>
                <c:pt idx="11">
                  <c:v>Любимский</c:v>
                </c:pt>
                <c:pt idx="12">
                  <c:v>Гаврилов-Ямский</c:v>
                </c:pt>
                <c:pt idx="13">
                  <c:v>г. Переславль-Залесский </c:v>
                </c:pt>
                <c:pt idx="14">
                  <c:v>Некоузский</c:v>
                </c:pt>
                <c:pt idx="15">
                  <c:v>г. Рыбинск</c:v>
                </c:pt>
                <c:pt idx="16">
                  <c:v>Угличский</c:v>
                </c:pt>
                <c:pt idx="17">
                  <c:v>Большесельский</c:v>
                </c:pt>
                <c:pt idx="18">
                  <c:v>Даниловский</c:v>
                </c:pt>
              </c:strCache>
            </c:strRef>
          </c:cat>
          <c:val>
            <c:numRef>
              <c:f>'Диаграмма 2021 -антимонопольное'!$C$8:$C$26</c:f>
              <c:numCache>
                <c:formatCode>General</c:formatCode>
                <c:ptCount val="19"/>
                <c:pt idx="0">
                  <c:v>46</c:v>
                </c:pt>
                <c:pt idx="1">
                  <c:v>53</c:v>
                </c:pt>
                <c:pt idx="2">
                  <c:v>53</c:v>
                </c:pt>
                <c:pt idx="3">
                  <c:v>53</c:v>
                </c:pt>
                <c:pt idx="4">
                  <c:v>71</c:v>
                </c:pt>
                <c:pt idx="5">
                  <c:v>73</c:v>
                </c:pt>
                <c:pt idx="6">
                  <c:v>73</c:v>
                </c:pt>
                <c:pt idx="7">
                  <c:v>73</c:v>
                </c:pt>
                <c:pt idx="8">
                  <c:v>73</c:v>
                </c:pt>
                <c:pt idx="9">
                  <c:v>73</c:v>
                </c:pt>
                <c:pt idx="10">
                  <c:v>73</c:v>
                </c:pt>
                <c:pt idx="11">
                  <c:v>73</c:v>
                </c:pt>
                <c:pt idx="12">
                  <c:v>73</c:v>
                </c:pt>
                <c:pt idx="13">
                  <c:v>76</c:v>
                </c:pt>
                <c:pt idx="14">
                  <c:v>78</c:v>
                </c:pt>
                <c:pt idx="15">
                  <c:v>96</c:v>
                </c:pt>
                <c:pt idx="16">
                  <c:v>98</c:v>
                </c:pt>
                <c:pt idx="17">
                  <c:v>98</c:v>
                </c:pt>
                <c:pt idx="18">
                  <c:v>101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26-CFD4-47DA-AB61-400BFFA960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2"/>
        <c:axId val="393669176"/>
        <c:axId val="393669568"/>
      </c:barChart>
      <c:catAx>
        <c:axId val="3936691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Tahoma" panose="020B0604030504040204" pitchFamily="34" charset="0"/>
                <a:cs typeface="Times New Roman" panose="02020603050405020304" pitchFamily="18" charset="0"/>
              </a:defRPr>
            </a:pPr>
            <a:endParaRPr lang="ru-RU"/>
          </a:p>
        </c:txPr>
        <c:crossAx val="393669568"/>
        <c:crosses val="autoZero"/>
        <c:auto val="1"/>
        <c:lblAlgn val="ctr"/>
        <c:lblOffset val="100"/>
        <c:noMultiLvlLbl val="0"/>
      </c:catAx>
      <c:valAx>
        <c:axId val="39366956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93669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6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2020-01-29T07:52:00Z</cp:lastPrinted>
  <dcterms:created xsi:type="dcterms:W3CDTF">2021-05-31T09:31:00Z</dcterms:created>
  <dcterms:modified xsi:type="dcterms:W3CDTF">2022-06-24T06:16:00Z</dcterms:modified>
</cp:coreProperties>
</file>