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1A" w:rsidRPr="00FD101A" w:rsidRDefault="00FD101A" w:rsidP="00FD1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1A" w:rsidRPr="00FD101A" w:rsidRDefault="00FD101A" w:rsidP="00FD1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101A" w:rsidRPr="00FD101A" w:rsidRDefault="00FD101A" w:rsidP="00FD1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101A" w:rsidRPr="00FD101A" w:rsidRDefault="00FD101A" w:rsidP="00FD10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01A" w:rsidRPr="00FD101A" w:rsidRDefault="00FD101A" w:rsidP="00FD101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0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D101A" w:rsidRPr="00FD101A" w:rsidRDefault="00FD101A" w:rsidP="00FD101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01A" w:rsidRPr="00FD101A" w:rsidRDefault="00FD101A" w:rsidP="00FD101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0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D101A" w:rsidRPr="00FD101A" w:rsidRDefault="00FD101A" w:rsidP="00FD101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01A" w:rsidRPr="00FD101A" w:rsidRDefault="00FD101A" w:rsidP="00FD10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01A" w:rsidRPr="00FD101A" w:rsidRDefault="00FD101A" w:rsidP="00FD10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0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1267C" w:rsidRPr="00712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21.12.2020</w:t>
      </w:r>
      <w:r w:rsidR="00712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101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126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ПОС.03-2292/20</w:t>
      </w:r>
      <w:r w:rsidRPr="00FD1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101A" w:rsidRPr="00FD101A" w:rsidRDefault="00FD101A" w:rsidP="00FD10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01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D101A" w:rsidRPr="00FD101A" w:rsidRDefault="00FD101A" w:rsidP="00FD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01A" w:rsidRDefault="00FD101A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территории)</w:t>
      </w:r>
      <w:r w:rsidR="008367F8">
        <w:rPr>
          <w:rFonts w:ascii="Times New Roman" w:hAnsi="Times New Roman" w:cs="Times New Roman"/>
          <w:sz w:val="26"/>
          <w:szCs w:val="26"/>
        </w:rPr>
        <w:t>,</w:t>
      </w:r>
      <w:r w:rsidRPr="00882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039" w:rsidRDefault="003164E6" w:rsidP="00A310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r w:rsidR="00A31039">
        <w:rPr>
          <w:rFonts w:ascii="Times New Roman" w:hAnsi="Times New Roman" w:cs="Times New Roman"/>
          <w:sz w:val="26"/>
          <w:szCs w:val="26"/>
        </w:rPr>
        <w:t xml:space="preserve">Строителей, ул. Октябрьская, </w:t>
      </w:r>
    </w:p>
    <w:p w:rsidR="00A31039" w:rsidRDefault="00A31039" w:rsidP="00A310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Разведчика Петрова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 w:cs="Times New Roman"/>
          <w:sz w:val="26"/>
          <w:szCs w:val="26"/>
        </w:rPr>
        <w:t>(</w:t>
      </w:r>
      <w:r w:rsidR="003164E6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3164E6">
        <w:rPr>
          <w:rFonts w:ascii="Times New Roman" w:hAnsi="Times New Roman" w:cs="Times New Roman"/>
          <w:sz w:val="26"/>
          <w:szCs w:val="26"/>
        </w:rPr>
        <w:t>ый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квартал </w:t>
      </w:r>
    </w:p>
    <w:p w:rsidR="00362801" w:rsidRPr="00882363" w:rsidRDefault="003164E6" w:rsidP="00321F5A">
      <w:pPr>
        <w:spacing w:after="0" w:line="240" w:lineRule="auto"/>
        <w:rPr>
          <w:rStyle w:val="fontstyle01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76:18:</w:t>
      </w:r>
      <w:r w:rsidR="00A31039">
        <w:rPr>
          <w:rFonts w:ascii="Times New Roman" w:hAnsi="Times New Roman" w:cs="Times New Roman"/>
          <w:sz w:val="26"/>
          <w:szCs w:val="26"/>
        </w:rPr>
        <w:t>010957</w:t>
      </w:r>
      <w:r>
        <w:rPr>
          <w:rFonts w:ascii="Times New Roman" w:hAnsi="Times New Roman" w:cs="Times New Roman"/>
          <w:sz w:val="26"/>
          <w:szCs w:val="26"/>
        </w:rPr>
        <w:t>)</w:t>
      </w:r>
      <w:r w:rsidR="00A31039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>Генеральным планом города Переславля-Залесского, утвержденным решением Переславль-</w:t>
      </w:r>
      <w:proofErr w:type="spellStart"/>
      <w:r w:rsidR="00321F5A" w:rsidRPr="00321F5A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321F5A" w:rsidRPr="00321F5A">
        <w:rPr>
          <w:rFonts w:ascii="Times New Roman" w:hAnsi="Times New Roman" w:cs="Times New Roman"/>
          <w:sz w:val="26"/>
          <w:szCs w:val="26"/>
        </w:rPr>
        <w:t xml:space="preserve">  городской Думы от 12.03.2009 </w:t>
      </w:r>
      <w:r w:rsidR="00FD101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1F5A" w:rsidRPr="00321F5A">
        <w:rPr>
          <w:rFonts w:ascii="Times New Roman" w:hAnsi="Times New Roman" w:cs="Times New Roman"/>
          <w:sz w:val="26"/>
          <w:szCs w:val="26"/>
        </w:rPr>
        <w:t>№ 26, Правилами землепользования и застройки города Переславля-Залесского, утвержденными решением Переславль-</w:t>
      </w:r>
      <w:proofErr w:type="spellStart"/>
      <w:r w:rsidR="00321F5A" w:rsidRPr="00321F5A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321F5A" w:rsidRPr="00321F5A">
        <w:rPr>
          <w:rFonts w:ascii="Times New Roman" w:hAnsi="Times New Roman" w:cs="Times New Roman"/>
          <w:sz w:val="26"/>
          <w:szCs w:val="26"/>
        </w:rPr>
        <w:t xml:space="preserve"> городской Думы от 22.10.2009 </w:t>
      </w:r>
      <w:r w:rsidR="00FD101A">
        <w:rPr>
          <w:rFonts w:ascii="Times New Roman" w:hAnsi="Times New Roman" w:cs="Times New Roman"/>
          <w:sz w:val="26"/>
          <w:szCs w:val="26"/>
        </w:rPr>
        <w:t xml:space="preserve"> </w:t>
      </w:r>
      <w:r w:rsidR="00321F5A" w:rsidRPr="00321F5A">
        <w:rPr>
          <w:rFonts w:ascii="Times New Roman" w:hAnsi="Times New Roman" w:cs="Times New Roman"/>
          <w:sz w:val="26"/>
          <w:szCs w:val="26"/>
        </w:rPr>
        <w:t>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0F08D1">
        <w:rPr>
          <w:rFonts w:ascii="Times New Roman" w:hAnsi="Times New Roman" w:cs="Times New Roman"/>
          <w:sz w:val="26"/>
          <w:szCs w:val="26"/>
        </w:rPr>
        <w:t>ь</w:t>
      </w:r>
      <w:r w:rsidR="004D239E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0F08D1">
        <w:rPr>
          <w:rFonts w:ascii="Times New Roman" w:hAnsi="Times New Roman" w:cs="Times New Roman"/>
          <w:sz w:val="26"/>
          <w:szCs w:val="26"/>
        </w:rPr>
        <w:t>ий</w:t>
      </w:r>
      <w:r w:rsidR="003164E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  <w:r w:rsidR="00F11069" w:rsidRPr="0072666A">
        <w:rPr>
          <w:rFonts w:ascii="Times New Roman" w:hAnsi="Times New Roman" w:cs="Times New Roman"/>
          <w:sz w:val="26"/>
          <w:szCs w:val="26"/>
        </w:rPr>
        <w:t>заявлением</w:t>
      </w:r>
      <w:r w:rsidR="00F110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1069">
        <w:rPr>
          <w:rFonts w:ascii="Times New Roman" w:hAnsi="Times New Roman" w:cs="Times New Roman"/>
          <w:sz w:val="26"/>
          <w:szCs w:val="26"/>
        </w:rPr>
        <w:t>Ряднова</w:t>
      </w:r>
      <w:proofErr w:type="spellEnd"/>
      <w:r w:rsidR="00F11069">
        <w:rPr>
          <w:rFonts w:ascii="Times New Roman" w:hAnsi="Times New Roman" w:cs="Times New Roman"/>
          <w:sz w:val="26"/>
          <w:szCs w:val="26"/>
        </w:rPr>
        <w:t xml:space="preserve"> А.А.</w:t>
      </w:r>
      <w:r w:rsidR="00F11069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F11069">
        <w:rPr>
          <w:rFonts w:ascii="Times New Roman" w:hAnsi="Times New Roman" w:cs="Times New Roman"/>
          <w:sz w:val="26"/>
          <w:szCs w:val="26"/>
        </w:rPr>
        <w:t>11.11.2020 № 2063,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67F8">
        <w:rPr>
          <w:rFonts w:ascii="Times New Roman" w:hAnsi="Times New Roman" w:cs="Times New Roman"/>
          <w:sz w:val="26"/>
          <w:szCs w:val="26"/>
        </w:rPr>
        <w:t>Ряднову</w:t>
      </w:r>
      <w:proofErr w:type="spellEnd"/>
      <w:r w:rsidR="008367F8">
        <w:rPr>
          <w:rFonts w:ascii="Times New Roman" w:hAnsi="Times New Roman" w:cs="Times New Roman"/>
          <w:sz w:val="26"/>
          <w:szCs w:val="26"/>
        </w:rPr>
        <w:t xml:space="preserve"> А.А. 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>межевания территории)</w:t>
      </w:r>
      <w:r w:rsidR="008367F8">
        <w:rPr>
          <w:rFonts w:ascii="Times New Roman" w:hAnsi="Times New Roman" w:cs="Times New Roman"/>
          <w:sz w:val="26"/>
          <w:szCs w:val="26"/>
        </w:rPr>
        <w:t>,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A31039">
        <w:rPr>
          <w:rFonts w:ascii="Times New Roman" w:hAnsi="Times New Roman" w:cs="Times New Roman"/>
          <w:sz w:val="26"/>
          <w:szCs w:val="26"/>
        </w:rPr>
        <w:t>ул. Строителей, ул. Октябрьская, ул. Разведчика Петрова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 w:cs="Times New Roman"/>
          <w:sz w:val="26"/>
          <w:szCs w:val="26"/>
        </w:rPr>
        <w:t>(</w:t>
      </w:r>
      <w:r w:rsidR="003164E6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3164E6">
        <w:rPr>
          <w:rFonts w:ascii="Times New Roman" w:hAnsi="Times New Roman" w:cs="Times New Roman"/>
          <w:sz w:val="26"/>
          <w:szCs w:val="26"/>
        </w:rPr>
        <w:t>ый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квартал 76:18:</w:t>
      </w:r>
      <w:r w:rsidR="00A31039">
        <w:rPr>
          <w:rFonts w:ascii="Times New Roman" w:hAnsi="Times New Roman" w:cs="Times New Roman"/>
          <w:sz w:val="26"/>
          <w:szCs w:val="26"/>
        </w:rPr>
        <w:t>010957</w:t>
      </w:r>
      <w:r w:rsidR="003164E6">
        <w:rPr>
          <w:rFonts w:ascii="Times New Roman" w:hAnsi="Times New Roman" w:cs="Times New Roman"/>
          <w:sz w:val="26"/>
          <w:szCs w:val="26"/>
        </w:rPr>
        <w:t xml:space="preserve">) </w:t>
      </w:r>
      <w:r w:rsidR="003164E6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31039" w:rsidRPr="006D4582">
        <w:rPr>
          <w:rFonts w:ascii="Times New Roman" w:hAnsi="Times New Roman" w:cs="Times New Roman"/>
          <w:sz w:val="26"/>
          <w:szCs w:val="26"/>
        </w:rPr>
        <w:t>за счет собственных средств</w:t>
      </w:r>
      <w:r w:rsidR="00A31039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заданиями</w:t>
      </w:r>
      <w:r w:rsidR="00A3103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4D239E" w:rsidRPr="00882363">
        <w:rPr>
          <w:rFonts w:ascii="Times New Roman" w:hAnsi="Times New Roman" w:cs="Times New Roman"/>
          <w:sz w:val="26"/>
          <w:szCs w:val="26"/>
        </w:rPr>
        <w:t>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915A6B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 w:rsidRPr="00915A6B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8367F8">
        <w:rPr>
          <w:rFonts w:ascii="Times New Roman" w:hAnsi="Times New Roman" w:cs="Times New Roman"/>
          <w:sz w:val="26"/>
          <w:szCs w:val="26"/>
        </w:rPr>
        <w:t>,</w:t>
      </w:r>
      <w:r w:rsidR="003277FE" w:rsidRPr="00915A6B">
        <w:rPr>
          <w:rFonts w:ascii="Times New Roman" w:hAnsi="Times New Roman" w:cs="Times New Roman"/>
          <w:sz w:val="26"/>
          <w:szCs w:val="26"/>
        </w:rPr>
        <w:t xml:space="preserve"> </w:t>
      </w:r>
      <w:r w:rsidR="003164E6" w:rsidRPr="00915A6B">
        <w:rPr>
          <w:rFonts w:ascii="Times New Roman" w:hAnsi="Times New Roman"/>
          <w:sz w:val="26"/>
          <w:szCs w:val="26"/>
        </w:rPr>
        <w:t xml:space="preserve">ограниченной </w:t>
      </w:r>
      <w:r w:rsidR="00A31039">
        <w:rPr>
          <w:rFonts w:ascii="Times New Roman" w:hAnsi="Times New Roman" w:cs="Times New Roman"/>
          <w:sz w:val="26"/>
          <w:szCs w:val="26"/>
        </w:rPr>
        <w:t>ул. Строителей, ул. Октябрьская, ул. Разведчика Петрова</w:t>
      </w:r>
      <w:r w:rsidR="00A3103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31039">
        <w:rPr>
          <w:rFonts w:ascii="Times New Roman" w:hAnsi="Times New Roman" w:cs="Times New Roman"/>
          <w:sz w:val="26"/>
          <w:szCs w:val="26"/>
        </w:rPr>
        <w:t>(</w:t>
      </w:r>
      <w:r w:rsidR="00A31039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A31039">
        <w:rPr>
          <w:rFonts w:ascii="Times New Roman" w:hAnsi="Times New Roman" w:cs="Times New Roman"/>
          <w:sz w:val="26"/>
          <w:szCs w:val="26"/>
        </w:rPr>
        <w:t>ый</w:t>
      </w:r>
      <w:r w:rsidR="00A31039" w:rsidRPr="00882363">
        <w:rPr>
          <w:rFonts w:ascii="Times New Roman" w:hAnsi="Times New Roman" w:cs="Times New Roman"/>
          <w:sz w:val="26"/>
          <w:szCs w:val="26"/>
        </w:rPr>
        <w:t xml:space="preserve"> квартал 76:18:</w:t>
      </w:r>
      <w:r w:rsidR="00A31039">
        <w:rPr>
          <w:rFonts w:ascii="Times New Roman" w:hAnsi="Times New Roman" w:cs="Times New Roman"/>
          <w:sz w:val="26"/>
          <w:szCs w:val="26"/>
        </w:rPr>
        <w:t xml:space="preserve">010957) </w:t>
      </w:r>
      <w:r w:rsidR="003164E6" w:rsidRPr="00915A6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43F9" w:rsidRPr="00915A6B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</w:t>
      </w:r>
      <w:r w:rsidR="008367F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096E6A">
        <w:rPr>
          <w:rFonts w:ascii="Times New Roman" w:hAnsi="Times New Roman" w:cs="Times New Roman"/>
          <w:sz w:val="26"/>
          <w:szCs w:val="26"/>
        </w:rPr>
        <w:t>24</w:t>
      </w:r>
      <w:r w:rsidR="003277FE">
        <w:rPr>
          <w:rFonts w:ascii="Times New Roman" w:hAnsi="Times New Roman" w:cs="Times New Roman"/>
          <w:sz w:val="26"/>
          <w:szCs w:val="26"/>
        </w:rPr>
        <w:t>.1</w:t>
      </w:r>
      <w:r w:rsidR="008367F8">
        <w:rPr>
          <w:rFonts w:ascii="Times New Roman" w:hAnsi="Times New Roman" w:cs="Times New Roman"/>
          <w:sz w:val="26"/>
          <w:szCs w:val="26"/>
        </w:rPr>
        <w:t>2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096E6A">
        <w:rPr>
          <w:rFonts w:ascii="Times New Roman" w:hAnsi="Times New Roman" w:cs="Times New Roman"/>
          <w:sz w:val="26"/>
          <w:szCs w:val="26"/>
        </w:rPr>
        <w:t>14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096E6A">
        <w:rPr>
          <w:rFonts w:ascii="Times New Roman" w:hAnsi="Times New Roman" w:cs="Times New Roman"/>
          <w:sz w:val="26"/>
          <w:szCs w:val="26"/>
        </w:rPr>
        <w:t>01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096E6A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</w:t>
      </w:r>
      <w:r w:rsidR="008367F8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Переславль-Залесский, ул.</w:t>
      </w:r>
      <w:r w:rsidR="008367F8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Советская, д. 5, </w:t>
      </w:r>
      <w:proofErr w:type="spellStart"/>
      <w:r w:rsidR="003277F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277FE">
        <w:rPr>
          <w:rFonts w:ascii="Times New Roman" w:hAnsi="Times New Roman" w:cs="Times New Roman"/>
          <w:sz w:val="26"/>
          <w:szCs w:val="26"/>
        </w:rPr>
        <w:t>.</w:t>
      </w:r>
      <w:r w:rsidR="008367F8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г</w:t>
      </w:r>
      <w:r w:rsidR="008367F8">
        <w:rPr>
          <w:rFonts w:ascii="Times New Roman" w:hAnsi="Times New Roman" w:cs="Times New Roman"/>
          <w:sz w:val="26"/>
          <w:szCs w:val="26"/>
        </w:rPr>
        <w:t>орода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 xml:space="preserve">за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67F8" w:rsidRDefault="008367F8" w:rsidP="00836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FD101A">
        <w:rPr>
          <w:rFonts w:ascii="Times New Roman" w:hAnsi="Times New Roman" w:cs="Times New Roman"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 Администрации</w:t>
      </w:r>
    </w:p>
    <w:p w:rsidR="008367F8" w:rsidRDefault="008367F8" w:rsidP="008367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М.М. Васильков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101A" w:rsidRDefault="00FD101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101A" w:rsidRDefault="00FD101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493039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1267C">
              <w:rPr>
                <w:rFonts w:ascii="Times New Roman" w:hAnsi="Times New Roman"/>
                <w:sz w:val="24"/>
                <w:szCs w:val="24"/>
              </w:rPr>
              <w:t xml:space="preserve"> 21.12.2020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№</w:t>
            </w:r>
            <w:r w:rsidR="0071267C">
              <w:rPr>
                <w:rFonts w:ascii="Times New Roman" w:hAnsi="Times New Roman"/>
                <w:sz w:val="24"/>
                <w:szCs w:val="24"/>
              </w:rPr>
              <w:t xml:space="preserve"> ПОС.03-2292/20</w:t>
            </w:r>
            <w:bookmarkStart w:id="0" w:name="_GoBack"/>
            <w:bookmarkEnd w:id="0"/>
            <w:r w:rsidRPr="004930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Pr="00FD101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01A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743080" w:rsidRPr="00FD101A" w:rsidRDefault="00743080" w:rsidP="00A31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4770299"/>
      <w:r w:rsidRPr="00FD101A">
        <w:rPr>
          <w:rFonts w:ascii="Times New Roman" w:hAnsi="Times New Roman" w:cs="Times New Roman"/>
          <w:sz w:val="24"/>
          <w:szCs w:val="24"/>
        </w:rPr>
        <w:t>на выполнение работ по разработке документации по планировке территории (проект межевания территории)</w:t>
      </w:r>
      <w:r w:rsidR="008367F8" w:rsidRPr="00FD101A">
        <w:rPr>
          <w:rFonts w:ascii="Times New Roman" w:hAnsi="Times New Roman" w:cs="Times New Roman"/>
          <w:sz w:val="24"/>
          <w:szCs w:val="24"/>
        </w:rPr>
        <w:t>,</w:t>
      </w:r>
      <w:r w:rsidRPr="00FD101A">
        <w:rPr>
          <w:rFonts w:ascii="Times New Roman" w:hAnsi="Times New Roman" w:cs="Times New Roman"/>
          <w:sz w:val="24"/>
          <w:szCs w:val="24"/>
        </w:rPr>
        <w:t xml:space="preserve"> </w:t>
      </w:r>
      <w:r w:rsidR="00851F49" w:rsidRPr="00FD101A"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r w:rsidR="00A31039" w:rsidRPr="00FD101A">
        <w:rPr>
          <w:rFonts w:ascii="Times New Roman" w:hAnsi="Times New Roman" w:cs="Times New Roman"/>
          <w:sz w:val="24"/>
          <w:szCs w:val="24"/>
        </w:rPr>
        <w:t xml:space="preserve">ул. Строителей, ул. Октябрьская, ул. Разведчика Петрова (кадастровый квартал 76:18:010957) </w:t>
      </w:r>
      <w:r w:rsidR="00851F49" w:rsidRPr="00FD101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bookmarkEnd w:id="1"/>
    <w:p w:rsidR="00743080" w:rsidRPr="00764CA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2"/>
        <w:gridCol w:w="6738"/>
      </w:tblGrid>
      <w:tr w:rsidR="00743080" w:rsidRPr="00FD101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FD101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FD101A" w:rsidTr="005B7013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43080" w:rsidRPr="00FD101A" w:rsidTr="005B7013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разработки</w:t>
            </w:r>
          </w:p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851F4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от__________№____________ «</w:t>
            </w:r>
            <w:r w:rsidR="00851F49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документации по планировке территории (проект межевания территории) ограниченной </w:t>
            </w:r>
            <w:r w:rsidR="00A31039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ул. Октябрьская, ул. Разведчика Петрова (кадастровый квартал 76:18:010957) </w:t>
            </w:r>
            <w:r w:rsidR="00851F49" w:rsidRPr="00FD101A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Переславля-Залесского».</w:t>
            </w:r>
          </w:p>
        </w:tc>
      </w:tr>
      <w:tr w:rsidR="00A31039" w:rsidRPr="00FD101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039" w:rsidRPr="00FD101A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D101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FD101A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FD101A" w:rsidRDefault="00A31039" w:rsidP="00A31039">
            <w:pPr>
              <w:spacing w:after="0" w:line="240" w:lineRule="auto"/>
              <w:ind w:left="172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:rsidR="00A31039" w:rsidRPr="00FD101A" w:rsidRDefault="00A31039" w:rsidP="00A31039">
            <w:pPr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Ряднов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</w:tr>
      <w:tr w:rsidR="00743080" w:rsidRPr="00FD101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FD101A" w:rsidRDefault="00A31039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43080" w:rsidRPr="00FD101A" w:rsidTr="005B7013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кадастрового квартала 76:18:</w:t>
            </w:r>
            <w:r w:rsidR="00A31039" w:rsidRPr="00FD101A">
              <w:rPr>
                <w:rFonts w:ascii="Times New Roman" w:hAnsi="Times New Roman" w:cs="Times New Roman"/>
                <w:sz w:val="24"/>
                <w:szCs w:val="24"/>
              </w:rPr>
              <w:t>010957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FD101A" w:rsidRDefault="00743080" w:rsidP="00A3103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 w:rsidR="00A31039" w:rsidRPr="00FD101A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RPr="00FD101A" w:rsidTr="005B7013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D801E2" w:rsidP="00D801E2">
            <w:pPr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01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C81FA8" wp14:editId="2E731B91">
                  <wp:extent cx="5940673" cy="5124450"/>
                  <wp:effectExtent l="0" t="0" r="3175" b="0"/>
                  <wp:docPr id="1" name="Рисунок 1" descr="C:\Лиза\_РАБОТА\тз и пост\Ряднов А.А. 76.18.010957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Лиза\_РАБОТА\тз и пост\Ряднов А.А. 76.18.010957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902" cy="5200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080" w:rsidRPr="00FD101A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равилам землепользования и застройки города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A31039" w:rsidRPr="00FD1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– зона </w:t>
            </w:r>
            <w:r w:rsidR="00A31039" w:rsidRPr="00FD101A">
              <w:rPr>
                <w:rFonts w:ascii="Times New Roman" w:hAnsi="Times New Roman" w:cs="Times New Roman"/>
                <w:sz w:val="24"/>
                <w:szCs w:val="24"/>
              </w:rPr>
              <w:t>многоэтажной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жилой застройки;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инженерной и транспортной инфраструктур.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Ярославской области от 14.08.2002 № 551);</w:t>
            </w:r>
          </w:p>
          <w:p w:rsidR="00743080" w:rsidRPr="00FD101A" w:rsidRDefault="00A31039" w:rsidP="00A3103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в санитарно-защитной зоне производственных объектов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класса вредности.</w:t>
            </w:r>
          </w:p>
        </w:tc>
      </w:tr>
      <w:tr w:rsidR="00743080" w:rsidRPr="00FD101A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743080" w:rsidRPr="00FD101A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743080" w:rsidRPr="00FD101A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743080" w:rsidRPr="00FD101A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743080" w:rsidRPr="00FD101A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743080" w:rsidRPr="00FD101A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01.03.2016 </w:t>
            </w:r>
          </w:p>
          <w:p w:rsidR="00743080" w:rsidRPr="00FD101A" w:rsidRDefault="00743080" w:rsidP="005B7013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</w:p>
          <w:p w:rsidR="00743080" w:rsidRPr="00FD101A" w:rsidRDefault="00743080" w:rsidP="005B7013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 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1:5000, 1:2000, 1:1000 и 1:500 (ут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вержденных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ГУГК СССР 05 октября 1979 года);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Федеральный закон от 10.01.2002 № 7-ФЗ «Об охране окружающей среды»; 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город Переславл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</w:t>
            </w: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</w:t>
            </w:r>
            <w:proofErr w:type="spellStart"/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Залесской</w:t>
            </w:r>
            <w:proofErr w:type="spellEnd"/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26.04.2018 № 46;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Действующие технические регламенты, СанПиН, СП, СНиП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FD101A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Иная нормативно-правовая и методическая база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FD101A" w:rsidRDefault="00743080" w:rsidP="005B7013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43080" w:rsidRPr="00FD101A" w:rsidTr="005B7013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67F8" w:rsidRPr="00FD101A" w:rsidRDefault="008367F8" w:rsidP="008367F8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:rsidR="008367F8" w:rsidRPr="00FD101A" w:rsidRDefault="008367F8" w:rsidP="008367F8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местоположения границ образуемых и изменяемых земельных участков.</w:t>
            </w:r>
          </w:p>
          <w:p w:rsidR="00743080" w:rsidRPr="00FD101A" w:rsidRDefault="008367F8" w:rsidP="008367F8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линий.</w:t>
            </w:r>
          </w:p>
        </w:tc>
      </w:tr>
      <w:tr w:rsidR="00743080" w:rsidRPr="00FD101A" w:rsidTr="005B7013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 материалов</w:t>
            </w:r>
          </w:p>
        </w:tc>
      </w:tr>
      <w:tr w:rsidR="00743080" w:rsidRPr="00FD101A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город Переславл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743080" w:rsidRPr="00FD101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установлены статьей 43 Градостроительного кодекса Российской Федерации.</w:t>
            </w:r>
          </w:p>
          <w:p w:rsidR="008367F8" w:rsidRPr="00FD101A" w:rsidRDefault="008367F8" w:rsidP="008367F8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8367F8" w:rsidRPr="00FD101A" w:rsidRDefault="008367F8" w:rsidP="008367F8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8367F8" w:rsidRPr="00FD101A" w:rsidRDefault="008367F8" w:rsidP="008367F8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Российской Федерации;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Градостроительным кодексом Российской Федерации для территориальных зон.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1) границы планируемых и существующих элементов планировочной структуры;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публичных сервитутов.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Экспликация формируемых земельных участков должна включать следующую информацию: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8367F8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территории кадастрового квартала 76:18:010957 города Переславля-Залесского;</w:t>
            </w:r>
          </w:p>
          <w:p w:rsidR="00743080" w:rsidRPr="00FD101A" w:rsidRDefault="008367F8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</w:p>
        </w:tc>
      </w:tr>
      <w:tr w:rsidR="00743080" w:rsidRPr="00FD101A" w:rsidTr="005B7013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43080" w:rsidRPr="00FD101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корректировка материалов по замечаниям (в том числе по результатам рассмотрения проекта на 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обсуждениях или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публичных слушаниях).</w:t>
            </w:r>
          </w:p>
        </w:tc>
      </w:tr>
      <w:tr w:rsidR="00743080" w:rsidRPr="00FD101A" w:rsidTr="005B7013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FD101A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743080" w:rsidRPr="00FD101A" w:rsidRDefault="00743080" w:rsidP="008367F8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p» для размещения в системе ИСОГД и в формате «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FD101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FD101A" w:rsidRDefault="00743080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039" w:rsidRPr="00FD1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43080" w:rsidRPr="00FD101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069" w:rsidRDefault="00F11069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069" w:rsidRDefault="00F11069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069" w:rsidRDefault="00F11069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069" w:rsidRDefault="00F11069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069" w:rsidRDefault="00F11069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67F8" w:rsidRDefault="008367F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1069" w:rsidRDefault="00F11069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6E076C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764CA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743080" w:rsidRPr="006E076C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от  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</w:t>
            </w:r>
          </w:p>
        </w:tc>
      </w:tr>
    </w:tbl>
    <w:p w:rsidR="00743080" w:rsidRDefault="00743080" w:rsidP="0074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80" w:rsidRPr="00FD101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01A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743080" w:rsidRPr="00FD101A" w:rsidRDefault="00743080" w:rsidP="0035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01A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FD101A">
        <w:rPr>
          <w:rFonts w:ascii="Times New Roman" w:hAnsi="Times New Roman"/>
          <w:color w:val="000000"/>
          <w:sz w:val="24"/>
          <w:szCs w:val="24"/>
        </w:rPr>
        <w:t>инженерных изысканий, необходимых для подготовки</w:t>
      </w:r>
      <w:r w:rsidRPr="00FD101A">
        <w:rPr>
          <w:rFonts w:ascii="Times New Roman" w:hAnsi="Times New Roman" w:cs="Times New Roman"/>
          <w:sz w:val="24"/>
          <w:szCs w:val="24"/>
        </w:rPr>
        <w:t xml:space="preserve"> работ по разработке документации по планировке территории (проект межевания территории)</w:t>
      </w:r>
      <w:r w:rsidR="008367F8" w:rsidRPr="00FD101A">
        <w:rPr>
          <w:rFonts w:ascii="Times New Roman" w:hAnsi="Times New Roman" w:cs="Times New Roman"/>
          <w:sz w:val="24"/>
          <w:szCs w:val="24"/>
        </w:rPr>
        <w:t>,</w:t>
      </w:r>
      <w:r w:rsidRPr="00FD101A">
        <w:rPr>
          <w:rFonts w:ascii="Times New Roman" w:hAnsi="Times New Roman" w:cs="Times New Roman"/>
          <w:sz w:val="24"/>
          <w:szCs w:val="24"/>
        </w:rPr>
        <w:t xml:space="preserve"> </w:t>
      </w:r>
      <w:r w:rsidR="00851F49" w:rsidRPr="00FD101A"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r w:rsidR="00352A56" w:rsidRPr="00FD101A">
        <w:rPr>
          <w:rFonts w:ascii="Times New Roman" w:hAnsi="Times New Roman" w:cs="Times New Roman"/>
          <w:sz w:val="24"/>
          <w:szCs w:val="24"/>
        </w:rPr>
        <w:t xml:space="preserve">ул. Строителей, ул. Октябрьская, ул. Разведчика Петрова (кадастровый квартал 76:18:010957) </w:t>
      </w:r>
      <w:r w:rsidR="00851F49" w:rsidRPr="00FD101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743080" w:rsidRPr="00FD101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758"/>
        <w:gridCol w:w="10"/>
      </w:tblGrid>
      <w:tr w:rsidR="00743080" w:rsidRPr="00FD101A" w:rsidTr="005B7013">
        <w:tc>
          <w:tcPr>
            <w:tcW w:w="617" w:type="dxa"/>
            <w:vAlign w:val="center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3" w:type="dxa"/>
            <w:vAlign w:val="center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FD101A" w:rsidTr="005B7013"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FD101A" w:rsidTr="005B7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</w:t>
            </w:r>
          </w:p>
        </w:tc>
      </w:tr>
      <w:tr w:rsidR="00743080" w:rsidRPr="00FD101A" w:rsidTr="005B7013">
        <w:trPr>
          <w:trHeight w:val="528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743080" w:rsidRPr="00FD101A" w:rsidRDefault="00352A56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Ряднов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</w:tr>
      <w:tr w:rsidR="00743080" w:rsidRPr="00FD101A" w:rsidTr="005B7013">
        <w:trPr>
          <w:trHeight w:val="421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743080" w:rsidRPr="00FD101A" w:rsidTr="005B7013">
        <w:trPr>
          <w:trHeight w:val="1334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кадастрового квартала 76:18:</w:t>
            </w:r>
            <w:r w:rsidR="00352A56" w:rsidRPr="00FD101A">
              <w:rPr>
                <w:rFonts w:ascii="Times New Roman" w:hAnsi="Times New Roman" w:cs="Times New Roman"/>
                <w:sz w:val="24"/>
                <w:szCs w:val="24"/>
              </w:rPr>
              <w:t>010957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FD101A" w:rsidRDefault="00743080" w:rsidP="00352A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 w:rsidR="00352A56" w:rsidRPr="00FD101A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RPr="00FD101A" w:rsidTr="005B7013">
        <w:trPr>
          <w:trHeight w:val="1334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43080" w:rsidRPr="00FD101A" w:rsidTr="005B7013">
        <w:trPr>
          <w:trHeight w:val="1334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743080" w:rsidRPr="00FD101A" w:rsidRDefault="00743080" w:rsidP="005B7013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 w:rsidRPr="00FD101A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22.04.2017 №485 «О составе материалов и результатов инженерных изысканий,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743080" w:rsidRPr="00FD101A" w:rsidTr="005B7013">
        <w:trPr>
          <w:trHeight w:val="872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743080" w:rsidRPr="00FD101A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 инженерно-геологические изыскания.</w:t>
            </w:r>
          </w:p>
        </w:tc>
      </w:tr>
      <w:tr w:rsidR="00743080" w:rsidRPr="00FD101A" w:rsidTr="005B7013">
        <w:trPr>
          <w:trHeight w:val="1334"/>
        </w:trPr>
        <w:tc>
          <w:tcPr>
            <w:tcW w:w="617" w:type="dxa"/>
          </w:tcPr>
          <w:p w:rsidR="00743080" w:rsidRPr="00FD101A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FD101A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743080" w:rsidRPr="00FD101A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2. Инженерно-геологические изыскания.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 должен быть представлены следующие отчеты: 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2.Отчет по инженерно-геологическим изысканиям;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</w:t>
            </w:r>
            <w:r w:rsidR="008367F8" w:rsidRPr="00FD101A">
              <w:rPr>
                <w:rFonts w:ascii="Times New Roman" w:hAnsi="Times New Roman" w:cs="Times New Roman"/>
                <w:sz w:val="24"/>
                <w:szCs w:val="24"/>
              </w:rPr>
              <w:t>ть привязку к системе координат МСК-76.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743080" w:rsidRPr="00FD101A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FD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FD101A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743080" w:rsidRDefault="00743080" w:rsidP="00743080"/>
    <w:p w:rsidR="00743080" w:rsidRPr="006D4582" w:rsidRDefault="00743080" w:rsidP="0074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10E" w:rsidRPr="006E076C" w:rsidRDefault="0080310E" w:rsidP="00743080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309F2"/>
    <w:rsid w:val="00067A07"/>
    <w:rsid w:val="000847CE"/>
    <w:rsid w:val="00096E6A"/>
    <w:rsid w:val="000977CE"/>
    <w:rsid w:val="000A1889"/>
    <w:rsid w:val="000A190D"/>
    <w:rsid w:val="000C57BE"/>
    <w:rsid w:val="000C66E0"/>
    <w:rsid w:val="000F08D1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64E6"/>
    <w:rsid w:val="00321F5A"/>
    <w:rsid w:val="003277FE"/>
    <w:rsid w:val="00351023"/>
    <w:rsid w:val="00352A56"/>
    <w:rsid w:val="00362801"/>
    <w:rsid w:val="004020F2"/>
    <w:rsid w:val="00405500"/>
    <w:rsid w:val="00424947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191C"/>
    <w:rsid w:val="0058560E"/>
    <w:rsid w:val="005B2D85"/>
    <w:rsid w:val="00614D42"/>
    <w:rsid w:val="0063551B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267C"/>
    <w:rsid w:val="00713617"/>
    <w:rsid w:val="0072666A"/>
    <w:rsid w:val="007326AF"/>
    <w:rsid w:val="00735094"/>
    <w:rsid w:val="00743080"/>
    <w:rsid w:val="00764CAA"/>
    <w:rsid w:val="00765E70"/>
    <w:rsid w:val="007B0DDA"/>
    <w:rsid w:val="007C773A"/>
    <w:rsid w:val="0080310E"/>
    <w:rsid w:val="008367F8"/>
    <w:rsid w:val="00851F49"/>
    <w:rsid w:val="00882363"/>
    <w:rsid w:val="008B1C8D"/>
    <w:rsid w:val="008C50EA"/>
    <w:rsid w:val="00915A6B"/>
    <w:rsid w:val="009611B0"/>
    <w:rsid w:val="009643F9"/>
    <w:rsid w:val="00996481"/>
    <w:rsid w:val="009B47A0"/>
    <w:rsid w:val="00A00A24"/>
    <w:rsid w:val="00A25264"/>
    <w:rsid w:val="00A309D0"/>
    <w:rsid w:val="00A31039"/>
    <w:rsid w:val="00A549B5"/>
    <w:rsid w:val="00A55DC9"/>
    <w:rsid w:val="00A63013"/>
    <w:rsid w:val="00A670D8"/>
    <w:rsid w:val="00AB04B3"/>
    <w:rsid w:val="00AC36DA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63E7"/>
    <w:rsid w:val="00C2552D"/>
    <w:rsid w:val="00C46645"/>
    <w:rsid w:val="00C767C8"/>
    <w:rsid w:val="00C81790"/>
    <w:rsid w:val="00CE5C31"/>
    <w:rsid w:val="00D17896"/>
    <w:rsid w:val="00D22EAF"/>
    <w:rsid w:val="00D2730C"/>
    <w:rsid w:val="00D53235"/>
    <w:rsid w:val="00D709E1"/>
    <w:rsid w:val="00D801E2"/>
    <w:rsid w:val="00DA2831"/>
    <w:rsid w:val="00DA28BD"/>
    <w:rsid w:val="00DB45A1"/>
    <w:rsid w:val="00DC48F0"/>
    <w:rsid w:val="00DE1BB9"/>
    <w:rsid w:val="00DF4205"/>
    <w:rsid w:val="00DF5BB1"/>
    <w:rsid w:val="00E0740E"/>
    <w:rsid w:val="00E248EF"/>
    <w:rsid w:val="00E7011D"/>
    <w:rsid w:val="00E70732"/>
    <w:rsid w:val="00E97BC8"/>
    <w:rsid w:val="00EB6C83"/>
    <w:rsid w:val="00EC04ED"/>
    <w:rsid w:val="00EE47F0"/>
    <w:rsid w:val="00F017DF"/>
    <w:rsid w:val="00F11069"/>
    <w:rsid w:val="00F15F0B"/>
    <w:rsid w:val="00F3683A"/>
    <w:rsid w:val="00F540C5"/>
    <w:rsid w:val="00F546F1"/>
    <w:rsid w:val="00F54778"/>
    <w:rsid w:val="00F72821"/>
    <w:rsid w:val="00F9695C"/>
    <w:rsid w:val="00FC6074"/>
    <w:rsid w:val="00FD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B66A"/>
  <w15:docId w15:val="{F411C2B0-DA1C-4A56-9152-E5C6A267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Заголовок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2020-12-15T10:22:00Z</cp:lastPrinted>
  <dcterms:created xsi:type="dcterms:W3CDTF">2020-11-05T05:25:00Z</dcterms:created>
  <dcterms:modified xsi:type="dcterms:W3CDTF">2020-12-21T07:49:00Z</dcterms:modified>
</cp:coreProperties>
</file>