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FD" w:rsidRDefault="00FD66FD" w:rsidP="00FD66FD">
      <w:pPr>
        <w:jc w:val="center"/>
        <w:rPr>
          <w:b/>
        </w:rPr>
      </w:pPr>
      <w:r>
        <w:rPr>
          <w:b/>
        </w:rPr>
        <w:t>Информация для граждан.</w:t>
      </w:r>
    </w:p>
    <w:p w:rsidR="00FD66FD" w:rsidRDefault="00FD66FD" w:rsidP="00FD66FD">
      <w:pPr>
        <w:jc w:val="center"/>
      </w:pPr>
    </w:p>
    <w:p w:rsidR="00FD66FD" w:rsidRDefault="00FD66FD" w:rsidP="00FD66FD">
      <w:pPr>
        <w:ind w:firstLine="709"/>
        <w:jc w:val="both"/>
        <w:rPr>
          <w:rFonts w:eastAsia="Calibri"/>
          <w:color w:val="000000"/>
          <w:szCs w:val="28"/>
          <w:lang w:eastAsia="en-US"/>
        </w:rPr>
      </w:pPr>
      <w:r>
        <w:t>Администрации города, МО МВД России «Переславль-Залесский» информирует граждан о том, что п</w:t>
      </w:r>
      <w:r>
        <w:rPr>
          <w:szCs w:val="28"/>
        </w:rPr>
        <w:t xml:space="preserve">остановлением Правительства Ярославской области от 14.03.2016 № 248-п утверждена областная целевая программа «Профилактика правонарушений в Ярославской области» на 2016 – 2018 годы. В рамках ОЦП реализуется мероприятие: </w:t>
      </w:r>
      <w:r>
        <w:rPr>
          <w:rFonts w:eastAsia="Calibri"/>
          <w:color w:val="000000"/>
          <w:szCs w:val="28"/>
          <w:lang w:eastAsia="en-US"/>
        </w:rPr>
        <w:t xml:space="preserve">«Поощрение добровольной сдачи населением незаконно хранящегося оружия, боеприпасов и взрывчатых веществ» с объемом финансирования 300 тыс. руб. на 2018 год. </w:t>
      </w:r>
    </w:p>
    <w:p w:rsidR="00FD66FD" w:rsidRDefault="00FD66FD" w:rsidP="00FD66FD">
      <w:pPr>
        <w:ind w:firstLine="708"/>
        <w:jc w:val="both"/>
        <w:rPr>
          <w:rFonts w:eastAsia="Calibri"/>
          <w:color w:val="000000"/>
          <w:szCs w:val="28"/>
          <w:lang w:eastAsia="en-US"/>
        </w:rPr>
      </w:pPr>
      <w:r>
        <w:rPr>
          <w:szCs w:val="28"/>
        </w:rPr>
        <w:t>Постановлением Губернатора области от 14.03.2000 № 171 «О проведении профилактических мероприятий» утвержден Порядок выплаты гражданам денежного вознаграждения за добровольную сдачу незаконно хранящегося оружия, боеприпасов и взрывчатых веществ.</w:t>
      </w:r>
    </w:p>
    <w:p w:rsidR="00FD66FD" w:rsidRDefault="00FD66FD" w:rsidP="00FD66FD">
      <w:pPr>
        <w:ind w:firstLine="708"/>
        <w:jc w:val="both"/>
        <w:rPr>
          <w:iCs/>
          <w:color w:val="000000"/>
          <w:kern w:val="24"/>
          <w:szCs w:val="28"/>
        </w:rPr>
      </w:pPr>
      <w:r>
        <w:rPr>
          <w:rFonts w:eastAsia="Calibri"/>
          <w:color w:val="000000"/>
          <w:szCs w:val="28"/>
          <w:lang w:eastAsia="en-US"/>
        </w:rPr>
        <w:t xml:space="preserve">В течение 2018 года гражданами добровольно сдано </w:t>
      </w:r>
      <w:r>
        <w:rPr>
          <w:iCs/>
          <w:color w:val="000000"/>
          <w:kern w:val="24"/>
          <w:szCs w:val="28"/>
        </w:rPr>
        <w:t xml:space="preserve">7 единиц оружия, 2 единицы деталей оружия и 97 боеприпасов, за которые им </w:t>
      </w:r>
      <w:r>
        <w:rPr>
          <w:szCs w:val="28"/>
        </w:rPr>
        <w:t>выплачено денежное вознаграждение</w:t>
      </w:r>
      <w:r>
        <w:rPr>
          <w:iCs/>
          <w:color w:val="000000"/>
          <w:kern w:val="24"/>
          <w:szCs w:val="28"/>
        </w:rPr>
        <w:t>.</w:t>
      </w:r>
    </w:p>
    <w:p w:rsidR="00FD66FD" w:rsidRDefault="00FD66FD" w:rsidP="00FD66FD">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соответствии  со</w:t>
      </w:r>
      <w:proofErr w:type="gramEnd"/>
      <w:r>
        <w:rPr>
          <w:rFonts w:ascii="Times New Roman" w:hAnsi="Times New Roman" w:cs="Times New Roman"/>
          <w:sz w:val="24"/>
          <w:szCs w:val="24"/>
        </w:rPr>
        <w:t xml:space="preserve"> ст.222 УК РФ, 222.1 УК РФ:</w:t>
      </w:r>
    </w:p>
    <w:p w:rsidR="00FD66FD" w:rsidRDefault="00FD66FD" w:rsidP="00FD66FD">
      <w:pPr>
        <w:autoSpaceDE w:val="0"/>
        <w:autoSpaceDN w:val="0"/>
        <w:adjustRightInd w:val="0"/>
        <w:ind w:firstLine="720"/>
        <w:jc w:val="both"/>
      </w:pPr>
      <w:r>
        <w:t xml:space="preserve">1. Незаконные </w:t>
      </w:r>
      <w:hyperlink r:id="rId4" w:history="1">
        <w:r>
          <w:rPr>
            <w:rStyle w:val="a3"/>
            <w:color w:val="auto"/>
            <w:u w:val="none"/>
          </w:rPr>
          <w:t>приобретение</w:t>
        </w:r>
      </w:hyperlink>
      <w:r>
        <w:t xml:space="preserve">, </w:t>
      </w:r>
      <w:hyperlink r:id="rId5" w:history="1">
        <w:r>
          <w:rPr>
            <w:rStyle w:val="a3"/>
            <w:color w:val="auto"/>
            <w:u w:val="none"/>
          </w:rPr>
          <w:t>передача</w:t>
        </w:r>
      </w:hyperlink>
      <w:r>
        <w:t xml:space="preserve">, </w:t>
      </w:r>
      <w:hyperlink r:id="rId6" w:history="1">
        <w:r>
          <w:rPr>
            <w:rStyle w:val="a3"/>
            <w:color w:val="auto"/>
            <w:u w:val="none"/>
          </w:rPr>
          <w:t>сбыт</w:t>
        </w:r>
      </w:hyperlink>
      <w:r>
        <w:t xml:space="preserve">, </w:t>
      </w:r>
      <w:hyperlink r:id="rId7" w:history="1">
        <w:r>
          <w:rPr>
            <w:rStyle w:val="a3"/>
            <w:color w:val="auto"/>
            <w:u w:val="none"/>
          </w:rPr>
          <w:t>хранение</w:t>
        </w:r>
      </w:hyperlink>
      <w:r>
        <w:t xml:space="preserve">, </w:t>
      </w:r>
      <w:hyperlink r:id="rId8" w:history="1">
        <w:r>
          <w:rPr>
            <w:rStyle w:val="a3"/>
            <w:color w:val="auto"/>
            <w:u w:val="none"/>
          </w:rPr>
          <w:t>перевозка</w:t>
        </w:r>
      </w:hyperlink>
      <w:r>
        <w:t xml:space="preserve"> или </w:t>
      </w:r>
      <w:hyperlink r:id="rId9" w:history="1">
        <w:r>
          <w:rPr>
            <w:rStyle w:val="a3"/>
            <w:color w:val="auto"/>
            <w:u w:val="none"/>
          </w:rPr>
          <w:t>ношение огнестрельного оружия</w:t>
        </w:r>
      </w:hyperlink>
      <w:r>
        <w:t>,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w:t>
      </w:r>
    </w:p>
    <w:p w:rsidR="00FD66FD" w:rsidRDefault="00FD66FD" w:rsidP="00FD66FD">
      <w:pPr>
        <w:autoSpaceDE w:val="0"/>
        <w:autoSpaceDN w:val="0"/>
        <w:adjustRightInd w:val="0"/>
        <w:ind w:firstLine="720"/>
        <w:jc w:val="both"/>
      </w:pPr>
      <w:r>
        <w:t xml:space="preserve">- 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трех месяцев либо без такового.</w:t>
      </w:r>
    </w:p>
    <w:p w:rsidR="00FD66FD" w:rsidRDefault="00FD66FD" w:rsidP="00FD66FD">
      <w:pPr>
        <w:autoSpaceDE w:val="0"/>
        <w:autoSpaceDN w:val="0"/>
        <w:adjustRightInd w:val="0"/>
        <w:ind w:firstLine="720"/>
        <w:jc w:val="both"/>
      </w:pPr>
      <w:r>
        <w:t>2. Те же деяния, совершенные группой лиц по предварительному сговору, -</w:t>
      </w:r>
    </w:p>
    <w:p w:rsidR="00FD66FD" w:rsidRDefault="00FD66FD" w:rsidP="00FD66FD">
      <w:pPr>
        <w:autoSpaceDE w:val="0"/>
        <w:autoSpaceDN w:val="0"/>
        <w:adjustRightInd w:val="0"/>
        <w:ind w:firstLine="720"/>
        <w:jc w:val="both"/>
      </w:pPr>
      <w:r>
        <w:t xml:space="preserve">наказываются лишением свободы на срок от двух до шести лет со штрафом в размере до ста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без такового.</w:t>
      </w:r>
    </w:p>
    <w:p w:rsidR="00FD66FD" w:rsidRDefault="00FD66FD" w:rsidP="00FD66FD">
      <w:pPr>
        <w:autoSpaceDE w:val="0"/>
        <w:autoSpaceDN w:val="0"/>
        <w:adjustRightInd w:val="0"/>
        <w:ind w:firstLine="720"/>
        <w:jc w:val="both"/>
      </w:pPr>
      <w:r>
        <w:t>3. Деяния, предусмотренные частями первой или второй настоящей статьи, совершенные организованной группой, -</w:t>
      </w:r>
    </w:p>
    <w:p w:rsidR="00FD66FD" w:rsidRDefault="00FD66FD" w:rsidP="00FD66FD">
      <w:pPr>
        <w:autoSpaceDE w:val="0"/>
        <w:autoSpaceDN w:val="0"/>
        <w:adjustRightInd w:val="0"/>
        <w:ind w:firstLine="720"/>
        <w:jc w:val="both"/>
      </w:pPr>
      <w:r>
        <w:t xml:space="preserve">наказываются лишением свободы на срок от пяти до восьми лет со штрафом в размере от ста тысяч до двухсот тысяч рублей или в размере заработной платы или </w:t>
      </w:r>
      <w:proofErr w:type="gramStart"/>
      <w:r>
        <w:t>иного дохода</w:t>
      </w:r>
      <w:proofErr w:type="gramEnd"/>
      <w:r>
        <w:t xml:space="preserve"> осужденного за период от одного года до восемнадцати месяцев либо без такового.</w:t>
      </w:r>
    </w:p>
    <w:p w:rsidR="00FD66FD" w:rsidRDefault="00FD66FD" w:rsidP="00FD66FD">
      <w:pPr>
        <w:autoSpaceDE w:val="0"/>
        <w:autoSpaceDN w:val="0"/>
        <w:adjustRightInd w:val="0"/>
        <w:ind w:firstLine="720"/>
        <w:jc w:val="both"/>
      </w:pPr>
      <w:r>
        <w:t xml:space="preserve">4. Незаконный сбыт гражданского огнестрельного гладкоствольного длинноствольного оружия, огнестрельного оружия ограниченного поражения, </w:t>
      </w:r>
      <w:hyperlink r:id="rId10" w:history="1">
        <w:r>
          <w:rPr>
            <w:rStyle w:val="a3"/>
            <w:color w:val="auto"/>
            <w:u w:val="none"/>
          </w:rPr>
          <w:t>газового оружия</w:t>
        </w:r>
      </w:hyperlink>
      <w:r>
        <w:t xml:space="preserve">, </w:t>
      </w:r>
      <w:hyperlink r:id="rId11" w:history="1">
        <w:r>
          <w:rPr>
            <w:rStyle w:val="a3"/>
            <w:color w:val="auto"/>
            <w:u w:val="none"/>
          </w:rPr>
          <w:t>холодного оружия</w:t>
        </w:r>
      </w:hyperlink>
      <w:r>
        <w:t xml:space="preserve">, в том числе метательного оружия, </w:t>
      </w:r>
    </w:p>
    <w:p w:rsidR="00FD66FD" w:rsidRDefault="00FD66FD" w:rsidP="00FD66FD">
      <w:pPr>
        <w:autoSpaceDE w:val="0"/>
        <w:autoSpaceDN w:val="0"/>
        <w:adjustRightInd w:val="0"/>
        <w:ind w:firstLine="720"/>
        <w:jc w:val="both"/>
      </w:pPr>
      <w:r>
        <w:t xml:space="preserve">- 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или без такового.</w:t>
      </w:r>
    </w:p>
    <w:p w:rsidR="00FD66FD" w:rsidRDefault="00FD66FD" w:rsidP="00FD66FD">
      <w:pPr>
        <w:autoSpaceDE w:val="0"/>
        <w:autoSpaceDN w:val="0"/>
        <w:adjustRightInd w:val="0"/>
        <w:jc w:val="both"/>
      </w:pPr>
      <w:r>
        <w:rPr>
          <w:b/>
          <w:bCs/>
          <w:color w:val="26282F"/>
        </w:rPr>
        <w:t>Примечание.</w:t>
      </w:r>
      <w:r>
        <w:t xml:space="preserve"> Лицо, </w:t>
      </w:r>
      <w:hyperlink r:id="rId12" w:history="1">
        <w:r>
          <w:rPr>
            <w:rStyle w:val="a3"/>
            <w:color w:val="auto"/>
            <w:u w:val="none"/>
          </w:rPr>
          <w:t>добровольно сдавшее</w:t>
        </w:r>
      </w:hyperlink>
      <w:r>
        <w:t xml:space="preserve">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r:id="rId13" w:anchor="sub_22201" w:history="1">
        <w:r>
          <w:rPr>
            <w:rStyle w:val="a3"/>
            <w:color w:val="auto"/>
            <w:u w:val="none"/>
          </w:rPr>
          <w:t>статьях 222.1</w:t>
        </w:r>
      </w:hyperlink>
      <w:r>
        <w:t xml:space="preserve">, </w:t>
      </w:r>
      <w:hyperlink r:id="rId14" w:anchor="sub_223" w:history="1">
        <w:r>
          <w:rPr>
            <w:rStyle w:val="a3"/>
            <w:color w:val="auto"/>
            <w:u w:val="none"/>
          </w:rPr>
          <w:t>223</w:t>
        </w:r>
      </w:hyperlink>
      <w:r>
        <w:t xml:space="preserve"> и </w:t>
      </w:r>
      <w:hyperlink r:id="rId15" w:anchor="sub_2231" w:history="1">
        <w:r>
          <w:rPr>
            <w:rStyle w:val="a3"/>
            <w:color w:val="auto"/>
            <w:u w:val="none"/>
          </w:rPr>
          <w:t>223.1</w:t>
        </w:r>
      </w:hyperlink>
      <w:r>
        <w:t xml:space="preserve"> настоящего Кодекса, их изъятие при задержании лица, а также при производстве следственных действий по их обнаружению и изъятию.</w:t>
      </w:r>
    </w:p>
    <w:p w:rsidR="00FD66FD" w:rsidRDefault="00FD66FD" w:rsidP="00FD66FD">
      <w:pPr>
        <w:autoSpaceDE w:val="0"/>
        <w:autoSpaceDN w:val="0"/>
        <w:adjustRightInd w:val="0"/>
        <w:jc w:val="both"/>
      </w:pPr>
    </w:p>
    <w:p w:rsidR="00FD66FD" w:rsidRDefault="00FD66FD" w:rsidP="00FD66FD">
      <w:pPr>
        <w:autoSpaceDE w:val="0"/>
        <w:autoSpaceDN w:val="0"/>
        <w:adjustRightInd w:val="0"/>
        <w:ind w:firstLine="708"/>
        <w:jc w:val="both"/>
      </w:pPr>
      <w:r>
        <w:rPr>
          <w:b/>
          <w:bCs/>
          <w:color w:val="26282F"/>
        </w:rPr>
        <w:t>Статья 222.1.</w:t>
      </w:r>
      <w:r>
        <w:t xml:space="preserve"> Незаконные приобретение, передача, сбыт, хранение, перевозка или ношение взрывчатых веществ или взрывных устройств</w:t>
      </w:r>
    </w:p>
    <w:p w:rsidR="00FD66FD" w:rsidRDefault="00FD66FD" w:rsidP="00FD66FD">
      <w:pPr>
        <w:autoSpaceDE w:val="0"/>
        <w:autoSpaceDN w:val="0"/>
        <w:adjustRightInd w:val="0"/>
        <w:ind w:firstLine="720"/>
        <w:jc w:val="both"/>
      </w:pPr>
      <w:r>
        <w:lastRenderedPageBreak/>
        <w:t>1. Незаконные приобретение, передача, сбыт, хранение, перевозка или ношение взрывчатых веществ или взрывных устройств -</w:t>
      </w:r>
    </w:p>
    <w:p w:rsidR="00FD66FD" w:rsidRDefault="00FD66FD" w:rsidP="00FD66FD">
      <w:pPr>
        <w:autoSpaceDE w:val="0"/>
        <w:autoSpaceDN w:val="0"/>
        <w:adjustRightInd w:val="0"/>
        <w:ind w:firstLine="720"/>
        <w:jc w:val="both"/>
      </w:pPr>
      <w:r>
        <w:t xml:space="preserve">наказываются лишением свободы на срок до пяти лет со штрафом в размере до ста тысяч рублей или в размере заработной платы или </w:t>
      </w:r>
      <w:proofErr w:type="gramStart"/>
      <w:r>
        <w:t>иного дохода</w:t>
      </w:r>
      <w:proofErr w:type="gramEnd"/>
      <w:r>
        <w:t xml:space="preserve"> осужденного за период до шести месяцев.</w:t>
      </w:r>
    </w:p>
    <w:p w:rsidR="00FD66FD" w:rsidRDefault="00FD66FD" w:rsidP="00FD66FD">
      <w:pPr>
        <w:autoSpaceDE w:val="0"/>
        <w:autoSpaceDN w:val="0"/>
        <w:adjustRightInd w:val="0"/>
        <w:ind w:firstLine="720"/>
        <w:jc w:val="both"/>
      </w:pPr>
      <w:r>
        <w:t>2. Те же деяния, совершенные группой лиц по предварительному сговору, -</w:t>
      </w:r>
    </w:p>
    <w:p w:rsidR="00FD66FD" w:rsidRDefault="00FD66FD" w:rsidP="00FD66FD">
      <w:pPr>
        <w:autoSpaceDE w:val="0"/>
        <w:autoSpaceDN w:val="0"/>
        <w:adjustRightInd w:val="0"/>
        <w:ind w:firstLine="720"/>
        <w:jc w:val="both"/>
      </w:pPr>
      <w:r>
        <w:t xml:space="preserve">наказываются лишением свободы на срок от трех до восьми лет со штрафом в размере от ста тысяч до двухсот тысяч рублей или в размере заработной платы или </w:t>
      </w:r>
      <w:proofErr w:type="gramStart"/>
      <w:r>
        <w:t>иного дохода</w:t>
      </w:r>
      <w:proofErr w:type="gramEnd"/>
      <w:r>
        <w:t xml:space="preserve"> осужденного за период от одного года до восемнадцати месяцев.</w:t>
      </w:r>
    </w:p>
    <w:p w:rsidR="00FD66FD" w:rsidRDefault="00FD66FD" w:rsidP="00FD66FD">
      <w:pPr>
        <w:autoSpaceDE w:val="0"/>
        <w:autoSpaceDN w:val="0"/>
        <w:adjustRightInd w:val="0"/>
        <w:ind w:firstLine="720"/>
        <w:jc w:val="both"/>
      </w:pPr>
      <w:r>
        <w:t xml:space="preserve">3. Деяния, предусмотренные </w:t>
      </w:r>
      <w:hyperlink r:id="rId16" w:anchor="sub_222011" w:history="1">
        <w:r>
          <w:rPr>
            <w:rStyle w:val="a3"/>
            <w:color w:val="auto"/>
            <w:u w:val="none"/>
          </w:rPr>
          <w:t>частями первой</w:t>
        </w:r>
      </w:hyperlink>
      <w:r>
        <w:t xml:space="preserve"> или </w:t>
      </w:r>
      <w:hyperlink r:id="rId17" w:anchor="sub_222012" w:history="1">
        <w:r>
          <w:rPr>
            <w:rStyle w:val="a3"/>
            <w:color w:val="auto"/>
            <w:u w:val="none"/>
          </w:rPr>
          <w:t>второй</w:t>
        </w:r>
      </w:hyperlink>
      <w:r>
        <w:t xml:space="preserve"> настоящей статьи, совершенные организованной группой, -</w:t>
      </w:r>
    </w:p>
    <w:p w:rsidR="00FD66FD" w:rsidRDefault="00FD66FD" w:rsidP="00FD66FD">
      <w:pPr>
        <w:autoSpaceDE w:val="0"/>
        <w:autoSpaceDN w:val="0"/>
        <w:adjustRightInd w:val="0"/>
        <w:ind w:firstLine="720"/>
        <w:jc w:val="both"/>
      </w:pPr>
      <w:r>
        <w:t xml:space="preserve">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w:t>
      </w:r>
      <w:proofErr w:type="gramStart"/>
      <w:r>
        <w:t>иного дохода</w:t>
      </w:r>
      <w:proofErr w:type="gramEnd"/>
      <w:r>
        <w:t xml:space="preserve"> осужденного за период от одного года до трех лет.</w:t>
      </w:r>
    </w:p>
    <w:p w:rsidR="00FD66FD" w:rsidRDefault="00FD66FD" w:rsidP="00FD66FD">
      <w:pPr>
        <w:ind w:firstLine="708"/>
        <w:jc w:val="both"/>
        <w:rPr>
          <w:iCs/>
          <w:color w:val="000000"/>
          <w:kern w:val="24"/>
          <w:szCs w:val="28"/>
        </w:rPr>
      </w:pPr>
      <w:r>
        <w:t xml:space="preserve">Лицо, </w:t>
      </w:r>
      <w:hyperlink r:id="rId18" w:history="1">
        <w:r>
          <w:rPr>
            <w:rStyle w:val="a3"/>
            <w:color w:val="auto"/>
            <w:u w:val="none"/>
          </w:rPr>
          <w:t>добровольно сдавшее</w:t>
        </w:r>
      </w:hyperlink>
      <w:r>
        <w:t xml:space="preserve"> предметы, указанные в настоящей статье, освобождается от уголовной ответственности по данной статье.</w:t>
      </w:r>
    </w:p>
    <w:p w:rsidR="00FD66FD" w:rsidRDefault="00FD66FD" w:rsidP="00FD66FD">
      <w:pPr>
        <w:jc w:val="center"/>
      </w:pPr>
      <w:r>
        <w:t xml:space="preserve">Администрация города Переславля –Залесского </w:t>
      </w:r>
    </w:p>
    <w:p w:rsidR="00432FCA" w:rsidRDefault="00432FCA">
      <w:bookmarkStart w:id="0" w:name="_GoBack"/>
      <w:bookmarkEnd w:id="0"/>
    </w:p>
    <w:sectPr w:rsidR="0043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C0"/>
    <w:rsid w:val="00432FCA"/>
    <w:rsid w:val="009642C0"/>
    <w:rsid w:val="00FD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609D5-253D-4529-B3D9-6CDD5983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D66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FD6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52597.1103/" TargetMode="External"/><Relationship Id="rId13" Type="http://schemas.openxmlformats.org/officeDocument/2006/relationships/hyperlink" Target="file:///C:\Users\&#1050;&#1072;&#1083;&#1080;&#1085;&#1080;&#1085;&#1040;&#1057;\Documents\&#1055;&#1088;&#1077;&#1089;&#1090;&#1091;&#1087;&#1085;&#1086;&#1089;&#1090;&#1100;\&#1047;&#1040;&#1052;&#1045;&#1058;&#1050;&#1040;.doc" TargetMode="External"/><Relationship Id="rId18" Type="http://schemas.openxmlformats.org/officeDocument/2006/relationships/hyperlink" Target="garantf1://1252597.19/" TargetMode="External"/><Relationship Id="rId3" Type="http://schemas.openxmlformats.org/officeDocument/2006/relationships/webSettings" Target="webSettings.xml"/><Relationship Id="rId7" Type="http://schemas.openxmlformats.org/officeDocument/2006/relationships/hyperlink" Target="garantf1://1252597.1102/" TargetMode="External"/><Relationship Id="rId12" Type="http://schemas.openxmlformats.org/officeDocument/2006/relationships/hyperlink" Target="garantf1://1252597.19/" TargetMode="External"/><Relationship Id="rId17" Type="http://schemas.openxmlformats.org/officeDocument/2006/relationships/hyperlink" Target="file:///C:\Users\&#1050;&#1072;&#1083;&#1080;&#1085;&#1080;&#1085;&#1040;&#1057;\Documents\&#1055;&#1088;&#1077;&#1089;&#1090;&#1091;&#1087;&#1085;&#1086;&#1089;&#1090;&#1100;\&#1047;&#1040;&#1052;&#1045;&#1058;&#1050;&#1040;.doc" TargetMode="External"/><Relationship Id="rId2" Type="http://schemas.openxmlformats.org/officeDocument/2006/relationships/settings" Target="settings.xml"/><Relationship Id="rId16" Type="http://schemas.openxmlformats.org/officeDocument/2006/relationships/hyperlink" Target="file:///C:\Users\&#1050;&#1072;&#1083;&#1080;&#1085;&#1080;&#1085;&#1040;&#1057;\Documents\&#1055;&#1088;&#1077;&#1089;&#1090;&#1091;&#1087;&#1085;&#1086;&#1089;&#1090;&#1100;\&#1047;&#1040;&#1052;&#1045;&#1058;&#1050;&#1040;.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52597.1107/" TargetMode="External"/><Relationship Id="rId11" Type="http://schemas.openxmlformats.org/officeDocument/2006/relationships/hyperlink" Target="garantf1://1252597.6/" TargetMode="External"/><Relationship Id="rId5" Type="http://schemas.openxmlformats.org/officeDocument/2006/relationships/hyperlink" Target="garantf1://1252597.1106/" TargetMode="External"/><Relationship Id="rId15" Type="http://schemas.openxmlformats.org/officeDocument/2006/relationships/hyperlink" Target="file:///C:\Users\&#1050;&#1072;&#1083;&#1080;&#1085;&#1080;&#1085;&#1040;&#1057;\Documents\&#1055;&#1088;&#1077;&#1089;&#1090;&#1091;&#1087;&#1085;&#1086;&#1089;&#1090;&#1100;\&#1047;&#1040;&#1052;&#1045;&#1058;&#1050;&#1040;.doc" TargetMode="External"/><Relationship Id="rId10" Type="http://schemas.openxmlformats.org/officeDocument/2006/relationships/hyperlink" Target="garantf1://1252597.9/" TargetMode="External"/><Relationship Id="rId19" Type="http://schemas.openxmlformats.org/officeDocument/2006/relationships/fontTable" Target="fontTable.xml"/><Relationship Id="rId4" Type="http://schemas.openxmlformats.org/officeDocument/2006/relationships/hyperlink" Target="garantf1://1252597.1104/" TargetMode="External"/><Relationship Id="rId9" Type="http://schemas.openxmlformats.org/officeDocument/2006/relationships/hyperlink" Target="garantf1://1252597.11/" TargetMode="External"/><Relationship Id="rId14" Type="http://schemas.openxmlformats.org/officeDocument/2006/relationships/hyperlink" Target="file:///C:\Users\&#1050;&#1072;&#1083;&#1080;&#1085;&#1080;&#1085;&#1040;&#1057;\Documents\&#1055;&#1088;&#1077;&#1089;&#1090;&#1091;&#1087;&#1085;&#1086;&#1089;&#1090;&#1100;\&#1047;&#1040;&#1052;&#1045;&#1058;&#1050;&#104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КалининАС</cp:lastModifiedBy>
  <cp:revision>3</cp:revision>
  <dcterms:created xsi:type="dcterms:W3CDTF">2018-08-20T12:54:00Z</dcterms:created>
  <dcterms:modified xsi:type="dcterms:W3CDTF">2018-08-20T12:54:00Z</dcterms:modified>
</cp:coreProperties>
</file>