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C24" w:rsidRPr="00A1389D" w:rsidRDefault="00DB5C24" w:rsidP="00021348">
      <w:pPr>
        <w:jc w:val="center"/>
        <w:rPr>
          <w:rFonts w:ascii="Times New Roman" w:hAnsi="Times New Roman" w:cs="Times New Roman"/>
          <w:sz w:val="56"/>
          <w:szCs w:val="56"/>
        </w:rPr>
      </w:pPr>
      <w:r w:rsidRPr="00A1389D">
        <w:rPr>
          <w:rFonts w:ascii="Times New Roman" w:hAnsi="Times New Roman" w:cs="Times New Roman"/>
          <w:noProof/>
          <w:sz w:val="56"/>
          <w:szCs w:val="56"/>
          <w:lang w:eastAsia="ru-RU"/>
        </w:rPr>
        <w:drawing>
          <wp:inline distT="0" distB="0" distL="0" distR="0" wp14:anchorId="2A89979A" wp14:editId="7B89B719">
            <wp:extent cx="1670996" cy="1695450"/>
            <wp:effectExtent l="0" t="0" r="5715" b="0"/>
            <wp:docPr id="1" name="Рисунок 1" descr="C:\Users\USER\Desktop\Виктория\инвест паспорт\5723462017051515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Виктория\инвест паспорт\572346201705151519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7709" cy="1702261"/>
                    </a:xfrm>
                    <a:prstGeom prst="rect">
                      <a:avLst/>
                    </a:prstGeom>
                    <a:noFill/>
                    <a:ln>
                      <a:noFill/>
                    </a:ln>
                  </pic:spPr>
                </pic:pic>
              </a:graphicData>
            </a:graphic>
          </wp:inline>
        </w:drawing>
      </w:r>
    </w:p>
    <w:p w:rsidR="00DB5C24" w:rsidRPr="00A1389D" w:rsidRDefault="00DB5C24" w:rsidP="00DB5C24">
      <w:pPr>
        <w:jc w:val="center"/>
        <w:rPr>
          <w:rFonts w:ascii="Times New Roman" w:hAnsi="Times New Roman" w:cs="Times New Roman"/>
          <w:sz w:val="56"/>
          <w:szCs w:val="56"/>
        </w:rPr>
      </w:pPr>
    </w:p>
    <w:p w:rsidR="00DB5C24" w:rsidRPr="00A1389D" w:rsidRDefault="00DB5C24" w:rsidP="00DB5C24">
      <w:pPr>
        <w:jc w:val="center"/>
        <w:rPr>
          <w:rFonts w:ascii="Times New Roman" w:hAnsi="Times New Roman" w:cs="Times New Roman"/>
          <w:sz w:val="56"/>
          <w:szCs w:val="56"/>
        </w:rPr>
      </w:pPr>
    </w:p>
    <w:p w:rsidR="00B325DA" w:rsidRPr="00A1389D" w:rsidRDefault="00DB5C24" w:rsidP="00E41EBB">
      <w:pPr>
        <w:spacing w:line="240" w:lineRule="auto"/>
        <w:jc w:val="center"/>
        <w:rPr>
          <w:rFonts w:ascii="Times New Roman" w:hAnsi="Times New Roman" w:cs="Times New Roman"/>
          <w:sz w:val="56"/>
          <w:szCs w:val="56"/>
        </w:rPr>
      </w:pPr>
      <w:r w:rsidRPr="00A1389D">
        <w:rPr>
          <w:rFonts w:ascii="Times New Roman" w:hAnsi="Times New Roman" w:cs="Times New Roman"/>
          <w:sz w:val="56"/>
          <w:szCs w:val="56"/>
        </w:rPr>
        <w:t xml:space="preserve">Инвестиционный паспорт </w:t>
      </w:r>
      <w:r w:rsidR="009E3553" w:rsidRPr="00A1389D">
        <w:rPr>
          <w:rFonts w:ascii="Times New Roman" w:hAnsi="Times New Roman" w:cs="Times New Roman"/>
          <w:sz w:val="56"/>
          <w:szCs w:val="56"/>
        </w:rPr>
        <w:t>Переславль-Залесск</w:t>
      </w:r>
      <w:r w:rsidR="004C05D4" w:rsidRPr="00A1389D">
        <w:rPr>
          <w:rFonts w:ascii="Times New Roman" w:hAnsi="Times New Roman" w:cs="Times New Roman"/>
          <w:sz w:val="56"/>
          <w:szCs w:val="56"/>
        </w:rPr>
        <w:t>ого муниципального округа</w:t>
      </w:r>
      <w:r w:rsidR="009E3553" w:rsidRPr="00A1389D">
        <w:rPr>
          <w:rFonts w:ascii="Times New Roman" w:hAnsi="Times New Roman" w:cs="Times New Roman"/>
          <w:sz w:val="56"/>
          <w:szCs w:val="56"/>
        </w:rPr>
        <w:t xml:space="preserve"> Ярос</w:t>
      </w:r>
      <w:r w:rsidRPr="00A1389D">
        <w:rPr>
          <w:rFonts w:ascii="Times New Roman" w:hAnsi="Times New Roman" w:cs="Times New Roman"/>
          <w:sz w:val="56"/>
          <w:szCs w:val="56"/>
        </w:rPr>
        <w:t>лавской области</w:t>
      </w:r>
    </w:p>
    <w:p w:rsidR="009E3553" w:rsidRPr="00A1389D" w:rsidRDefault="009E3553" w:rsidP="009E3553">
      <w:pPr>
        <w:spacing w:line="360" w:lineRule="auto"/>
        <w:jc w:val="center"/>
        <w:rPr>
          <w:rFonts w:ascii="Times New Roman" w:hAnsi="Times New Roman" w:cs="Times New Roman"/>
          <w:noProof/>
          <w:sz w:val="56"/>
          <w:szCs w:val="5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p>
    <w:p w:rsidR="00E41EBB" w:rsidRPr="00A1389D" w:rsidRDefault="00E41EBB" w:rsidP="0023499B">
      <w:pPr>
        <w:spacing w:line="360" w:lineRule="auto"/>
        <w:jc w:val="center"/>
        <w:rPr>
          <w:rFonts w:ascii="Times New Roman" w:hAnsi="Times New Roman" w:cs="Times New Roman"/>
          <w:noProof/>
          <w:sz w:val="26"/>
          <w:szCs w:val="26"/>
          <w:lang w:eastAsia="ru-RU"/>
        </w:rPr>
      </w:pPr>
    </w:p>
    <w:p w:rsidR="00021348" w:rsidRPr="00A1389D" w:rsidRDefault="00021348" w:rsidP="0023499B">
      <w:pPr>
        <w:spacing w:line="360" w:lineRule="auto"/>
        <w:jc w:val="center"/>
        <w:rPr>
          <w:rFonts w:ascii="Times New Roman" w:hAnsi="Times New Roman" w:cs="Times New Roman"/>
          <w:noProof/>
          <w:sz w:val="26"/>
          <w:szCs w:val="26"/>
          <w:lang w:eastAsia="ru-RU"/>
        </w:rPr>
      </w:pPr>
      <w:r w:rsidRPr="00A1389D">
        <w:rPr>
          <w:rFonts w:ascii="Times New Roman" w:hAnsi="Times New Roman" w:cs="Times New Roman"/>
          <w:noProof/>
          <w:sz w:val="26"/>
          <w:szCs w:val="26"/>
          <w:lang w:eastAsia="ru-RU"/>
        </w:rPr>
        <w:t>202</w:t>
      </w:r>
      <w:r w:rsidR="00D30E4C" w:rsidRPr="00A1389D">
        <w:rPr>
          <w:rFonts w:ascii="Times New Roman" w:hAnsi="Times New Roman" w:cs="Times New Roman"/>
          <w:noProof/>
          <w:sz w:val="26"/>
          <w:szCs w:val="26"/>
          <w:lang w:eastAsia="ru-RU"/>
        </w:rPr>
        <w:t>5</w:t>
      </w:r>
      <w:r w:rsidRPr="00A1389D">
        <w:rPr>
          <w:rFonts w:ascii="Times New Roman" w:hAnsi="Times New Roman" w:cs="Times New Roman"/>
          <w:noProof/>
          <w:sz w:val="26"/>
          <w:szCs w:val="26"/>
          <w:lang w:eastAsia="ru-RU"/>
        </w:rPr>
        <w:t xml:space="preserve"> год</w:t>
      </w:r>
    </w:p>
    <w:p w:rsidR="00630F98" w:rsidRPr="00A1389D" w:rsidRDefault="00C44327" w:rsidP="00C44327">
      <w:pPr>
        <w:spacing w:before="240" w:line="240" w:lineRule="auto"/>
        <w:jc w:val="center"/>
        <w:rPr>
          <w:rFonts w:ascii="Times New Roman" w:hAnsi="Times New Roman" w:cs="Times New Roman"/>
          <w:b/>
          <w:sz w:val="26"/>
          <w:szCs w:val="26"/>
        </w:rPr>
      </w:pPr>
      <w:r w:rsidRPr="00A1389D">
        <w:rPr>
          <w:rFonts w:ascii="Times New Roman" w:hAnsi="Times New Roman" w:cs="Times New Roman"/>
          <w:b/>
          <w:sz w:val="26"/>
          <w:szCs w:val="26"/>
        </w:rPr>
        <w:lastRenderedPageBreak/>
        <w:t xml:space="preserve">1. </w:t>
      </w:r>
      <w:r w:rsidR="00630F98" w:rsidRPr="00A1389D">
        <w:rPr>
          <w:rFonts w:ascii="Times New Roman" w:hAnsi="Times New Roman" w:cs="Times New Roman"/>
          <w:b/>
          <w:sz w:val="26"/>
          <w:szCs w:val="26"/>
        </w:rPr>
        <w:t xml:space="preserve">Общая характеристика </w:t>
      </w:r>
      <w:r w:rsidR="00EF1CCD" w:rsidRPr="00A1389D">
        <w:rPr>
          <w:rFonts w:ascii="Times New Roman" w:hAnsi="Times New Roman" w:cs="Times New Roman"/>
          <w:b/>
          <w:sz w:val="26"/>
          <w:szCs w:val="26"/>
        </w:rPr>
        <w:t>муниципального</w:t>
      </w:r>
      <w:r w:rsidR="00630F98" w:rsidRPr="00A1389D">
        <w:rPr>
          <w:rFonts w:ascii="Times New Roman" w:hAnsi="Times New Roman" w:cs="Times New Roman"/>
          <w:b/>
          <w:sz w:val="26"/>
          <w:szCs w:val="26"/>
        </w:rPr>
        <w:t xml:space="preserve"> округа </w:t>
      </w:r>
    </w:p>
    <w:p w:rsidR="004C05D4" w:rsidRPr="00A1389D" w:rsidRDefault="004C05D4" w:rsidP="004C05D4">
      <w:pPr>
        <w:autoSpaceDE w:val="0"/>
        <w:autoSpaceDN w:val="0"/>
        <w:adjustRightInd w:val="0"/>
        <w:spacing w:after="0" w:line="240" w:lineRule="auto"/>
        <w:ind w:firstLine="567"/>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Переславль-Залесский муниципальный округ Ярославской области – муниципальное образование, расположенное в 140 км от Москвы и в 120 км от Ярославля. В 2018 году в соответствии с Законом Ярославской области от 13.06.2018 № 22-з произошло объединение </w:t>
      </w:r>
      <w:proofErr w:type="spellStart"/>
      <w:r w:rsidRPr="00A1389D">
        <w:rPr>
          <w:rFonts w:ascii="Times New Roman" w:eastAsia="Calibri" w:hAnsi="Times New Roman" w:cs="Times New Roman"/>
          <w:sz w:val="26"/>
          <w:szCs w:val="26"/>
        </w:rPr>
        <w:t>Нагорьевского</w:t>
      </w:r>
      <w:proofErr w:type="spellEnd"/>
      <w:r w:rsidRPr="00A1389D">
        <w:rPr>
          <w:rFonts w:ascii="Times New Roman" w:eastAsia="Calibri" w:hAnsi="Times New Roman" w:cs="Times New Roman"/>
          <w:sz w:val="26"/>
          <w:szCs w:val="26"/>
        </w:rPr>
        <w:t xml:space="preserve">, Пригородного и </w:t>
      </w:r>
      <w:proofErr w:type="spellStart"/>
      <w:r w:rsidRPr="00A1389D">
        <w:rPr>
          <w:rFonts w:ascii="Times New Roman" w:eastAsia="Calibri" w:hAnsi="Times New Roman" w:cs="Times New Roman"/>
          <w:sz w:val="26"/>
          <w:szCs w:val="26"/>
        </w:rPr>
        <w:t>Рязанцевского</w:t>
      </w:r>
      <w:proofErr w:type="spellEnd"/>
      <w:r w:rsidRPr="00A1389D">
        <w:rPr>
          <w:rFonts w:ascii="Times New Roman" w:eastAsia="Calibri" w:hAnsi="Times New Roman" w:cs="Times New Roman"/>
          <w:sz w:val="26"/>
          <w:szCs w:val="26"/>
        </w:rPr>
        <w:t xml:space="preserve"> сельских поселений, входящих в состав </w:t>
      </w:r>
      <w:proofErr w:type="spellStart"/>
      <w:r w:rsidRPr="00A1389D">
        <w:rPr>
          <w:rFonts w:ascii="Times New Roman" w:eastAsia="Calibri" w:hAnsi="Times New Roman" w:cs="Times New Roman"/>
          <w:sz w:val="26"/>
          <w:szCs w:val="26"/>
        </w:rPr>
        <w:t>Переславского</w:t>
      </w:r>
      <w:proofErr w:type="spellEnd"/>
      <w:r w:rsidRPr="00A1389D">
        <w:rPr>
          <w:rFonts w:ascii="Times New Roman" w:eastAsia="Calibri" w:hAnsi="Times New Roman" w:cs="Times New Roman"/>
          <w:sz w:val="26"/>
          <w:szCs w:val="26"/>
        </w:rPr>
        <w:t xml:space="preserve"> муниципального района, с городским округом город Переславль-Залесский. В 2024 году в соответствии с Законом Ярославской области от 10.09.2024 № 46-з городской округ город Переславль-Залесский Ярославской области был наделен статусом муниципального округа.</w:t>
      </w:r>
    </w:p>
    <w:p w:rsidR="004C05D4" w:rsidRPr="00A1389D" w:rsidRDefault="004C05D4" w:rsidP="004C05D4">
      <w:pPr>
        <w:autoSpaceDE w:val="0"/>
        <w:autoSpaceDN w:val="0"/>
        <w:adjustRightInd w:val="0"/>
        <w:spacing w:after="0" w:line="240" w:lineRule="auto"/>
        <w:ind w:firstLine="567"/>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В состав муниципального округа входит 310 населенных пунктов. Общая площадь муниципального округа ‒ 3130,67 кв. км. Численность населения по состоянию на 01.01.2025 года составляет 53,7 тыс. человек. Граничит с Ростовским, Борисоглебским и Угличским муниципальными районами Ярославской области, Юрьев-Польским и Александровским районами Владимирской области, </w:t>
      </w:r>
      <w:proofErr w:type="spellStart"/>
      <w:r w:rsidRPr="00A1389D">
        <w:rPr>
          <w:rFonts w:ascii="Times New Roman" w:eastAsia="Calibri" w:hAnsi="Times New Roman" w:cs="Times New Roman"/>
          <w:sz w:val="26"/>
          <w:szCs w:val="26"/>
        </w:rPr>
        <w:t>Калязинским</w:t>
      </w:r>
      <w:proofErr w:type="spellEnd"/>
      <w:r w:rsidRPr="00A1389D">
        <w:rPr>
          <w:rFonts w:ascii="Times New Roman" w:eastAsia="Calibri" w:hAnsi="Times New Roman" w:cs="Times New Roman"/>
          <w:sz w:val="26"/>
          <w:szCs w:val="26"/>
        </w:rPr>
        <w:t xml:space="preserve"> районом Тверской области и Дмитровским районом Московской области.</w:t>
      </w:r>
    </w:p>
    <w:p w:rsidR="004C05D4" w:rsidRPr="00A1389D" w:rsidRDefault="004C05D4" w:rsidP="004C05D4">
      <w:pPr>
        <w:autoSpaceDE w:val="0"/>
        <w:autoSpaceDN w:val="0"/>
        <w:adjustRightInd w:val="0"/>
        <w:spacing w:after="0" w:line="240" w:lineRule="auto"/>
        <w:ind w:firstLine="567"/>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Административным центром муниципального округа является один из древнейших городов центральной России – город Переславль-Залесский, который основан в 1152 году.</w:t>
      </w:r>
    </w:p>
    <w:p w:rsidR="00630F98" w:rsidRPr="00A1389D" w:rsidRDefault="00630F98" w:rsidP="00C44327">
      <w:pPr>
        <w:spacing w:before="240" w:line="240" w:lineRule="auto"/>
        <w:jc w:val="center"/>
        <w:rPr>
          <w:rFonts w:ascii="Times New Roman" w:hAnsi="Times New Roman" w:cs="Times New Roman"/>
          <w:b/>
          <w:sz w:val="26"/>
          <w:szCs w:val="26"/>
        </w:rPr>
      </w:pPr>
      <w:r w:rsidRPr="00A1389D">
        <w:rPr>
          <w:rFonts w:ascii="Times New Roman" w:hAnsi="Times New Roman" w:cs="Times New Roman"/>
          <w:b/>
          <w:sz w:val="26"/>
          <w:szCs w:val="26"/>
        </w:rPr>
        <w:t>2. Характеристика социально-экономического положения</w:t>
      </w:r>
      <w:r w:rsidR="009E3553" w:rsidRPr="00A1389D">
        <w:rPr>
          <w:rFonts w:ascii="Times New Roman" w:hAnsi="Times New Roman" w:cs="Times New Roman"/>
          <w:b/>
          <w:sz w:val="26"/>
          <w:szCs w:val="26"/>
        </w:rPr>
        <w:t xml:space="preserve"> </w:t>
      </w:r>
    </w:p>
    <w:p w:rsidR="00630F98" w:rsidRPr="00A1389D" w:rsidRDefault="00630F98" w:rsidP="00087913">
      <w:pPr>
        <w:spacing w:before="240" w:line="240" w:lineRule="auto"/>
        <w:ind w:firstLine="709"/>
        <w:rPr>
          <w:rFonts w:ascii="Times New Roman" w:hAnsi="Times New Roman" w:cs="Times New Roman"/>
          <w:b/>
          <w:sz w:val="26"/>
          <w:szCs w:val="26"/>
        </w:rPr>
      </w:pPr>
      <w:r w:rsidRPr="00A1389D">
        <w:rPr>
          <w:rFonts w:ascii="Times New Roman" w:hAnsi="Times New Roman" w:cs="Times New Roman"/>
          <w:b/>
          <w:sz w:val="26"/>
          <w:szCs w:val="26"/>
        </w:rPr>
        <w:t>2.1. Социально-демографическая ситуация</w:t>
      </w:r>
    </w:p>
    <w:p w:rsidR="009E31BD" w:rsidRPr="00A1389D" w:rsidRDefault="004250E3" w:rsidP="00F92BE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1389D">
        <w:rPr>
          <w:rFonts w:ascii="Times New Roman" w:eastAsia="Times New Roman" w:hAnsi="Times New Roman" w:cs="Times New Roman"/>
          <w:sz w:val="26"/>
          <w:szCs w:val="26"/>
          <w:lang w:eastAsia="ru-RU"/>
        </w:rPr>
        <w:t xml:space="preserve">По </w:t>
      </w:r>
      <w:r w:rsidRPr="00A1389D">
        <w:rPr>
          <w:rFonts w:ascii="Times New Roman" w:hAnsi="Times New Roman" w:cs="Times New Roman"/>
          <w:sz w:val="26"/>
          <w:szCs w:val="26"/>
        </w:rPr>
        <w:t>состоянию на 01.01.202</w:t>
      </w:r>
      <w:r w:rsidR="004C05D4" w:rsidRPr="00A1389D">
        <w:rPr>
          <w:rFonts w:ascii="Times New Roman" w:hAnsi="Times New Roman" w:cs="Times New Roman"/>
          <w:sz w:val="26"/>
          <w:szCs w:val="26"/>
        </w:rPr>
        <w:t>5</w:t>
      </w:r>
      <w:r w:rsidRPr="00A1389D">
        <w:rPr>
          <w:rFonts w:ascii="Times New Roman" w:hAnsi="Times New Roman" w:cs="Times New Roman"/>
          <w:sz w:val="26"/>
          <w:szCs w:val="26"/>
        </w:rPr>
        <w:t xml:space="preserve"> численность населения </w:t>
      </w:r>
      <w:r w:rsidR="004C05D4" w:rsidRPr="00A1389D">
        <w:rPr>
          <w:rFonts w:ascii="Times New Roman" w:hAnsi="Times New Roman" w:cs="Times New Roman"/>
          <w:sz w:val="26"/>
          <w:szCs w:val="26"/>
        </w:rPr>
        <w:t>муниципального</w:t>
      </w:r>
      <w:r w:rsidRPr="00A1389D">
        <w:rPr>
          <w:rFonts w:ascii="Times New Roman" w:hAnsi="Times New Roman" w:cs="Times New Roman"/>
          <w:sz w:val="26"/>
          <w:szCs w:val="26"/>
        </w:rPr>
        <w:t xml:space="preserve"> округа составля</w:t>
      </w:r>
      <w:r w:rsidR="004C05D4" w:rsidRPr="00A1389D">
        <w:rPr>
          <w:rFonts w:ascii="Times New Roman" w:hAnsi="Times New Roman" w:cs="Times New Roman"/>
          <w:sz w:val="26"/>
          <w:szCs w:val="26"/>
        </w:rPr>
        <w:t>ла</w:t>
      </w:r>
      <w:r w:rsidRPr="00A1389D">
        <w:rPr>
          <w:rFonts w:ascii="Times New Roman" w:hAnsi="Times New Roman" w:cs="Times New Roman"/>
          <w:sz w:val="26"/>
          <w:szCs w:val="26"/>
        </w:rPr>
        <w:t xml:space="preserve"> 5</w:t>
      </w:r>
      <w:r w:rsidR="004C05D4" w:rsidRPr="00A1389D">
        <w:rPr>
          <w:rFonts w:ascii="Times New Roman" w:hAnsi="Times New Roman" w:cs="Times New Roman"/>
          <w:sz w:val="26"/>
          <w:szCs w:val="26"/>
        </w:rPr>
        <w:t>3</w:t>
      </w:r>
      <w:r w:rsidRPr="00A1389D">
        <w:rPr>
          <w:rFonts w:ascii="Times New Roman" w:hAnsi="Times New Roman" w:cs="Times New Roman"/>
          <w:sz w:val="26"/>
          <w:szCs w:val="26"/>
        </w:rPr>
        <w:t>,</w:t>
      </w:r>
      <w:r w:rsidR="004C05D4" w:rsidRPr="00A1389D">
        <w:rPr>
          <w:rFonts w:ascii="Times New Roman" w:hAnsi="Times New Roman" w:cs="Times New Roman"/>
          <w:sz w:val="26"/>
          <w:szCs w:val="26"/>
        </w:rPr>
        <w:t>7</w:t>
      </w:r>
      <w:r w:rsidRPr="00A1389D">
        <w:rPr>
          <w:rFonts w:ascii="Times New Roman" w:hAnsi="Times New Roman" w:cs="Times New Roman"/>
          <w:sz w:val="26"/>
          <w:szCs w:val="26"/>
        </w:rPr>
        <w:t xml:space="preserve"> тыс. человек. В половом соотношении </w:t>
      </w:r>
      <w:r w:rsidRPr="00A1389D">
        <w:rPr>
          <w:rFonts w:ascii="Times New Roman" w:eastAsia="Times New Roman" w:hAnsi="Times New Roman" w:cs="Times New Roman"/>
          <w:sz w:val="26"/>
          <w:szCs w:val="26"/>
          <w:lang w:eastAsia="ru-RU"/>
        </w:rPr>
        <w:t xml:space="preserve">доля мужского населения </w:t>
      </w:r>
      <w:r w:rsidR="004C05D4" w:rsidRPr="00A1389D">
        <w:rPr>
          <w:rFonts w:ascii="Times New Roman" w:eastAsia="Times New Roman" w:hAnsi="Times New Roman" w:cs="Times New Roman"/>
          <w:sz w:val="26"/>
          <w:szCs w:val="26"/>
          <w:lang w:eastAsia="ru-RU"/>
        </w:rPr>
        <w:t>муниципального</w:t>
      </w:r>
      <w:r w:rsidRPr="00A1389D">
        <w:rPr>
          <w:rFonts w:ascii="Times New Roman" w:eastAsia="Times New Roman" w:hAnsi="Times New Roman" w:cs="Times New Roman"/>
          <w:sz w:val="26"/>
          <w:szCs w:val="26"/>
          <w:lang w:eastAsia="ru-RU"/>
        </w:rPr>
        <w:t xml:space="preserve"> округа составляет 46,2%, женского </w:t>
      </w:r>
      <w:r w:rsidRPr="00A1389D">
        <w:rPr>
          <w:rFonts w:ascii="Times New Roman" w:eastAsia="Calibri" w:hAnsi="Times New Roman" w:cs="Times New Roman"/>
          <w:sz w:val="26"/>
          <w:szCs w:val="26"/>
        </w:rPr>
        <w:t>–</w:t>
      </w:r>
      <w:r w:rsidRPr="00A1389D">
        <w:rPr>
          <w:rFonts w:ascii="Times New Roman" w:eastAsia="Times New Roman" w:hAnsi="Times New Roman" w:cs="Times New Roman"/>
          <w:sz w:val="26"/>
          <w:szCs w:val="26"/>
          <w:lang w:eastAsia="ru-RU"/>
        </w:rPr>
        <w:t xml:space="preserve"> 53,8%. </w:t>
      </w:r>
      <w:bookmarkStart w:id="0" w:name="Par211"/>
      <w:bookmarkEnd w:id="0"/>
    </w:p>
    <w:p w:rsidR="00F92BEC" w:rsidRPr="00A1389D" w:rsidRDefault="00F92BEC" w:rsidP="00F92BE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4250E3" w:rsidRPr="00A1389D" w:rsidRDefault="004250E3" w:rsidP="004250E3">
      <w:pPr>
        <w:widowControl w:val="0"/>
        <w:autoSpaceDE w:val="0"/>
        <w:autoSpaceDN w:val="0"/>
        <w:adjustRightInd w:val="0"/>
        <w:spacing w:after="0" w:line="240" w:lineRule="auto"/>
        <w:ind w:firstLine="540"/>
        <w:jc w:val="right"/>
        <w:rPr>
          <w:rFonts w:ascii="Times New Roman" w:eastAsia="Calibri" w:hAnsi="Times New Roman" w:cs="Times New Roman"/>
          <w:sz w:val="26"/>
          <w:szCs w:val="26"/>
        </w:rPr>
      </w:pPr>
      <w:r w:rsidRPr="00A1389D">
        <w:rPr>
          <w:rFonts w:ascii="Times New Roman" w:eastAsia="Calibri" w:hAnsi="Times New Roman" w:cs="Times New Roman"/>
          <w:sz w:val="26"/>
          <w:szCs w:val="26"/>
        </w:rPr>
        <w:t>Таблица 1</w:t>
      </w:r>
    </w:p>
    <w:p w:rsidR="004250E3" w:rsidRPr="00A1389D" w:rsidRDefault="004250E3" w:rsidP="00087913">
      <w:pPr>
        <w:widowControl w:val="0"/>
        <w:autoSpaceDE w:val="0"/>
        <w:autoSpaceDN w:val="0"/>
        <w:adjustRightInd w:val="0"/>
        <w:spacing w:after="0" w:line="240" w:lineRule="auto"/>
        <w:ind w:firstLine="709"/>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Демографическая ситуация в 20</w:t>
      </w:r>
      <w:r w:rsidR="00D30E4C" w:rsidRPr="00A1389D">
        <w:rPr>
          <w:rFonts w:ascii="Times New Roman" w:eastAsia="Calibri" w:hAnsi="Times New Roman" w:cs="Times New Roman"/>
          <w:sz w:val="26"/>
          <w:szCs w:val="26"/>
        </w:rPr>
        <w:t>22</w:t>
      </w:r>
      <w:r w:rsidRPr="00A1389D">
        <w:rPr>
          <w:rFonts w:ascii="Times New Roman" w:eastAsia="Calibri" w:hAnsi="Times New Roman" w:cs="Times New Roman"/>
          <w:sz w:val="26"/>
          <w:szCs w:val="26"/>
        </w:rPr>
        <w:t>-202</w:t>
      </w:r>
      <w:r w:rsidR="00D30E4C"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годах</w:t>
      </w:r>
    </w:p>
    <w:tbl>
      <w:tblPr>
        <w:tblpPr w:leftFromText="181" w:rightFromText="181" w:vertAnchor="text" w:horzAnchor="margin" w:tblpXSpec="center" w:tblpY="1"/>
        <w:tblOverlap w:val="never"/>
        <w:tblW w:w="9640"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65"/>
        <w:gridCol w:w="1418"/>
        <w:gridCol w:w="1276"/>
        <w:gridCol w:w="1281"/>
      </w:tblGrid>
      <w:tr w:rsidR="004250E3" w:rsidRPr="00A1389D" w:rsidTr="0023499B">
        <w:trPr>
          <w:trHeight w:val="400"/>
          <w:tblCellSpacing w:w="5" w:type="nil"/>
        </w:trPr>
        <w:tc>
          <w:tcPr>
            <w:tcW w:w="5665" w:type="dxa"/>
            <w:tcBorders>
              <w:bottom w:val="single" w:sz="4" w:space="0" w:color="auto"/>
            </w:tcBorders>
            <w:vAlign w:val="center"/>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rPr>
            </w:pPr>
            <w:bookmarkStart w:id="1" w:name="OLE_LINK1"/>
            <w:r w:rsidRPr="00A1389D">
              <w:rPr>
                <w:rFonts w:ascii="Times New Roman" w:hAnsi="Times New Roman" w:cs="Times New Roman"/>
                <w:sz w:val="26"/>
                <w:szCs w:val="26"/>
              </w:rPr>
              <w:t>Наименование показателя</w:t>
            </w:r>
          </w:p>
        </w:tc>
        <w:tc>
          <w:tcPr>
            <w:tcW w:w="1418" w:type="dxa"/>
            <w:tcBorders>
              <w:bottom w:val="single" w:sz="4" w:space="0" w:color="auto"/>
            </w:tcBorders>
            <w:vAlign w:val="center"/>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20</w:t>
            </w:r>
            <w:r w:rsidR="00D30E4C" w:rsidRPr="00A1389D">
              <w:rPr>
                <w:rFonts w:ascii="Times New Roman" w:hAnsi="Times New Roman" w:cs="Times New Roman"/>
                <w:sz w:val="26"/>
                <w:szCs w:val="26"/>
              </w:rPr>
              <w:t>22</w:t>
            </w:r>
            <w:r w:rsidRPr="00A1389D">
              <w:rPr>
                <w:rFonts w:ascii="Times New Roman" w:hAnsi="Times New Roman" w:cs="Times New Roman"/>
                <w:sz w:val="26"/>
                <w:szCs w:val="26"/>
              </w:rPr>
              <w:t xml:space="preserve"> год</w:t>
            </w:r>
          </w:p>
        </w:tc>
        <w:tc>
          <w:tcPr>
            <w:tcW w:w="1276" w:type="dxa"/>
            <w:tcBorders>
              <w:bottom w:val="single" w:sz="4" w:space="0" w:color="auto"/>
            </w:tcBorders>
            <w:vAlign w:val="center"/>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20</w:t>
            </w:r>
            <w:r w:rsidR="00D30E4C" w:rsidRPr="00A1389D">
              <w:rPr>
                <w:rFonts w:ascii="Times New Roman" w:hAnsi="Times New Roman" w:cs="Times New Roman"/>
                <w:sz w:val="26"/>
                <w:szCs w:val="26"/>
              </w:rPr>
              <w:t>23</w:t>
            </w:r>
            <w:r w:rsidRPr="00A1389D">
              <w:rPr>
                <w:rFonts w:ascii="Times New Roman" w:hAnsi="Times New Roman" w:cs="Times New Roman"/>
                <w:sz w:val="26"/>
                <w:szCs w:val="26"/>
              </w:rPr>
              <w:t xml:space="preserve"> год</w:t>
            </w:r>
          </w:p>
        </w:tc>
        <w:tc>
          <w:tcPr>
            <w:tcW w:w="1281" w:type="dxa"/>
            <w:tcBorders>
              <w:bottom w:val="single" w:sz="4" w:space="0" w:color="auto"/>
            </w:tcBorders>
            <w:vAlign w:val="center"/>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202</w:t>
            </w:r>
            <w:r w:rsidR="00D30E4C" w:rsidRPr="00A1389D">
              <w:rPr>
                <w:rFonts w:ascii="Times New Roman" w:hAnsi="Times New Roman" w:cs="Times New Roman"/>
                <w:sz w:val="26"/>
                <w:szCs w:val="26"/>
              </w:rPr>
              <w:t>4</w:t>
            </w:r>
            <w:r w:rsidRPr="00A1389D">
              <w:rPr>
                <w:rFonts w:ascii="Times New Roman" w:hAnsi="Times New Roman" w:cs="Times New Roman"/>
                <w:sz w:val="26"/>
                <w:szCs w:val="26"/>
              </w:rPr>
              <w:t xml:space="preserve"> год</w:t>
            </w:r>
          </w:p>
        </w:tc>
      </w:tr>
      <w:tr w:rsidR="004250E3" w:rsidRPr="00A1389D" w:rsidTr="0023499B">
        <w:trPr>
          <w:trHeight w:val="293"/>
          <w:tblCellSpacing w:w="5" w:type="nil"/>
        </w:trPr>
        <w:tc>
          <w:tcPr>
            <w:tcW w:w="5665"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Численность населения на 1 января, тыс. человек</w:t>
            </w:r>
          </w:p>
        </w:tc>
        <w:tc>
          <w:tcPr>
            <w:tcW w:w="1418" w:type="dxa"/>
            <w:shd w:val="clear" w:color="auto" w:fill="auto"/>
            <w:vAlign w:val="center"/>
          </w:tcPr>
          <w:p w:rsidR="004250E3" w:rsidRPr="00A1389D" w:rsidRDefault="007D08F8"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53808</w:t>
            </w:r>
          </w:p>
        </w:tc>
        <w:tc>
          <w:tcPr>
            <w:tcW w:w="1276" w:type="dxa"/>
            <w:shd w:val="clear" w:color="auto" w:fill="auto"/>
            <w:vAlign w:val="center"/>
          </w:tcPr>
          <w:p w:rsidR="004250E3" w:rsidRPr="00A1389D" w:rsidRDefault="007D08F8"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54862</w:t>
            </w:r>
          </w:p>
        </w:tc>
        <w:tc>
          <w:tcPr>
            <w:tcW w:w="1281" w:type="dxa"/>
            <w:shd w:val="clear" w:color="auto" w:fill="auto"/>
            <w:vAlign w:val="center"/>
          </w:tcPr>
          <w:p w:rsidR="004250E3" w:rsidRPr="00A1389D" w:rsidRDefault="007D08F8"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54039</w:t>
            </w:r>
          </w:p>
        </w:tc>
      </w:tr>
      <w:tr w:rsidR="004250E3" w:rsidRPr="00A1389D" w:rsidTr="0023499B">
        <w:trPr>
          <w:trHeight w:val="179"/>
          <w:tblCellSpacing w:w="5" w:type="nil"/>
        </w:trPr>
        <w:tc>
          <w:tcPr>
            <w:tcW w:w="5665"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Число родившихся, человек</w:t>
            </w:r>
          </w:p>
        </w:tc>
        <w:tc>
          <w:tcPr>
            <w:tcW w:w="1418" w:type="dxa"/>
            <w:shd w:val="clear" w:color="auto" w:fill="auto"/>
            <w:vAlign w:val="center"/>
          </w:tcPr>
          <w:p w:rsidR="004250E3" w:rsidRPr="00A1389D" w:rsidRDefault="00B13560"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343</w:t>
            </w:r>
          </w:p>
        </w:tc>
        <w:tc>
          <w:tcPr>
            <w:tcW w:w="1276" w:type="dxa"/>
            <w:shd w:val="clear" w:color="auto" w:fill="auto"/>
            <w:vAlign w:val="center"/>
          </w:tcPr>
          <w:p w:rsidR="004250E3" w:rsidRPr="00A1389D" w:rsidRDefault="00A50167"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243</w:t>
            </w:r>
          </w:p>
        </w:tc>
        <w:tc>
          <w:tcPr>
            <w:tcW w:w="1281" w:type="dxa"/>
            <w:shd w:val="clear" w:color="auto" w:fill="auto"/>
            <w:vAlign w:val="center"/>
          </w:tcPr>
          <w:p w:rsidR="004250E3" w:rsidRPr="00A1389D" w:rsidRDefault="004A5D4B"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230</w:t>
            </w:r>
          </w:p>
        </w:tc>
      </w:tr>
      <w:tr w:rsidR="004250E3" w:rsidRPr="00A1389D" w:rsidTr="0023499B">
        <w:trPr>
          <w:trHeight w:val="283"/>
          <w:tblCellSpacing w:w="5" w:type="nil"/>
        </w:trPr>
        <w:tc>
          <w:tcPr>
            <w:tcW w:w="5665"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Число умерших, человек</w:t>
            </w:r>
          </w:p>
        </w:tc>
        <w:tc>
          <w:tcPr>
            <w:tcW w:w="1418" w:type="dxa"/>
            <w:shd w:val="clear" w:color="auto" w:fill="auto"/>
            <w:vAlign w:val="center"/>
          </w:tcPr>
          <w:p w:rsidR="004250E3" w:rsidRPr="00A1389D" w:rsidRDefault="00B13560"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979</w:t>
            </w:r>
          </w:p>
        </w:tc>
        <w:tc>
          <w:tcPr>
            <w:tcW w:w="1276" w:type="dxa"/>
            <w:shd w:val="clear" w:color="auto" w:fill="auto"/>
            <w:vAlign w:val="center"/>
          </w:tcPr>
          <w:p w:rsidR="004250E3" w:rsidRPr="00A1389D" w:rsidRDefault="00A50167"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917</w:t>
            </w:r>
          </w:p>
        </w:tc>
        <w:tc>
          <w:tcPr>
            <w:tcW w:w="1281" w:type="dxa"/>
            <w:shd w:val="clear" w:color="auto" w:fill="auto"/>
            <w:vAlign w:val="center"/>
          </w:tcPr>
          <w:p w:rsidR="004250E3" w:rsidRPr="00A1389D" w:rsidRDefault="004A5D4B"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893</w:t>
            </w:r>
          </w:p>
        </w:tc>
      </w:tr>
      <w:tr w:rsidR="004250E3" w:rsidRPr="00A1389D" w:rsidTr="0023499B">
        <w:trPr>
          <w:trHeight w:val="274"/>
          <w:tblCellSpacing w:w="5" w:type="nil"/>
        </w:trPr>
        <w:tc>
          <w:tcPr>
            <w:tcW w:w="5665"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Естественная убыль, человек</w:t>
            </w:r>
          </w:p>
        </w:tc>
        <w:tc>
          <w:tcPr>
            <w:tcW w:w="1418" w:type="dxa"/>
            <w:shd w:val="clear" w:color="auto" w:fill="auto"/>
            <w:vAlign w:val="center"/>
          </w:tcPr>
          <w:p w:rsidR="004250E3" w:rsidRPr="00A1389D" w:rsidRDefault="00B13560"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-636</w:t>
            </w:r>
          </w:p>
        </w:tc>
        <w:tc>
          <w:tcPr>
            <w:tcW w:w="1276" w:type="dxa"/>
            <w:shd w:val="clear" w:color="auto" w:fill="auto"/>
            <w:vAlign w:val="center"/>
          </w:tcPr>
          <w:p w:rsidR="004250E3" w:rsidRPr="00A1389D" w:rsidRDefault="00A50167"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-674</w:t>
            </w:r>
          </w:p>
        </w:tc>
        <w:tc>
          <w:tcPr>
            <w:tcW w:w="1281" w:type="dxa"/>
            <w:shd w:val="clear" w:color="auto" w:fill="auto"/>
            <w:vAlign w:val="center"/>
          </w:tcPr>
          <w:p w:rsidR="004250E3" w:rsidRPr="00A1389D" w:rsidRDefault="004A5D4B"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-663</w:t>
            </w:r>
          </w:p>
        </w:tc>
      </w:tr>
      <w:tr w:rsidR="004250E3" w:rsidRPr="00A1389D" w:rsidTr="0023499B">
        <w:trPr>
          <w:trHeight w:val="235"/>
          <w:tblCellSpacing w:w="5" w:type="nil"/>
        </w:trPr>
        <w:tc>
          <w:tcPr>
            <w:tcW w:w="5665"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 xml:space="preserve">Число прибывших, человек </w:t>
            </w:r>
          </w:p>
        </w:tc>
        <w:tc>
          <w:tcPr>
            <w:tcW w:w="1418" w:type="dxa"/>
            <w:shd w:val="clear" w:color="auto" w:fill="auto"/>
            <w:vAlign w:val="center"/>
          </w:tcPr>
          <w:p w:rsidR="004250E3" w:rsidRPr="00A1389D" w:rsidRDefault="00B13560"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769</w:t>
            </w:r>
          </w:p>
        </w:tc>
        <w:tc>
          <w:tcPr>
            <w:tcW w:w="1276" w:type="dxa"/>
            <w:shd w:val="clear" w:color="auto" w:fill="auto"/>
            <w:vAlign w:val="center"/>
          </w:tcPr>
          <w:p w:rsidR="004250E3" w:rsidRPr="00A1389D" w:rsidRDefault="00A50167"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1146</w:t>
            </w:r>
          </w:p>
        </w:tc>
        <w:tc>
          <w:tcPr>
            <w:tcW w:w="1281" w:type="dxa"/>
            <w:shd w:val="clear" w:color="auto" w:fill="auto"/>
            <w:vAlign w:val="center"/>
          </w:tcPr>
          <w:p w:rsidR="004250E3" w:rsidRPr="00A1389D" w:rsidRDefault="004A5D4B"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1351</w:t>
            </w:r>
          </w:p>
        </w:tc>
      </w:tr>
      <w:tr w:rsidR="004250E3" w:rsidRPr="00A1389D" w:rsidTr="0023499B">
        <w:trPr>
          <w:trHeight w:val="211"/>
          <w:tblCellSpacing w:w="5" w:type="nil"/>
        </w:trPr>
        <w:tc>
          <w:tcPr>
            <w:tcW w:w="5665"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Число выбывших, человек</w:t>
            </w:r>
          </w:p>
        </w:tc>
        <w:tc>
          <w:tcPr>
            <w:tcW w:w="1418" w:type="dxa"/>
            <w:shd w:val="clear" w:color="auto" w:fill="auto"/>
            <w:vAlign w:val="center"/>
          </w:tcPr>
          <w:p w:rsidR="004250E3" w:rsidRPr="00A1389D" w:rsidRDefault="00B13560"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1383</w:t>
            </w:r>
          </w:p>
        </w:tc>
        <w:tc>
          <w:tcPr>
            <w:tcW w:w="1276" w:type="dxa"/>
            <w:shd w:val="clear" w:color="auto" w:fill="auto"/>
            <w:vAlign w:val="center"/>
          </w:tcPr>
          <w:p w:rsidR="004250E3" w:rsidRPr="00A1389D" w:rsidRDefault="00A50167"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1292</w:t>
            </w:r>
          </w:p>
        </w:tc>
        <w:tc>
          <w:tcPr>
            <w:tcW w:w="1281" w:type="dxa"/>
            <w:shd w:val="clear" w:color="auto" w:fill="auto"/>
            <w:vAlign w:val="center"/>
          </w:tcPr>
          <w:p w:rsidR="004250E3" w:rsidRPr="00A1389D" w:rsidRDefault="004A5D4B"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1042</w:t>
            </w:r>
          </w:p>
        </w:tc>
      </w:tr>
      <w:tr w:rsidR="004250E3" w:rsidRPr="00A1389D" w:rsidTr="0023499B">
        <w:trPr>
          <w:trHeight w:val="274"/>
          <w:tblCellSpacing w:w="5" w:type="nil"/>
        </w:trPr>
        <w:tc>
          <w:tcPr>
            <w:tcW w:w="5665"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 xml:space="preserve">Миграционный прирост/убыль (+/-), человек </w:t>
            </w:r>
          </w:p>
        </w:tc>
        <w:tc>
          <w:tcPr>
            <w:tcW w:w="1418" w:type="dxa"/>
            <w:shd w:val="clear" w:color="auto" w:fill="auto"/>
            <w:vAlign w:val="center"/>
          </w:tcPr>
          <w:p w:rsidR="004250E3" w:rsidRPr="00A1389D" w:rsidRDefault="00B13560"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-614</w:t>
            </w:r>
          </w:p>
        </w:tc>
        <w:tc>
          <w:tcPr>
            <w:tcW w:w="1276" w:type="dxa"/>
            <w:shd w:val="clear" w:color="auto" w:fill="auto"/>
            <w:vAlign w:val="center"/>
          </w:tcPr>
          <w:p w:rsidR="004250E3" w:rsidRPr="00A1389D" w:rsidRDefault="00A50167"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-146</w:t>
            </w:r>
          </w:p>
        </w:tc>
        <w:tc>
          <w:tcPr>
            <w:tcW w:w="1281" w:type="dxa"/>
            <w:shd w:val="clear" w:color="auto" w:fill="auto"/>
            <w:vAlign w:val="center"/>
          </w:tcPr>
          <w:p w:rsidR="004250E3" w:rsidRPr="00A1389D" w:rsidRDefault="004A5D4B"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309</w:t>
            </w:r>
          </w:p>
        </w:tc>
      </w:tr>
      <w:bookmarkEnd w:id="1"/>
    </w:tbl>
    <w:p w:rsidR="004250E3" w:rsidRPr="00A1389D" w:rsidRDefault="004250E3" w:rsidP="004250E3">
      <w:pPr>
        <w:widowControl w:val="0"/>
        <w:autoSpaceDE w:val="0"/>
        <w:autoSpaceDN w:val="0"/>
        <w:adjustRightInd w:val="0"/>
        <w:spacing w:after="0" w:line="240" w:lineRule="auto"/>
        <w:ind w:firstLine="540"/>
        <w:jc w:val="both"/>
        <w:rPr>
          <w:rFonts w:ascii="Times New Roman" w:eastAsia="Calibri" w:hAnsi="Times New Roman" w:cs="Times New Roman"/>
          <w:sz w:val="26"/>
          <w:szCs w:val="26"/>
        </w:rPr>
      </w:pPr>
    </w:p>
    <w:p w:rsidR="004250E3" w:rsidRPr="00A1389D" w:rsidRDefault="004250E3" w:rsidP="004250E3">
      <w:pPr>
        <w:spacing w:line="240" w:lineRule="atLeast"/>
        <w:contextualSpacing/>
        <w:jc w:val="right"/>
        <w:rPr>
          <w:rFonts w:ascii="Times New Roman" w:hAnsi="Times New Roman" w:cs="Times New Roman"/>
          <w:sz w:val="2"/>
          <w:szCs w:val="26"/>
        </w:rPr>
      </w:pPr>
      <w:r w:rsidRPr="00A1389D">
        <w:rPr>
          <w:rFonts w:ascii="Times New Roman" w:hAnsi="Times New Roman" w:cs="Times New Roman"/>
          <w:sz w:val="26"/>
          <w:szCs w:val="26"/>
        </w:rPr>
        <w:t>Таблица 2</w:t>
      </w:r>
    </w:p>
    <w:p w:rsidR="004250E3" w:rsidRPr="00A1389D" w:rsidRDefault="004250E3" w:rsidP="00087913">
      <w:pPr>
        <w:spacing w:after="0"/>
        <w:ind w:firstLine="709"/>
        <w:contextualSpacing/>
        <w:jc w:val="center"/>
        <w:rPr>
          <w:rFonts w:ascii="Times New Roman" w:hAnsi="Times New Roman" w:cs="Times New Roman"/>
          <w:sz w:val="16"/>
          <w:szCs w:val="26"/>
        </w:rPr>
      </w:pPr>
      <w:r w:rsidRPr="00A1389D">
        <w:rPr>
          <w:rFonts w:ascii="Times New Roman" w:hAnsi="Times New Roman" w:cs="Times New Roman"/>
          <w:sz w:val="26"/>
          <w:szCs w:val="26"/>
        </w:rPr>
        <w:t>Распределение населения по основным возрастным группам</w:t>
      </w:r>
      <w:bookmarkStart w:id="2" w:name="Par254"/>
      <w:bookmarkStart w:id="3" w:name="Par279"/>
      <w:bookmarkStart w:id="4" w:name="Par294"/>
      <w:bookmarkEnd w:id="2"/>
      <w:bookmarkEnd w:id="3"/>
      <w:bookmarkEnd w:id="4"/>
    </w:p>
    <w:tbl>
      <w:tblPr>
        <w:tblpPr w:leftFromText="181" w:rightFromText="181" w:vertAnchor="text" w:horzAnchor="margin" w:tblpXSpec="center" w:tblpY="1"/>
        <w:tblOverlap w:val="never"/>
        <w:tblW w:w="94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240"/>
        <w:gridCol w:w="1418"/>
        <w:gridCol w:w="1417"/>
        <w:gridCol w:w="1398"/>
      </w:tblGrid>
      <w:tr w:rsidR="004250E3" w:rsidRPr="00A1389D" w:rsidTr="00D30E4C">
        <w:trPr>
          <w:trHeight w:val="360"/>
          <w:tblCellSpacing w:w="5" w:type="nil"/>
        </w:trPr>
        <w:tc>
          <w:tcPr>
            <w:tcW w:w="5240" w:type="dxa"/>
            <w:tcBorders>
              <w:bottom w:val="single" w:sz="4" w:space="0" w:color="auto"/>
            </w:tcBorders>
            <w:vAlign w:val="center"/>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Наименование показателя</w:t>
            </w:r>
          </w:p>
        </w:tc>
        <w:tc>
          <w:tcPr>
            <w:tcW w:w="1418" w:type="dxa"/>
            <w:tcBorders>
              <w:bottom w:val="single" w:sz="4" w:space="0" w:color="auto"/>
            </w:tcBorders>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lang w:val="en-US"/>
              </w:rPr>
            </w:pPr>
            <w:r w:rsidRPr="00A1389D">
              <w:rPr>
                <w:rFonts w:ascii="Times New Roman" w:hAnsi="Times New Roman" w:cs="Times New Roman"/>
                <w:sz w:val="26"/>
                <w:szCs w:val="26"/>
              </w:rPr>
              <w:t>на 01.01.20</w:t>
            </w:r>
            <w:r w:rsidR="00D30E4C" w:rsidRPr="00A1389D">
              <w:rPr>
                <w:rFonts w:ascii="Times New Roman" w:hAnsi="Times New Roman" w:cs="Times New Roman"/>
                <w:sz w:val="26"/>
                <w:szCs w:val="26"/>
              </w:rPr>
              <w:t>22</w:t>
            </w:r>
            <w:r w:rsidRPr="00A1389D">
              <w:rPr>
                <w:rFonts w:ascii="Times New Roman" w:hAnsi="Times New Roman" w:cs="Times New Roman"/>
                <w:sz w:val="26"/>
                <w:szCs w:val="26"/>
              </w:rPr>
              <w:t xml:space="preserve"> </w:t>
            </w:r>
          </w:p>
        </w:tc>
        <w:tc>
          <w:tcPr>
            <w:tcW w:w="1417" w:type="dxa"/>
            <w:tcBorders>
              <w:bottom w:val="single" w:sz="4" w:space="0" w:color="auto"/>
            </w:tcBorders>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lang w:val="en-US"/>
              </w:rPr>
            </w:pPr>
            <w:r w:rsidRPr="00A1389D">
              <w:rPr>
                <w:rFonts w:ascii="Times New Roman" w:hAnsi="Times New Roman" w:cs="Times New Roman"/>
                <w:sz w:val="26"/>
                <w:szCs w:val="26"/>
              </w:rPr>
              <w:t>на 01.01.20</w:t>
            </w:r>
            <w:r w:rsidR="00D30E4C" w:rsidRPr="00A1389D">
              <w:rPr>
                <w:rFonts w:ascii="Times New Roman" w:hAnsi="Times New Roman" w:cs="Times New Roman"/>
                <w:sz w:val="26"/>
                <w:szCs w:val="26"/>
              </w:rPr>
              <w:t>23</w:t>
            </w:r>
            <w:r w:rsidRPr="00A1389D">
              <w:rPr>
                <w:rFonts w:ascii="Times New Roman" w:hAnsi="Times New Roman" w:cs="Times New Roman"/>
                <w:sz w:val="26"/>
                <w:szCs w:val="26"/>
              </w:rPr>
              <w:t xml:space="preserve"> </w:t>
            </w:r>
          </w:p>
        </w:tc>
        <w:tc>
          <w:tcPr>
            <w:tcW w:w="1398" w:type="dxa"/>
            <w:tcBorders>
              <w:bottom w:val="single" w:sz="4" w:space="0" w:color="auto"/>
            </w:tcBorders>
          </w:tcPr>
          <w:p w:rsidR="004250E3" w:rsidRPr="00A1389D" w:rsidRDefault="004250E3" w:rsidP="0023499B">
            <w:pPr>
              <w:widowControl w:val="0"/>
              <w:autoSpaceDE w:val="0"/>
              <w:autoSpaceDN w:val="0"/>
              <w:adjustRightInd w:val="0"/>
              <w:spacing w:after="0" w:line="240" w:lineRule="auto"/>
              <w:jc w:val="center"/>
              <w:rPr>
                <w:rFonts w:ascii="Times New Roman" w:hAnsi="Times New Roman" w:cs="Times New Roman"/>
                <w:sz w:val="26"/>
                <w:szCs w:val="26"/>
                <w:lang w:val="en-US"/>
              </w:rPr>
            </w:pPr>
            <w:r w:rsidRPr="00A1389D">
              <w:rPr>
                <w:rFonts w:ascii="Times New Roman" w:hAnsi="Times New Roman" w:cs="Times New Roman"/>
                <w:sz w:val="26"/>
                <w:szCs w:val="26"/>
              </w:rPr>
              <w:t>на 01.01.202</w:t>
            </w:r>
            <w:r w:rsidR="00D30E4C" w:rsidRPr="00A1389D">
              <w:rPr>
                <w:rFonts w:ascii="Times New Roman" w:hAnsi="Times New Roman" w:cs="Times New Roman"/>
                <w:sz w:val="26"/>
                <w:szCs w:val="26"/>
              </w:rPr>
              <w:t>4</w:t>
            </w:r>
            <w:r w:rsidRPr="00A1389D">
              <w:rPr>
                <w:rFonts w:ascii="Times New Roman" w:hAnsi="Times New Roman" w:cs="Times New Roman"/>
                <w:sz w:val="26"/>
                <w:szCs w:val="26"/>
              </w:rPr>
              <w:t xml:space="preserve"> </w:t>
            </w:r>
          </w:p>
        </w:tc>
      </w:tr>
      <w:tr w:rsidR="004250E3" w:rsidRPr="00A1389D" w:rsidTr="00D30E4C">
        <w:trPr>
          <w:trHeight w:val="360"/>
          <w:tblCellSpacing w:w="5" w:type="nil"/>
        </w:trPr>
        <w:tc>
          <w:tcPr>
            <w:tcW w:w="5240"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Численность постоянного населения, тыс. человек</w:t>
            </w:r>
          </w:p>
        </w:tc>
        <w:tc>
          <w:tcPr>
            <w:tcW w:w="1418" w:type="dxa"/>
            <w:shd w:val="clear" w:color="auto" w:fill="auto"/>
            <w:vAlign w:val="center"/>
          </w:tcPr>
          <w:p w:rsidR="004250E3" w:rsidRPr="00A1389D" w:rsidRDefault="00FA0A8E"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53,8</w:t>
            </w:r>
          </w:p>
        </w:tc>
        <w:tc>
          <w:tcPr>
            <w:tcW w:w="1417" w:type="dxa"/>
            <w:shd w:val="clear" w:color="auto" w:fill="auto"/>
            <w:vAlign w:val="center"/>
          </w:tcPr>
          <w:p w:rsidR="004250E3" w:rsidRPr="00A1389D" w:rsidRDefault="00FA0A8E"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54,9</w:t>
            </w:r>
          </w:p>
        </w:tc>
        <w:tc>
          <w:tcPr>
            <w:tcW w:w="1398" w:type="dxa"/>
            <w:shd w:val="clear" w:color="auto" w:fill="auto"/>
            <w:vAlign w:val="center"/>
          </w:tcPr>
          <w:p w:rsidR="004250E3" w:rsidRPr="00A1389D" w:rsidRDefault="00FA0A8E"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54,0</w:t>
            </w:r>
          </w:p>
        </w:tc>
      </w:tr>
      <w:tr w:rsidR="004250E3" w:rsidRPr="00A1389D" w:rsidTr="00D30E4C">
        <w:trPr>
          <w:trHeight w:val="561"/>
          <w:tblCellSpacing w:w="5" w:type="nil"/>
        </w:trPr>
        <w:tc>
          <w:tcPr>
            <w:tcW w:w="5240"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Моложе трудоспособного возраста, тыс. человек</w:t>
            </w:r>
          </w:p>
        </w:tc>
        <w:tc>
          <w:tcPr>
            <w:tcW w:w="1418" w:type="dxa"/>
            <w:shd w:val="clear" w:color="auto" w:fill="auto"/>
            <w:vAlign w:val="center"/>
          </w:tcPr>
          <w:p w:rsidR="004250E3" w:rsidRPr="00A1389D" w:rsidRDefault="00FA4C0F"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8,</w:t>
            </w:r>
            <w:r w:rsidR="00F85B63" w:rsidRPr="00A1389D">
              <w:rPr>
                <w:rFonts w:ascii="Times New Roman" w:hAnsi="Times New Roman" w:cs="Times New Roman"/>
                <w:sz w:val="26"/>
                <w:szCs w:val="26"/>
              </w:rPr>
              <w:t>5</w:t>
            </w:r>
          </w:p>
        </w:tc>
        <w:tc>
          <w:tcPr>
            <w:tcW w:w="1417" w:type="dxa"/>
            <w:shd w:val="clear" w:color="auto" w:fill="auto"/>
            <w:vAlign w:val="center"/>
          </w:tcPr>
          <w:p w:rsidR="004250E3" w:rsidRPr="00A1389D" w:rsidRDefault="00FA4C0F"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8,6</w:t>
            </w:r>
          </w:p>
        </w:tc>
        <w:tc>
          <w:tcPr>
            <w:tcW w:w="1398" w:type="dxa"/>
            <w:shd w:val="clear" w:color="auto" w:fill="auto"/>
            <w:vAlign w:val="center"/>
          </w:tcPr>
          <w:p w:rsidR="004250E3" w:rsidRPr="00A1389D" w:rsidRDefault="00F85B6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8,2</w:t>
            </w:r>
          </w:p>
        </w:tc>
      </w:tr>
      <w:tr w:rsidR="004250E3" w:rsidRPr="00A1389D" w:rsidTr="00D30E4C">
        <w:trPr>
          <w:trHeight w:val="273"/>
          <w:tblCellSpacing w:w="5" w:type="nil"/>
        </w:trPr>
        <w:tc>
          <w:tcPr>
            <w:tcW w:w="5240"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lastRenderedPageBreak/>
              <w:t xml:space="preserve">Трудоспособного возраста, тыс. человек </w:t>
            </w:r>
          </w:p>
        </w:tc>
        <w:tc>
          <w:tcPr>
            <w:tcW w:w="1418" w:type="dxa"/>
            <w:shd w:val="clear" w:color="auto" w:fill="auto"/>
            <w:vAlign w:val="center"/>
          </w:tcPr>
          <w:p w:rsidR="004250E3" w:rsidRPr="00A1389D" w:rsidRDefault="00F85B6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29</w:t>
            </w:r>
            <w:r w:rsidR="00FA4C0F" w:rsidRPr="00A1389D">
              <w:rPr>
                <w:rFonts w:ascii="Times New Roman" w:hAnsi="Times New Roman" w:cs="Times New Roman"/>
                <w:sz w:val="26"/>
                <w:szCs w:val="26"/>
              </w:rPr>
              <w:t>,</w:t>
            </w:r>
            <w:r w:rsidRPr="00A1389D">
              <w:rPr>
                <w:rFonts w:ascii="Times New Roman" w:hAnsi="Times New Roman" w:cs="Times New Roman"/>
                <w:sz w:val="26"/>
                <w:szCs w:val="26"/>
              </w:rPr>
              <w:t>3</w:t>
            </w:r>
          </w:p>
        </w:tc>
        <w:tc>
          <w:tcPr>
            <w:tcW w:w="1417" w:type="dxa"/>
            <w:shd w:val="clear" w:color="auto" w:fill="auto"/>
            <w:vAlign w:val="center"/>
          </w:tcPr>
          <w:p w:rsidR="004250E3" w:rsidRPr="00A1389D" w:rsidRDefault="00FA4C0F"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30,1</w:t>
            </w:r>
          </w:p>
        </w:tc>
        <w:tc>
          <w:tcPr>
            <w:tcW w:w="1398" w:type="dxa"/>
            <w:shd w:val="clear" w:color="auto" w:fill="auto"/>
            <w:vAlign w:val="center"/>
          </w:tcPr>
          <w:p w:rsidR="004250E3" w:rsidRPr="00A1389D" w:rsidRDefault="00F85B6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30,4</w:t>
            </w:r>
          </w:p>
        </w:tc>
      </w:tr>
      <w:tr w:rsidR="004250E3" w:rsidRPr="00A1389D" w:rsidTr="00D30E4C">
        <w:trPr>
          <w:trHeight w:val="542"/>
          <w:tblCellSpacing w:w="5" w:type="nil"/>
        </w:trPr>
        <w:tc>
          <w:tcPr>
            <w:tcW w:w="5240" w:type="dxa"/>
            <w:shd w:val="clear" w:color="auto" w:fill="auto"/>
            <w:vAlign w:val="center"/>
          </w:tcPr>
          <w:p w:rsidR="004250E3" w:rsidRPr="00A1389D" w:rsidRDefault="004250E3" w:rsidP="0023499B">
            <w:pPr>
              <w:widowControl w:val="0"/>
              <w:autoSpaceDE w:val="0"/>
              <w:autoSpaceDN w:val="0"/>
              <w:adjustRightInd w:val="0"/>
              <w:spacing w:after="0" w:line="240" w:lineRule="auto"/>
              <w:rPr>
                <w:rFonts w:ascii="Times New Roman" w:hAnsi="Times New Roman" w:cs="Times New Roman"/>
                <w:sz w:val="26"/>
                <w:szCs w:val="26"/>
              </w:rPr>
            </w:pPr>
            <w:r w:rsidRPr="00A1389D">
              <w:rPr>
                <w:rFonts w:ascii="Times New Roman" w:hAnsi="Times New Roman" w:cs="Times New Roman"/>
                <w:sz w:val="26"/>
                <w:szCs w:val="26"/>
              </w:rPr>
              <w:t>Старше трудоспособного возраста, тыс. человек</w:t>
            </w:r>
          </w:p>
        </w:tc>
        <w:tc>
          <w:tcPr>
            <w:tcW w:w="1418" w:type="dxa"/>
            <w:shd w:val="clear" w:color="auto" w:fill="auto"/>
            <w:vAlign w:val="center"/>
          </w:tcPr>
          <w:p w:rsidR="004250E3" w:rsidRPr="00A1389D" w:rsidRDefault="00FA4C0F"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w:t>
            </w:r>
            <w:r w:rsidR="00F85B63" w:rsidRPr="00A1389D">
              <w:rPr>
                <w:rFonts w:ascii="Times New Roman" w:hAnsi="Times New Roman" w:cs="Times New Roman"/>
                <w:sz w:val="26"/>
                <w:szCs w:val="26"/>
              </w:rPr>
              <w:t>6</w:t>
            </w:r>
            <w:r w:rsidRPr="00A1389D">
              <w:rPr>
                <w:rFonts w:ascii="Times New Roman" w:hAnsi="Times New Roman" w:cs="Times New Roman"/>
                <w:sz w:val="26"/>
                <w:szCs w:val="26"/>
              </w:rPr>
              <w:t>,</w:t>
            </w:r>
            <w:r w:rsidR="00F85B63" w:rsidRPr="00A1389D">
              <w:rPr>
                <w:rFonts w:ascii="Times New Roman" w:hAnsi="Times New Roman" w:cs="Times New Roman"/>
                <w:sz w:val="26"/>
                <w:szCs w:val="26"/>
              </w:rPr>
              <w:t>0</w:t>
            </w:r>
          </w:p>
        </w:tc>
        <w:tc>
          <w:tcPr>
            <w:tcW w:w="1417" w:type="dxa"/>
            <w:shd w:val="clear" w:color="auto" w:fill="auto"/>
            <w:vAlign w:val="center"/>
          </w:tcPr>
          <w:p w:rsidR="004250E3" w:rsidRPr="00A1389D" w:rsidRDefault="00FA4C0F"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16,1</w:t>
            </w:r>
          </w:p>
        </w:tc>
        <w:tc>
          <w:tcPr>
            <w:tcW w:w="1398" w:type="dxa"/>
            <w:shd w:val="clear" w:color="auto" w:fill="auto"/>
            <w:vAlign w:val="center"/>
          </w:tcPr>
          <w:p w:rsidR="004250E3" w:rsidRPr="00A1389D" w:rsidRDefault="00F85B63" w:rsidP="0023499B">
            <w:pPr>
              <w:widowControl w:val="0"/>
              <w:autoSpaceDE w:val="0"/>
              <w:autoSpaceDN w:val="0"/>
              <w:adjustRightInd w:val="0"/>
              <w:spacing w:after="0" w:line="240" w:lineRule="auto"/>
              <w:jc w:val="center"/>
              <w:rPr>
                <w:rFonts w:ascii="Times New Roman" w:hAnsi="Times New Roman" w:cs="Times New Roman"/>
                <w:sz w:val="26"/>
                <w:szCs w:val="26"/>
              </w:rPr>
            </w:pPr>
            <w:r w:rsidRPr="00A1389D">
              <w:rPr>
                <w:rFonts w:ascii="Times New Roman" w:hAnsi="Times New Roman" w:cs="Times New Roman"/>
                <w:sz w:val="26"/>
                <w:szCs w:val="26"/>
              </w:rPr>
              <w:t>15,4</w:t>
            </w:r>
          </w:p>
        </w:tc>
      </w:tr>
    </w:tbl>
    <w:p w:rsidR="00C44327" w:rsidRPr="00A1389D" w:rsidRDefault="00C44327" w:rsidP="004250E3">
      <w:pPr>
        <w:spacing w:before="240" w:after="0" w:line="240" w:lineRule="auto"/>
        <w:ind w:firstLine="709"/>
        <w:contextualSpacing/>
        <w:jc w:val="both"/>
        <w:rPr>
          <w:rFonts w:ascii="Times New Roman" w:hAnsi="Times New Roman" w:cs="Times New Roman"/>
          <w:sz w:val="26"/>
          <w:szCs w:val="26"/>
        </w:rPr>
      </w:pPr>
    </w:p>
    <w:p w:rsidR="004250E3" w:rsidRPr="00A1389D" w:rsidRDefault="004250E3" w:rsidP="00087913">
      <w:pPr>
        <w:spacing w:before="240" w:after="0" w:line="240" w:lineRule="auto"/>
        <w:ind w:firstLine="709"/>
        <w:contextualSpacing/>
        <w:jc w:val="both"/>
        <w:rPr>
          <w:rFonts w:ascii="Times New Roman" w:hAnsi="Times New Roman" w:cs="Times New Roman"/>
          <w:sz w:val="26"/>
          <w:szCs w:val="26"/>
        </w:rPr>
      </w:pPr>
      <w:r w:rsidRPr="00A1389D">
        <w:rPr>
          <w:rFonts w:ascii="Times New Roman" w:hAnsi="Times New Roman" w:cs="Times New Roman"/>
          <w:sz w:val="26"/>
          <w:szCs w:val="26"/>
        </w:rPr>
        <w:t>Анализ возрастного состава населения показывает, что основную долю – 5</w:t>
      </w:r>
      <w:r w:rsidR="00857332" w:rsidRPr="00A1389D">
        <w:rPr>
          <w:rFonts w:ascii="Times New Roman" w:hAnsi="Times New Roman" w:cs="Times New Roman"/>
          <w:sz w:val="26"/>
          <w:szCs w:val="26"/>
        </w:rPr>
        <w:t>6</w:t>
      </w:r>
      <w:r w:rsidRPr="00A1389D">
        <w:rPr>
          <w:rFonts w:ascii="Times New Roman" w:hAnsi="Times New Roman" w:cs="Times New Roman"/>
          <w:sz w:val="26"/>
          <w:szCs w:val="26"/>
        </w:rPr>
        <w:t>,</w:t>
      </w:r>
      <w:r w:rsidR="00857332" w:rsidRPr="00A1389D">
        <w:rPr>
          <w:rFonts w:ascii="Times New Roman" w:hAnsi="Times New Roman" w:cs="Times New Roman"/>
          <w:sz w:val="26"/>
          <w:szCs w:val="26"/>
        </w:rPr>
        <w:t>3</w:t>
      </w:r>
      <w:r w:rsidRPr="00A1389D">
        <w:rPr>
          <w:rFonts w:ascii="Times New Roman" w:hAnsi="Times New Roman" w:cs="Times New Roman"/>
          <w:sz w:val="26"/>
          <w:szCs w:val="26"/>
        </w:rPr>
        <w:t xml:space="preserve">% от общей численности жителей </w:t>
      </w:r>
      <w:r w:rsidR="00D30E4C" w:rsidRPr="00A1389D">
        <w:rPr>
          <w:rFonts w:ascii="Times New Roman" w:hAnsi="Times New Roman" w:cs="Times New Roman"/>
          <w:sz w:val="26"/>
          <w:szCs w:val="26"/>
        </w:rPr>
        <w:t xml:space="preserve">муниципального </w:t>
      </w:r>
      <w:r w:rsidRPr="00A1389D">
        <w:rPr>
          <w:rFonts w:ascii="Times New Roman" w:hAnsi="Times New Roman" w:cs="Times New Roman"/>
          <w:sz w:val="26"/>
          <w:szCs w:val="26"/>
        </w:rPr>
        <w:t>округа составляют граждане трудоспособного возраста, 2</w:t>
      </w:r>
      <w:r w:rsidR="00857332" w:rsidRPr="00A1389D">
        <w:rPr>
          <w:rFonts w:ascii="Times New Roman" w:hAnsi="Times New Roman" w:cs="Times New Roman"/>
          <w:sz w:val="26"/>
          <w:szCs w:val="26"/>
        </w:rPr>
        <w:t>8</w:t>
      </w:r>
      <w:r w:rsidRPr="00A1389D">
        <w:rPr>
          <w:rFonts w:ascii="Times New Roman" w:hAnsi="Times New Roman" w:cs="Times New Roman"/>
          <w:sz w:val="26"/>
          <w:szCs w:val="26"/>
        </w:rPr>
        <w:t>,</w:t>
      </w:r>
      <w:r w:rsidR="00857332" w:rsidRPr="00A1389D">
        <w:rPr>
          <w:rFonts w:ascii="Times New Roman" w:hAnsi="Times New Roman" w:cs="Times New Roman"/>
          <w:sz w:val="26"/>
          <w:szCs w:val="26"/>
        </w:rPr>
        <w:t>5</w:t>
      </w:r>
      <w:r w:rsidRPr="00A1389D">
        <w:rPr>
          <w:rFonts w:ascii="Times New Roman" w:hAnsi="Times New Roman" w:cs="Times New Roman"/>
          <w:sz w:val="26"/>
          <w:szCs w:val="26"/>
        </w:rPr>
        <w:t>% – старше трудоспособного возраста и 15,</w:t>
      </w:r>
      <w:r w:rsidR="00857332" w:rsidRPr="00A1389D">
        <w:rPr>
          <w:rFonts w:ascii="Times New Roman" w:hAnsi="Times New Roman" w:cs="Times New Roman"/>
          <w:sz w:val="26"/>
          <w:szCs w:val="26"/>
        </w:rPr>
        <w:t>2</w:t>
      </w:r>
      <w:r w:rsidRPr="00A1389D">
        <w:rPr>
          <w:rFonts w:ascii="Times New Roman" w:hAnsi="Times New Roman" w:cs="Times New Roman"/>
          <w:sz w:val="26"/>
          <w:szCs w:val="26"/>
        </w:rPr>
        <w:t xml:space="preserve"> % – моложе трудоспособного возраста.</w:t>
      </w:r>
    </w:p>
    <w:p w:rsidR="00C44327" w:rsidRPr="00A1389D" w:rsidRDefault="00C44327" w:rsidP="00087913">
      <w:pPr>
        <w:spacing w:after="0"/>
        <w:ind w:firstLine="709"/>
        <w:contextualSpacing/>
        <w:jc w:val="both"/>
        <w:rPr>
          <w:rFonts w:ascii="Times New Roman" w:eastAsia="Calibri" w:hAnsi="Times New Roman" w:cs="Times New Roman"/>
          <w:b/>
          <w:i/>
          <w:sz w:val="26"/>
          <w:szCs w:val="26"/>
        </w:rPr>
      </w:pPr>
    </w:p>
    <w:p w:rsidR="00C44327" w:rsidRPr="00A1389D" w:rsidRDefault="00C44327" w:rsidP="00087913">
      <w:pPr>
        <w:spacing w:after="0"/>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b/>
          <w:sz w:val="26"/>
          <w:szCs w:val="26"/>
        </w:rPr>
        <w:t>2</w:t>
      </w:r>
      <w:r w:rsidR="004250E3" w:rsidRPr="00A1389D">
        <w:rPr>
          <w:rFonts w:ascii="Times New Roman" w:eastAsia="Calibri" w:hAnsi="Times New Roman" w:cs="Times New Roman"/>
          <w:b/>
          <w:sz w:val="26"/>
          <w:szCs w:val="26"/>
        </w:rPr>
        <w:t xml:space="preserve">.2. </w:t>
      </w:r>
      <w:r w:rsidRPr="00A1389D">
        <w:rPr>
          <w:rFonts w:ascii="Times New Roman" w:eastAsia="Calibri" w:hAnsi="Times New Roman" w:cs="Times New Roman"/>
          <w:b/>
          <w:sz w:val="26"/>
          <w:szCs w:val="26"/>
        </w:rPr>
        <w:t>Трудовой потенциал</w:t>
      </w:r>
    </w:p>
    <w:p w:rsidR="00C44327" w:rsidRPr="00A1389D" w:rsidRDefault="00C44327" w:rsidP="00087913">
      <w:pPr>
        <w:spacing w:after="0"/>
        <w:ind w:firstLine="709"/>
        <w:contextualSpacing/>
        <w:jc w:val="both"/>
        <w:rPr>
          <w:rFonts w:ascii="Times New Roman" w:eastAsia="Calibri" w:hAnsi="Times New Roman" w:cs="Times New Roman"/>
          <w:sz w:val="26"/>
          <w:szCs w:val="26"/>
        </w:rPr>
      </w:pPr>
    </w:p>
    <w:p w:rsidR="004250E3" w:rsidRPr="00A1389D" w:rsidRDefault="004250E3" w:rsidP="00511FB0">
      <w:pPr>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Ситуация на рынке труда остается стабильной на протяжении многих лет. Традиционно уровень безработицы в городском округе является самым низким по Ярославской области. Во многом это обусловлено наличием большого числа действующих предприятий, организаций и индивидуальных предпринимателей и близостью городского округа к Московской области с вакансиями, более привлекательными по уровню заработной платы.</w:t>
      </w:r>
    </w:p>
    <w:p w:rsidR="004250E3" w:rsidRPr="00A1389D" w:rsidRDefault="004250E3" w:rsidP="004250E3">
      <w:pPr>
        <w:widowControl w:val="0"/>
        <w:autoSpaceDE w:val="0"/>
        <w:autoSpaceDN w:val="0"/>
        <w:adjustRightInd w:val="0"/>
        <w:spacing w:after="0" w:line="240" w:lineRule="auto"/>
        <w:ind w:firstLine="708"/>
        <w:jc w:val="right"/>
        <w:outlineLvl w:val="4"/>
        <w:rPr>
          <w:rFonts w:ascii="Times New Roman" w:eastAsia="Calibri" w:hAnsi="Times New Roman" w:cs="Times New Roman"/>
          <w:sz w:val="26"/>
          <w:szCs w:val="26"/>
        </w:rPr>
      </w:pPr>
    </w:p>
    <w:p w:rsidR="004250E3" w:rsidRPr="00A1389D" w:rsidRDefault="004250E3" w:rsidP="004250E3">
      <w:pPr>
        <w:widowControl w:val="0"/>
        <w:autoSpaceDE w:val="0"/>
        <w:autoSpaceDN w:val="0"/>
        <w:adjustRightInd w:val="0"/>
        <w:spacing w:after="0" w:line="240" w:lineRule="auto"/>
        <w:ind w:firstLine="708"/>
        <w:jc w:val="right"/>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Таблица 3</w:t>
      </w:r>
    </w:p>
    <w:p w:rsidR="004250E3" w:rsidRPr="00A1389D" w:rsidRDefault="004250E3" w:rsidP="004250E3">
      <w:pPr>
        <w:widowControl w:val="0"/>
        <w:autoSpaceDE w:val="0"/>
        <w:autoSpaceDN w:val="0"/>
        <w:adjustRightInd w:val="0"/>
        <w:spacing w:after="0" w:line="240" w:lineRule="auto"/>
        <w:ind w:firstLine="708"/>
        <w:jc w:val="center"/>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Информация о состоянии уровня безработицы, %</w:t>
      </w:r>
    </w:p>
    <w:tbl>
      <w:tblPr>
        <w:tblW w:w="9629"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395"/>
        <w:gridCol w:w="1764"/>
        <w:gridCol w:w="1701"/>
        <w:gridCol w:w="1769"/>
      </w:tblGrid>
      <w:tr w:rsidR="004250E3" w:rsidRPr="00A1389D" w:rsidTr="0023499B">
        <w:trPr>
          <w:trHeight w:val="503"/>
          <w:tblCellSpacing w:w="5" w:type="nil"/>
          <w:jc w:val="center"/>
        </w:trPr>
        <w:tc>
          <w:tcPr>
            <w:tcW w:w="4395" w:type="dxa"/>
            <w:shd w:val="clear" w:color="auto" w:fill="auto"/>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bookmarkStart w:id="5" w:name="Par382"/>
            <w:bookmarkEnd w:id="5"/>
            <w:r w:rsidRPr="00A1389D">
              <w:rPr>
                <w:rFonts w:ascii="Times New Roman" w:eastAsia="Calibri" w:hAnsi="Times New Roman" w:cs="Times New Roman"/>
                <w:sz w:val="26"/>
                <w:szCs w:val="26"/>
              </w:rPr>
              <w:t>Муниципальные образования</w:t>
            </w:r>
          </w:p>
        </w:tc>
        <w:tc>
          <w:tcPr>
            <w:tcW w:w="1764" w:type="dxa"/>
            <w:shd w:val="clear" w:color="auto" w:fill="auto"/>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D30E4C" w:rsidRPr="00A1389D">
              <w:rPr>
                <w:rFonts w:ascii="Times New Roman" w:eastAsia="Calibri" w:hAnsi="Times New Roman" w:cs="Times New Roman"/>
                <w:sz w:val="26"/>
                <w:szCs w:val="26"/>
              </w:rPr>
              <w:t>22</w:t>
            </w:r>
            <w:r w:rsidRPr="00A1389D">
              <w:rPr>
                <w:rFonts w:ascii="Times New Roman" w:eastAsia="Calibri" w:hAnsi="Times New Roman" w:cs="Times New Roman"/>
                <w:sz w:val="26"/>
                <w:szCs w:val="26"/>
              </w:rPr>
              <w:t xml:space="preserve"> год</w:t>
            </w:r>
          </w:p>
        </w:tc>
        <w:tc>
          <w:tcPr>
            <w:tcW w:w="1701" w:type="dxa"/>
            <w:shd w:val="clear" w:color="auto" w:fill="auto"/>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D30E4C" w:rsidRPr="00A1389D">
              <w:rPr>
                <w:rFonts w:ascii="Times New Roman" w:eastAsia="Calibri" w:hAnsi="Times New Roman" w:cs="Times New Roman"/>
                <w:sz w:val="26"/>
                <w:szCs w:val="26"/>
              </w:rPr>
              <w:t>23</w:t>
            </w:r>
            <w:r w:rsidRPr="00A1389D">
              <w:rPr>
                <w:rFonts w:ascii="Times New Roman" w:eastAsia="Calibri" w:hAnsi="Times New Roman" w:cs="Times New Roman"/>
                <w:sz w:val="26"/>
                <w:szCs w:val="26"/>
              </w:rPr>
              <w:t xml:space="preserve"> год</w:t>
            </w:r>
          </w:p>
        </w:tc>
        <w:tc>
          <w:tcPr>
            <w:tcW w:w="1769" w:type="dxa"/>
            <w:shd w:val="clear" w:color="auto" w:fill="auto"/>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202</w:t>
            </w:r>
            <w:r w:rsidR="00D30E4C"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год</w:t>
            </w:r>
          </w:p>
        </w:tc>
      </w:tr>
      <w:tr w:rsidR="004250E3" w:rsidRPr="00A1389D" w:rsidTr="0023499B">
        <w:trPr>
          <w:tblCellSpacing w:w="5" w:type="nil"/>
          <w:jc w:val="center"/>
        </w:trPr>
        <w:tc>
          <w:tcPr>
            <w:tcW w:w="4395" w:type="dxa"/>
            <w:vAlign w:val="center"/>
          </w:tcPr>
          <w:p w:rsidR="004250E3" w:rsidRPr="00A1389D" w:rsidRDefault="0011602F" w:rsidP="0023499B">
            <w:pPr>
              <w:widowControl w:val="0"/>
              <w:autoSpaceDE w:val="0"/>
              <w:autoSpaceDN w:val="0"/>
              <w:adjustRightInd w:val="0"/>
              <w:spacing w:after="0" w:line="240" w:lineRule="auto"/>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Переславль-Залесский</w:t>
            </w:r>
            <w:r w:rsidRPr="00A1389D">
              <w:rPr>
                <w:rFonts w:ascii="Times New Roman" w:eastAsia="Calibri" w:hAnsi="Times New Roman" w:cs="Times New Roman"/>
                <w:sz w:val="26"/>
                <w:szCs w:val="26"/>
              </w:rPr>
              <w:t xml:space="preserve"> </w:t>
            </w:r>
            <w:r w:rsidR="00D30E4C" w:rsidRPr="00A1389D">
              <w:rPr>
                <w:rFonts w:ascii="Times New Roman" w:eastAsia="Calibri" w:hAnsi="Times New Roman" w:cs="Times New Roman"/>
                <w:sz w:val="26"/>
                <w:szCs w:val="26"/>
              </w:rPr>
              <w:t>М</w:t>
            </w:r>
            <w:r w:rsidR="004250E3" w:rsidRPr="00A1389D">
              <w:rPr>
                <w:rFonts w:ascii="Times New Roman" w:eastAsia="Calibri" w:hAnsi="Times New Roman" w:cs="Times New Roman"/>
                <w:sz w:val="26"/>
                <w:szCs w:val="26"/>
              </w:rPr>
              <w:t xml:space="preserve">О </w:t>
            </w:r>
          </w:p>
        </w:tc>
        <w:tc>
          <w:tcPr>
            <w:tcW w:w="1764"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01" w:type="dxa"/>
            <w:vAlign w:val="center"/>
          </w:tcPr>
          <w:p w:rsidR="004250E3" w:rsidRPr="00A1389D" w:rsidRDefault="0011602F"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0,22</w:t>
            </w:r>
          </w:p>
        </w:tc>
        <w:tc>
          <w:tcPr>
            <w:tcW w:w="1769" w:type="dxa"/>
            <w:vAlign w:val="center"/>
          </w:tcPr>
          <w:p w:rsidR="004250E3" w:rsidRPr="00A1389D" w:rsidRDefault="0011602F"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0,19</w:t>
            </w:r>
          </w:p>
        </w:tc>
      </w:tr>
      <w:tr w:rsidR="004250E3" w:rsidRPr="00A1389D" w:rsidTr="0023499B">
        <w:trPr>
          <w:tblCellSpacing w:w="5" w:type="nil"/>
          <w:jc w:val="center"/>
        </w:trPr>
        <w:tc>
          <w:tcPr>
            <w:tcW w:w="4395" w:type="dxa"/>
            <w:vAlign w:val="center"/>
          </w:tcPr>
          <w:p w:rsidR="004250E3" w:rsidRPr="00A1389D" w:rsidRDefault="004250E3" w:rsidP="0023499B">
            <w:pPr>
              <w:widowControl w:val="0"/>
              <w:autoSpaceDE w:val="0"/>
              <w:autoSpaceDN w:val="0"/>
              <w:adjustRightInd w:val="0"/>
              <w:spacing w:after="0" w:line="240" w:lineRule="auto"/>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ГО город Ярославль</w:t>
            </w:r>
          </w:p>
        </w:tc>
        <w:tc>
          <w:tcPr>
            <w:tcW w:w="1764"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01"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69"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r>
      <w:tr w:rsidR="004250E3" w:rsidRPr="00A1389D" w:rsidTr="0023499B">
        <w:trPr>
          <w:tblCellSpacing w:w="5" w:type="nil"/>
          <w:jc w:val="center"/>
        </w:trPr>
        <w:tc>
          <w:tcPr>
            <w:tcW w:w="4395" w:type="dxa"/>
            <w:vAlign w:val="center"/>
          </w:tcPr>
          <w:p w:rsidR="004250E3" w:rsidRPr="00A1389D" w:rsidRDefault="004250E3" w:rsidP="0023499B">
            <w:pPr>
              <w:widowControl w:val="0"/>
              <w:autoSpaceDE w:val="0"/>
              <w:autoSpaceDN w:val="0"/>
              <w:adjustRightInd w:val="0"/>
              <w:spacing w:after="0" w:line="240" w:lineRule="auto"/>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ГО город Рыбинск</w:t>
            </w:r>
          </w:p>
        </w:tc>
        <w:tc>
          <w:tcPr>
            <w:tcW w:w="1764"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01"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69"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r>
      <w:tr w:rsidR="004250E3" w:rsidRPr="00A1389D" w:rsidTr="0023499B">
        <w:trPr>
          <w:tblCellSpacing w:w="5" w:type="nil"/>
          <w:jc w:val="center"/>
        </w:trPr>
        <w:tc>
          <w:tcPr>
            <w:tcW w:w="4395" w:type="dxa"/>
            <w:vAlign w:val="center"/>
          </w:tcPr>
          <w:p w:rsidR="004250E3" w:rsidRPr="00A1389D" w:rsidRDefault="004250E3" w:rsidP="0023499B">
            <w:pPr>
              <w:widowControl w:val="0"/>
              <w:autoSpaceDE w:val="0"/>
              <w:autoSpaceDN w:val="0"/>
              <w:adjustRightInd w:val="0"/>
              <w:spacing w:after="0" w:line="240" w:lineRule="auto"/>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Ростовский </w:t>
            </w:r>
            <w:r w:rsidR="00D30E4C" w:rsidRPr="00A1389D">
              <w:rPr>
                <w:rFonts w:ascii="Times New Roman" w:eastAsia="Calibri" w:hAnsi="Times New Roman" w:cs="Times New Roman"/>
                <w:sz w:val="26"/>
                <w:szCs w:val="26"/>
              </w:rPr>
              <w:t>МО</w:t>
            </w:r>
          </w:p>
        </w:tc>
        <w:tc>
          <w:tcPr>
            <w:tcW w:w="1764"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01"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69"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r>
      <w:tr w:rsidR="004250E3" w:rsidRPr="00A1389D" w:rsidTr="0023499B">
        <w:trPr>
          <w:tblCellSpacing w:w="5" w:type="nil"/>
          <w:jc w:val="center"/>
        </w:trPr>
        <w:tc>
          <w:tcPr>
            <w:tcW w:w="4395" w:type="dxa"/>
            <w:vAlign w:val="center"/>
          </w:tcPr>
          <w:p w:rsidR="004250E3" w:rsidRPr="00A1389D" w:rsidRDefault="004250E3" w:rsidP="0023499B">
            <w:pPr>
              <w:widowControl w:val="0"/>
              <w:autoSpaceDE w:val="0"/>
              <w:autoSpaceDN w:val="0"/>
              <w:adjustRightInd w:val="0"/>
              <w:spacing w:after="0" w:line="240" w:lineRule="auto"/>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Ярославская область</w:t>
            </w:r>
          </w:p>
        </w:tc>
        <w:tc>
          <w:tcPr>
            <w:tcW w:w="1764"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01"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c>
          <w:tcPr>
            <w:tcW w:w="1769" w:type="dxa"/>
            <w:vAlign w:val="center"/>
          </w:tcPr>
          <w:p w:rsidR="004250E3" w:rsidRPr="00A1389D" w:rsidRDefault="004250E3" w:rsidP="0023499B">
            <w:pPr>
              <w:widowControl w:val="0"/>
              <w:autoSpaceDE w:val="0"/>
              <w:autoSpaceDN w:val="0"/>
              <w:adjustRightInd w:val="0"/>
              <w:spacing w:after="0" w:line="240" w:lineRule="auto"/>
              <w:jc w:val="center"/>
              <w:outlineLvl w:val="4"/>
              <w:rPr>
                <w:rFonts w:ascii="Times New Roman" w:eastAsia="Calibri" w:hAnsi="Times New Roman" w:cs="Times New Roman"/>
                <w:sz w:val="26"/>
                <w:szCs w:val="26"/>
              </w:rPr>
            </w:pPr>
          </w:p>
        </w:tc>
      </w:tr>
    </w:tbl>
    <w:p w:rsidR="00D8792A" w:rsidRPr="00A1389D" w:rsidRDefault="00D8792A" w:rsidP="004250E3">
      <w:pPr>
        <w:widowControl w:val="0"/>
        <w:autoSpaceDE w:val="0"/>
        <w:autoSpaceDN w:val="0"/>
        <w:adjustRightInd w:val="0"/>
        <w:spacing w:after="0" w:line="240" w:lineRule="auto"/>
        <w:ind w:firstLine="708"/>
        <w:jc w:val="both"/>
        <w:outlineLvl w:val="4"/>
        <w:rPr>
          <w:rFonts w:ascii="Times New Roman" w:eastAsia="Calibri" w:hAnsi="Times New Roman" w:cs="Times New Roman"/>
          <w:sz w:val="26"/>
          <w:szCs w:val="26"/>
        </w:rPr>
      </w:pPr>
    </w:p>
    <w:p w:rsidR="005E75FC" w:rsidRPr="00A1389D" w:rsidRDefault="005E75FC" w:rsidP="00087913">
      <w:pPr>
        <w:widowControl w:val="0"/>
        <w:autoSpaceDE w:val="0"/>
        <w:autoSpaceDN w:val="0"/>
        <w:adjustRightInd w:val="0"/>
        <w:spacing w:after="0" w:line="240" w:lineRule="auto"/>
        <w:ind w:firstLine="709"/>
        <w:jc w:val="both"/>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Структурный состав безработных граждан: женщины –71% (61 %), молодежь –13 % (14,5 %), инвалиды –11% (8%), имеющие высшее образование- 36% (27 %), уволенные по сокращению штата –26% (9,7%-в 2023 г.,19% - в 2022 г.).</w:t>
      </w:r>
    </w:p>
    <w:p w:rsidR="005E75FC" w:rsidRPr="00A1389D" w:rsidRDefault="005E75FC" w:rsidP="00087913">
      <w:pPr>
        <w:widowControl w:val="0"/>
        <w:autoSpaceDE w:val="0"/>
        <w:autoSpaceDN w:val="0"/>
        <w:adjustRightInd w:val="0"/>
        <w:spacing w:after="0" w:line="240" w:lineRule="auto"/>
        <w:ind w:firstLine="709"/>
        <w:jc w:val="both"/>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На конец декабря 2024 года служба занятости располагала наличием 831 вакансии (91% к 2023 году). На одну вакансию претендовало 0,1 незанятых гражданина (на 31.12.2023 - 0,1 чел.).</w:t>
      </w:r>
    </w:p>
    <w:p w:rsidR="004250E3" w:rsidRPr="00A1389D" w:rsidRDefault="004250E3" w:rsidP="00087913">
      <w:pPr>
        <w:widowControl w:val="0"/>
        <w:autoSpaceDE w:val="0"/>
        <w:autoSpaceDN w:val="0"/>
        <w:adjustRightInd w:val="0"/>
        <w:spacing w:after="0" w:line="240" w:lineRule="auto"/>
        <w:ind w:firstLine="709"/>
        <w:jc w:val="both"/>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Профессии, пользующиеся повышенным спросом на местном рынке труда:</w:t>
      </w:r>
    </w:p>
    <w:p w:rsidR="005E75FC" w:rsidRPr="00A1389D" w:rsidRDefault="005E75FC" w:rsidP="005E75FC">
      <w:pPr>
        <w:widowControl w:val="0"/>
        <w:autoSpaceDE w:val="0"/>
        <w:autoSpaceDN w:val="0"/>
        <w:adjustRightInd w:val="0"/>
        <w:spacing w:after="0" w:line="240" w:lineRule="auto"/>
        <w:ind w:firstLine="709"/>
        <w:jc w:val="both"/>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w:t>
      </w:r>
      <w:r w:rsidRPr="00A1389D">
        <w:rPr>
          <w:rFonts w:ascii="Times New Roman" w:eastAsia="Calibri" w:hAnsi="Times New Roman" w:cs="Times New Roman"/>
          <w:sz w:val="26"/>
          <w:szCs w:val="26"/>
        </w:rPr>
        <w:t xml:space="preserve"> для рабочих: аппаратчик, буфетчик, водитель автомобиля,  грузчик, кассир торгового зала, машинист </w:t>
      </w:r>
      <w:proofErr w:type="spellStart"/>
      <w:r w:rsidRPr="00A1389D">
        <w:rPr>
          <w:rFonts w:ascii="Times New Roman" w:eastAsia="Calibri" w:hAnsi="Times New Roman" w:cs="Times New Roman"/>
          <w:sz w:val="26"/>
          <w:szCs w:val="26"/>
        </w:rPr>
        <w:t>приклеечной</w:t>
      </w:r>
      <w:proofErr w:type="spellEnd"/>
      <w:r w:rsidRPr="00A1389D">
        <w:rPr>
          <w:rFonts w:ascii="Times New Roman" w:eastAsia="Calibri" w:hAnsi="Times New Roman" w:cs="Times New Roman"/>
          <w:sz w:val="26"/>
          <w:szCs w:val="26"/>
        </w:rPr>
        <w:t xml:space="preserve"> машины, машинист резальных машин, машинист экструдера, машинист тесторазделочных машин,  монтажник, оператор автоматических и полуавтоматических линий, оператор заправочных станций, официант, охранник, пекарь, повар, продавец, рабочий по комплексному обслуживанию и ремонту зданий, сварщик-оператор, сортировщик изделий, слесарь, укладчик-упаковщик, электромонтер, швея;</w:t>
      </w:r>
    </w:p>
    <w:p w:rsidR="0011602F" w:rsidRPr="00A1389D" w:rsidRDefault="005E75FC" w:rsidP="005E75FC">
      <w:pPr>
        <w:widowControl w:val="0"/>
        <w:autoSpaceDE w:val="0"/>
        <w:autoSpaceDN w:val="0"/>
        <w:adjustRightInd w:val="0"/>
        <w:spacing w:after="0" w:line="240" w:lineRule="auto"/>
        <w:ind w:firstLine="709"/>
        <w:jc w:val="both"/>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w:t>
      </w:r>
      <w:r w:rsidRPr="00A1389D">
        <w:rPr>
          <w:rFonts w:ascii="Times New Roman" w:eastAsia="Calibri" w:hAnsi="Times New Roman" w:cs="Times New Roman"/>
          <w:sz w:val="26"/>
          <w:szCs w:val="26"/>
        </w:rPr>
        <w:t xml:space="preserve"> для специалистов: агент страховой, администратор, бухгалтер, врач, воспитатель детского сада, дежурный по железнодорожной станции, делопроизводитель, диспетчер, инженер (по различным видам деятельности), кассир, кладовщик, мастер, медицинская сестра, менеджер, механик, младший воспитатель, музыкальный руководитель, начальник отдела (по различным видам деятельности), оператор котельной, педагог-психолог, программист, редактор, </w:t>
      </w:r>
      <w:r w:rsidRPr="00A1389D">
        <w:rPr>
          <w:rFonts w:ascii="Times New Roman" w:eastAsia="Calibri" w:hAnsi="Times New Roman" w:cs="Times New Roman"/>
          <w:sz w:val="26"/>
          <w:szCs w:val="26"/>
        </w:rPr>
        <w:lastRenderedPageBreak/>
        <w:t>секретарь руководителя,  специалист, судебный пристав-исполнитель, технолог, учитель, фельдшер,  экономист, юрисконсульт.</w:t>
      </w:r>
      <w:r w:rsidR="0011602F" w:rsidRPr="00A1389D">
        <w:rPr>
          <w:rFonts w:ascii="Times New Roman" w:eastAsia="Calibri" w:hAnsi="Times New Roman" w:cs="Times New Roman"/>
          <w:sz w:val="26"/>
          <w:szCs w:val="26"/>
        </w:rPr>
        <w:t xml:space="preserve"> </w:t>
      </w:r>
    </w:p>
    <w:p w:rsidR="004250E3" w:rsidRPr="00A1389D" w:rsidRDefault="004250E3" w:rsidP="005E75FC">
      <w:pPr>
        <w:widowControl w:val="0"/>
        <w:autoSpaceDE w:val="0"/>
        <w:autoSpaceDN w:val="0"/>
        <w:adjustRightInd w:val="0"/>
        <w:spacing w:after="0" w:line="240" w:lineRule="auto"/>
        <w:ind w:firstLine="709"/>
        <w:jc w:val="both"/>
        <w:outlineLvl w:val="4"/>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Сильными сторонами </w:t>
      </w:r>
      <w:r w:rsidR="0011602F" w:rsidRPr="00A1389D">
        <w:rPr>
          <w:rFonts w:ascii="Times New Roman" w:eastAsia="Calibri" w:hAnsi="Times New Roman" w:cs="Times New Roman"/>
          <w:sz w:val="26"/>
          <w:szCs w:val="26"/>
        </w:rPr>
        <w:t>муниципального</w:t>
      </w:r>
      <w:r w:rsidRPr="00A1389D">
        <w:rPr>
          <w:rFonts w:ascii="Times New Roman" w:eastAsia="Calibri" w:hAnsi="Times New Roman" w:cs="Times New Roman"/>
          <w:sz w:val="26"/>
          <w:szCs w:val="26"/>
        </w:rPr>
        <w:t xml:space="preserve"> округа являются: низкий уровень безработицы и наличие возможности выбора рабочего места.</w:t>
      </w:r>
    </w:p>
    <w:p w:rsidR="0011602F" w:rsidRPr="00A1389D" w:rsidRDefault="0011602F" w:rsidP="005E75FC">
      <w:pPr>
        <w:widowControl w:val="0"/>
        <w:autoSpaceDE w:val="0"/>
        <w:autoSpaceDN w:val="0"/>
        <w:adjustRightInd w:val="0"/>
        <w:spacing w:after="0" w:line="240" w:lineRule="auto"/>
        <w:ind w:firstLine="709"/>
        <w:jc w:val="both"/>
        <w:outlineLvl w:val="4"/>
        <w:rPr>
          <w:rFonts w:ascii="Times New Roman" w:eastAsia="Calibri" w:hAnsi="Times New Roman" w:cs="Times New Roman"/>
          <w:sz w:val="26"/>
          <w:szCs w:val="26"/>
        </w:rPr>
      </w:pPr>
    </w:p>
    <w:p w:rsidR="004250E3" w:rsidRPr="00A1389D" w:rsidRDefault="004250E3" w:rsidP="005E405F">
      <w:pPr>
        <w:widowControl w:val="0"/>
        <w:tabs>
          <w:tab w:val="left" w:pos="709"/>
        </w:tabs>
        <w:autoSpaceDE w:val="0"/>
        <w:autoSpaceDN w:val="0"/>
        <w:adjustRightInd w:val="0"/>
        <w:spacing w:after="0" w:line="240" w:lineRule="auto"/>
        <w:jc w:val="center"/>
        <w:outlineLvl w:val="3"/>
        <w:rPr>
          <w:rFonts w:ascii="Times New Roman" w:eastAsia="Calibri" w:hAnsi="Times New Roman" w:cs="Times New Roman"/>
          <w:b/>
          <w:sz w:val="26"/>
          <w:szCs w:val="26"/>
        </w:rPr>
      </w:pPr>
      <w:r w:rsidRPr="00A1389D">
        <w:rPr>
          <w:rFonts w:ascii="Times New Roman" w:eastAsia="Calibri" w:hAnsi="Times New Roman" w:cs="Times New Roman"/>
          <w:b/>
          <w:sz w:val="26"/>
          <w:szCs w:val="26"/>
        </w:rPr>
        <w:t>3.</w:t>
      </w:r>
      <w:r w:rsidR="00D8792A" w:rsidRPr="00A1389D">
        <w:rPr>
          <w:rFonts w:ascii="Times New Roman" w:eastAsia="Calibri" w:hAnsi="Times New Roman" w:cs="Times New Roman"/>
          <w:b/>
          <w:sz w:val="26"/>
          <w:szCs w:val="26"/>
        </w:rPr>
        <w:t xml:space="preserve"> Экономический потенциал</w:t>
      </w:r>
    </w:p>
    <w:p w:rsidR="004250E3" w:rsidRPr="00A1389D" w:rsidRDefault="004250E3" w:rsidP="004250E3">
      <w:pPr>
        <w:widowControl w:val="0"/>
        <w:tabs>
          <w:tab w:val="left" w:pos="709"/>
        </w:tabs>
        <w:autoSpaceDE w:val="0"/>
        <w:autoSpaceDN w:val="0"/>
        <w:adjustRightInd w:val="0"/>
        <w:spacing w:after="0" w:line="240" w:lineRule="auto"/>
        <w:ind w:firstLine="709"/>
        <w:jc w:val="both"/>
        <w:outlineLvl w:val="3"/>
        <w:rPr>
          <w:rFonts w:ascii="Times New Roman" w:eastAsia="Calibri" w:hAnsi="Times New Roman" w:cs="Times New Roman"/>
          <w:sz w:val="26"/>
          <w:szCs w:val="26"/>
        </w:rPr>
      </w:pPr>
    </w:p>
    <w:p w:rsidR="004250E3" w:rsidRPr="00A1389D" w:rsidRDefault="00D8792A" w:rsidP="004250E3">
      <w:pPr>
        <w:widowControl w:val="0"/>
        <w:tabs>
          <w:tab w:val="left" w:pos="709"/>
        </w:tabs>
        <w:autoSpaceDE w:val="0"/>
        <w:autoSpaceDN w:val="0"/>
        <w:adjustRightInd w:val="0"/>
        <w:spacing w:after="0" w:line="240" w:lineRule="auto"/>
        <w:ind w:firstLine="709"/>
        <w:jc w:val="both"/>
        <w:outlineLvl w:val="3"/>
        <w:rPr>
          <w:rFonts w:ascii="Times New Roman" w:eastAsia="Lucida Sans Unicode" w:hAnsi="Times New Roman" w:cs="Times New Roman"/>
          <w:b/>
          <w:bCs/>
          <w:iCs/>
          <w:spacing w:val="5"/>
          <w:kern w:val="1"/>
          <w:sz w:val="26"/>
          <w:szCs w:val="26"/>
          <w:lang w:eastAsia="ar-SA"/>
        </w:rPr>
      </w:pPr>
      <w:r w:rsidRPr="00A1389D">
        <w:rPr>
          <w:rFonts w:ascii="Times New Roman" w:eastAsia="Lucida Sans Unicode" w:hAnsi="Times New Roman" w:cs="Times New Roman"/>
          <w:b/>
          <w:bCs/>
          <w:iCs/>
          <w:spacing w:val="5"/>
          <w:kern w:val="1"/>
          <w:sz w:val="26"/>
          <w:szCs w:val="26"/>
          <w:lang w:eastAsia="ar-SA"/>
        </w:rPr>
        <w:t>3.</w:t>
      </w:r>
      <w:r w:rsidR="004250E3" w:rsidRPr="00A1389D">
        <w:rPr>
          <w:rFonts w:ascii="Times New Roman" w:eastAsia="Lucida Sans Unicode" w:hAnsi="Times New Roman" w:cs="Times New Roman"/>
          <w:b/>
          <w:bCs/>
          <w:iCs/>
          <w:spacing w:val="5"/>
          <w:kern w:val="1"/>
          <w:sz w:val="26"/>
          <w:szCs w:val="26"/>
          <w:lang w:eastAsia="ar-SA"/>
        </w:rPr>
        <w:t>1. Промышленность</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По состоянию на 01.01.202</w:t>
      </w:r>
      <w:r w:rsidR="0021002E" w:rsidRPr="00A1389D">
        <w:rPr>
          <w:rFonts w:ascii="Times New Roman" w:eastAsia="Calibri" w:hAnsi="Times New Roman" w:cs="Times New Roman"/>
          <w:sz w:val="26"/>
          <w:szCs w:val="26"/>
        </w:rPr>
        <w:t>5</w:t>
      </w:r>
      <w:r w:rsidRPr="00A1389D">
        <w:rPr>
          <w:rFonts w:ascii="Times New Roman" w:eastAsia="Calibri" w:hAnsi="Times New Roman" w:cs="Times New Roman"/>
          <w:sz w:val="26"/>
          <w:szCs w:val="26"/>
        </w:rPr>
        <w:t xml:space="preserve"> года на территории Переславль-Залесск</w:t>
      </w:r>
      <w:r w:rsidR="00D30E4C" w:rsidRPr="00A1389D">
        <w:rPr>
          <w:rFonts w:ascii="Times New Roman" w:eastAsia="Calibri" w:hAnsi="Times New Roman" w:cs="Times New Roman"/>
          <w:sz w:val="26"/>
          <w:szCs w:val="26"/>
        </w:rPr>
        <w:t xml:space="preserve">ого муниципального округа </w:t>
      </w:r>
      <w:r w:rsidRPr="00A1389D">
        <w:rPr>
          <w:rFonts w:ascii="Times New Roman" w:eastAsia="Calibri" w:hAnsi="Times New Roman" w:cs="Times New Roman"/>
          <w:sz w:val="26"/>
          <w:szCs w:val="26"/>
        </w:rPr>
        <w:t>зарегистрированы 1</w:t>
      </w:r>
      <w:r w:rsidR="00593DA9" w:rsidRPr="00A1389D">
        <w:rPr>
          <w:rFonts w:ascii="Times New Roman" w:eastAsia="Calibri" w:hAnsi="Times New Roman" w:cs="Times New Roman"/>
          <w:sz w:val="26"/>
          <w:szCs w:val="26"/>
        </w:rPr>
        <w:t>079</w:t>
      </w:r>
      <w:r w:rsidRPr="00A1389D">
        <w:rPr>
          <w:rFonts w:ascii="Times New Roman" w:eastAsia="Calibri" w:hAnsi="Times New Roman" w:cs="Times New Roman"/>
          <w:sz w:val="26"/>
          <w:szCs w:val="26"/>
        </w:rPr>
        <w:t xml:space="preserve"> хозяйствующих субъекта, из которых </w:t>
      </w:r>
      <w:r w:rsidR="00DA528E" w:rsidRPr="00A1389D">
        <w:rPr>
          <w:rFonts w:ascii="Times New Roman" w:eastAsia="Calibri" w:hAnsi="Times New Roman" w:cs="Times New Roman"/>
          <w:sz w:val="26"/>
          <w:szCs w:val="26"/>
        </w:rPr>
        <w:t>880</w:t>
      </w:r>
      <w:r w:rsidRPr="00A1389D">
        <w:rPr>
          <w:rFonts w:ascii="Times New Roman" w:eastAsia="Calibri" w:hAnsi="Times New Roman" w:cs="Times New Roman"/>
          <w:sz w:val="26"/>
          <w:szCs w:val="26"/>
        </w:rPr>
        <w:t xml:space="preserve"> предприятий и организаций частной формы.</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По видам экономической деятельности структура хозяйствующих субъектов представлена следующим образом: </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 </w:t>
      </w:r>
      <w:r w:rsidR="00DA528E" w:rsidRPr="00A1389D">
        <w:rPr>
          <w:rFonts w:ascii="Times New Roman" w:eastAsia="Calibri" w:hAnsi="Times New Roman" w:cs="Times New Roman"/>
          <w:sz w:val="26"/>
          <w:szCs w:val="26"/>
        </w:rPr>
        <w:t>168</w:t>
      </w:r>
      <w:r w:rsidRPr="00A1389D">
        <w:rPr>
          <w:rFonts w:ascii="Times New Roman" w:eastAsia="Calibri" w:hAnsi="Times New Roman" w:cs="Times New Roman"/>
          <w:sz w:val="26"/>
          <w:szCs w:val="26"/>
        </w:rPr>
        <w:t xml:space="preserve"> организаций по операциям с недвижимым имуществом;</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17</w:t>
      </w:r>
      <w:r w:rsidR="00DA528E"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обрабатывающих предприятий; </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1</w:t>
      </w:r>
      <w:r w:rsidR="00DA528E" w:rsidRPr="00A1389D">
        <w:rPr>
          <w:rFonts w:ascii="Times New Roman" w:eastAsia="Calibri" w:hAnsi="Times New Roman" w:cs="Times New Roman"/>
          <w:sz w:val="26"/>
          <w:szCs w:val="26"/>
        </w:rPr>
        <w:t>25</w:t>
      </w:r>
      <w:r w:rsidRPr="00A1389D">
        <w:rPr>
          <w:rFonts w:ascii="Times New Roman" w:eastAsia="Calibri" w:hAnsi="Times New Roman" w:cs="Times New Roman"/>
          <w:sz w:val="26"/>
          <w:szCs w:val="26"/>
        </w:rPr>
        <w:t xml:space="preserve"> организаций оптовой и розничной торговли;</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 </w:t>
      </w:r>
      <w:r w:rsidR="00DA528E" w:rsidRPr="00A1389D">
        <w:rPr>
          <w:rFonts w:ascii="Times New Roman" w:eastAsia="Calibri" w:hAnsi="Times New Roman" w:cs="Times New Roman"/>
          <w:sz w:val="26"/>
          <w:szCs w:val="26"/>
        </w:rPr>
        <w:t>6</w:t>
      </w:r>
      <w:r w:rsidRPr="00A1389D">
        <w:rPr>
          <w:rFonts w:ascii="Times New Roman" w:eastAsia="Calibri" w:hAnsi="Times New Roman" w:cs="Times New Roman"/>
          <w:sz w:val="26"/>
          <w:szCs w:val="26"/>
        </w:rPr>
        <w:t>8 организаций сельского и лесного хозяйства;</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 </w:t>
      </w:r>
      <w:r w:rsidR="00DA528E" w:rsidRPr="00A1389D">
        <w:rPr>
          <w:rFonts w:ascii="Times New Roman" w:eastAsia="Calibri" w:hAnsi="Times New Roman" w:cs="Times New Roman"/>
          <w:sz w:val="26"/>
          <w:szCs w:val="26"/>
        </w:rPr>
        <w:t xml:space="preserve">84 </w:t>
      </w:r>
      <w:r w:rsidRPr="00A1389D">
        <w:rPr>
          <w:rFonts w:ascii="Times New Roman" w:eastAsia="Calibri" w:hAnsi="Times New Roman" w:cs="Times New Roman"/>
          <w:sz w:val="26"/>
          <w:szCs w:val="26"/>
        </w:rPr>
        <w:t>организаций по предоставлению прочих видов услуг;</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 </w:t>
      </w:r>
      <w:r w:rsidR="00DA528E" w:rsidRPr="00A1389D">
        <w:rPr>
          <w:rFonts w:ascii="Times New Roman" w:eastAsia="Calibri" w:hAnsi="Times New Roman" w:cs="Times New Roman"/>
          <w:sz w:val="26"/>
          <w:szCs w:val="26"/>
        </w:rPr>
        <w:t>89</w:t>
      </w:r>
      <w:r w:rsidRPr="00A1389D">
        <w:rPr>
          <w:rFonts w:ascii="Times New Roman" w:eastAsia="Calibri" w:hAnsi="Times New Roman" w:cs="Times New Roman"/>
          <w:sz w:val="26"/>
          <w:szCs w:val="26"/>
        </w:rPr>
        <w:t xml:space="preserve"> строительных организации; </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 </w:t>
      </w:r>
      <w:r w:rsidR="00DA528E" w:rsidRPr="00A1389D">
        <w:rPr>
          <w:rFonts w:ascii="Times New Roman" w:eastAsia="Calibri" w:hAnsi="Times New Roman" w:cs="Times New Roman"/>
          <w:sz w:val="26"/>
          <w:szCs w:val="26"/>
        </w:rPr>
        <w:t>56</w:t>
      </w:r>
      <w:r w:rsidRPr="00A1389D">
        <w:rPr>
          <w:rFonts w:ascii="Times New Roman" w:eastAsia="Calibri" w:hAnsi="Times New Roman" w:cs="Times New Roman"/>
          <w:sz w:val="26"/>
          <w:szCs w:val="26"/>
        </w:rPr>
        <w:t xml:space="preserve"> образовательных организаций;</w:t>
      </w:r>
    </w:p>
    <w:p w:rsidR="004250E3" w:rsidRPr="00A1389D" w:rsidRDefault="004250E3" w:rsidP="00087913">
      <w:pPr>
        <w:tabs>
          <w:tab w:val="left" w:pos="709"/>
        </w:tabs>
        <w:spacing w:after="0" w:line="240" w:lineRule="auto"/>
        <w:ind w:firstLine="709"/>
        <w:contextualSpacing/>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3</w:t>
      </w:r>
      <w:r w:rsidR="00DA528E" w:rsidRPr="00A1389D">
        <w:rPr>
          <w:rFonts w:ascii="Times New Roman" w:eastAsia="Calibri" w:hAnsi="Times New Roman" w:cs="Times New Roman"/>
          <w:sz w:val="26"/>
          <w:szCs w:val="26"/>
        </w:rPr>
        <w:t>15</w:t>
      </w:r>
      <w:r w:rsidRPr="00A1389D">
        <w:rPr>
          <w:rFonts w:ascii="Times New Roman" w:eastAsia="Calibri" w:hAnsi="Times New Roman" w:cs="Times New Roman"/>
          <w:sz w:val="26"/>
          <w:szCs w:val="26"/>
        </w:rPr>
        <w:t xml:space="preserve"> прочие организации. </w:t>
      </w:r>
    </w:p>
    <w:p w:rsidR="004250E3" w:rsidRPr="00A1389D" w:rsidRDefault="00A77A1A" w:rsidP="004250E3">
      <w:pPr>
        <w:spacing w:line="240" w:lineRule="auto"/>
        <w:ind w:firstLine="709"/>
        <w:jc w:val="right"/>
        <w:rPr>
          <w:rFonts w:ascii="Times New Roman" w:eastAsia="Calibri" w:hAnsi="Times New Roman" w:cs="Times New Roman"/>
          <w:sz w:val="26"/>
          <w:szCs w:val="26"/>
        </w:rPr>
      </w:pPr>
      <w:r w:rsidRPr="00A1389D">
        <w:rPr>
          <w:rFonts w:ascii="Times New Roman" w:eastAsia="Calibri" w:hAnsi="Times New Roman" w:cs="Times New Roman"/>
          <w:sz w:val="26"/>
          <w:szCs w:val="26"/>
        </w:rPr>
        <w:t>Таблица 4</w:t>
      </w:r>
    </w:p>
    <w:p w:rsidR="004250E3" w:rsidRPr="00A1389D" w:rsidRDefault="004250E3" w:rsidP="005E405F">
      <w:pPr>
        <w:spacing w:after="0" w:line="240" w:lineRule="auto"/>
        <w:ind w:firstLine="709"/>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Информация о хозяйствующих субъектах, осуществлявших деятельность на территории Переславль-Залесск</w:t>
      </w:r>
      <w:r w:rsidR="00D30E4C" w:rsidRPr="00A1389D">
        <w:rPr>
          <w:rFonts w:ascii="Times New Roman" w:eastAsia="Calibri" w:hAnsi="Times New Roman" w:cs="Times New Roman"/>
          <w:sz w:val="26"/>
          <w:szCs w:val="26"/>
        </w:rPr>
        <w:t>ого муниципального округа</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5098"/>
        <w:gridCol w:w="1418"/>
        <w:gridCol w:w="1417"/>
        <w:gridCol w:w="1357"/>
      </w:tblGrid>
      <w:tr w:rsidR="004250E3" w:rsidRPr="00A1389D" w:rsidTr="0023499B">
        <w:trPr>
          <w:trHeight w:val="241"/>
          <w:jc w:val="center"/>
        </w:trPr>
        <w:tc>
          <w:tcPr>
            <w:tcW w:w="5098" w:type="dxa"/>
            <w:tcBorders>
              <w:bottom w:val="single" w:sz="4" w:space="0" w:color="auto"/>
              <w:right w:val="single" w:sz="4" w:space="0" w:color="auto"/>
            </w:tcBorders>
            <w:shd w:val="clear" w:color="auto" w:fill="auto"/>
            <w:vAlign w:val="center"/>
          </w:tcPr>
          <w:p w:rsidR="004250E3" w:rsidRPr="00A1389D" w:rsidRDefault="004250E3"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Наименование показателя</w:t>
            </w:r>
          </w:p>
        </w:tc>
        <w:tc>
          <w:tcPr>
            <w:tcW w:w="1418" w:type="dxa"/>
            <w:tcBorders>
              <w:bottom w:val="single" w:sz="4" w:space="0" w:color="auto"/>
              <w:right w:val="single" w:sz="4" w:space="0" w:color="auto"/>
            </w:tcBorders>
            <w:shd w:val="clear" w:color="auto" w:fill="auto"/>
            <w:vAlign w:val="center"/>
          </w:tcPr>
          <w:p w:rsidR="004250E3" w:rsidRPr="00A1389D" w:rsidRDefault="004250E3"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8B6687" w:rsidRPr="00A1389D">
              <w:rPr>
                <w:rFonts w:ascii="Times New Roman" w:eastAsia="Calibri" w:hAnsi="Times New Roman" w:cs="Times New Roman"/>
                <w:sz w:val="26"/>
                <w:szCs w:val="26"/>
              </w:rPr>
              <w:t>22</w:t>
            </w:r>
            <w:r w:rsidRPr="00A1389D">
              <w:rPr>
                <w:rFonts w:ascii="Times New Roman" w:eastAsia="Calibri" w:hAnsi="Times New Roman" w:cs="Times New Roman"/>
                <w:sz w:val="26"/>
                <w:szCs w:val="26"/>
              </w:rPr>
              <w:t xml:space="preserve"> год</w:t>
            </w:r>
          </w:p>
        </w:tc>
        <w:tc>
          <w:tcPr>
            <w:tcW w:w="1417" w:type="dxa"/>
            <w:tcBorders>
              <w:left w:val="single" w:sz="4" w:space="0" w:color="auto"/>
              <w:bottom w:val="single" w:sz="4" w:space="0" w:color="auto"/>
            </w:tcBorders>
            <w:shd w:val="clear" w:color="auto" w:fill="auto"/>
            <w:noWrap/>
            <w:vAlign w:val="center"/>
          </w:tcPr>
          <w:p w:rsidR="004250E3" w:rsidRPr="00A1389D" w:rsidRDefault="004250E3"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8B6687" w:rsidRPr="00A1389D">
              <w:rPr>
                <w:rFonts w:ascii="Times New Roman" w:eastAsia="Calibri" w:hAnsi="Times New Roman" w:cs="Times New Roman"/>
                <w:sz w:val="26"/>
                <w:szCs w:val="26"/>
              </w:rPr>
              <w:t>23</w:t>
            </w:r>
            <w:r w:rsidRPr="00A1389D">
              <w:rPr>
                <w:rFonts w:ascii="Times New Roman" w:eastAsia="Calibri" w:hAnsi="Times New Roman" w:cs="Times New Roman"/>
                <w:sz w:val="26"/>
                <w:szCs w:val="26"/>
              </w:rPr>
              <w:t xml:space="preserve"> год</w:t>
            </w:r>
          </w:p>
        </w:tc>
        <w:tc>
          <w:tcPr>
            <w:tcW w:w="1357" w:type="dxa"/>
            <w:tcBorders>
              <w:left w:val="single" w:sz="4" w:space="0" w:color="auto"/>
              <w:bottom w:val="single" w:sz="4" w:space="0" w:color="auto"/>
            </w:tcBorders>
            <w:shd w:val="clear" w:color="auto" w:fill="auto"/>
            <w:vAlign w:val="center"/>
          </w:tcPr>
          <w:p w:rsidR="004250E3" w:rsidRPr="00A1389D" w:rsidRDefault="004250E3"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202</w:t>
            </w:r>
            <w:r w:rsidR="008B6687"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год</w:t>
            </w:r>
          </w:p>
        </w:tc>
      </w:tr>
      <w:tr w:rsidR="004250E3" w:rsidRPr="00A1389D" w:rsidTr="0023499B">
        <w:trPr>
          <w:trHeight w:val="242"/>
          <w:jc w:val="center"/>
        </w:trPr>
        <w:tc>
          <w:tcPr>
            <w:tcW w:w="5098" w:type="dxa"/>
            <w:tcBorders>
              <w:bottom w:val="single" w:sz="4" w:space="0" w:color="auto"/>
              <w:right w:val="single" w:sz="4" w:space="0" w:color="auto"/>
            </w:tcBorders>
            <w:shd w:val="clear" w:color="auto" w:fill="auto"/>
            <w:noWrap/>
            <w:vAlign w:val="center"/>
          </w:tcPr>
          <w:p w:rsidR="004250E3" w:rsidRPr="00A1389D" w:rsidRDefault="004250E3" w:rsidP="0023499B">
            <w:pPr>
              <w:spacing w:after="0" w:line="240" w:lineRule="auto"/>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Количество хозяйствующих субъектов, единиц</w:t>
            </w:r>
          </w:p>
        </w:tc>
        <w:tc>
          <w:tcPr>
            <w:tcW w:w="1418" w:type="dxa"/>
            <w:tcBorders>
              <w:bottom w:val="single" w:sz="4" w:space="0" w:color="auto"/>
              <w:right w:val="single" w:sz="4" w:space="0" w:color="auto"/>
            </w:tcBorders>
            <w:shd w:val="clear" w:color="auto" w:fill="auto"/>
            <w:vAlign w:val="center"/>
          </w:tcPr>
          <w:p w:rsidR="004250E3" w:rsidRPr="00A1389D" w:rsidRDefault="000208EA"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1153</w:t>
            </w:r>
          </w:p>
        </w:tc>
        <w:tc>
          <w:tcPr>
            <w:tcW w:w="1417" w:type="dxa"/>
            <w:tcBorders>
              <w:left w:val="single" w:sz="4" w:space="0" w:color="auto"/>
              <w:bottom w:val="single" w:sz="4" w:space="0" w:color="auto"/>
            </w:tcBorders>
            <w:shd w:val="clear" w:color="auto" w:fill="auto"/>
            <w:noWrap/>
            <w:vAlign w:val="center"/>
          </w:tcPr>
          <w:p w:rsidR="004250E3" w:rsidRPr="00A1389D" w:rsidRDefault="000208EA"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1116</w:t>
            </w:r>
          </w:p>
        </w:tc>
        <w:tc>
          <w:tcPr>
            <w:tcW w:w="1357" w:type="dxa"/>
            <w:tcBorders>
              <w:left w:val="single" w:sz="4" w:space="0" w:color="auto"/>
              <w:bottom w:val="single" w:sz="4" w:space="0" w:color="auto"/>
            </w:tcBorders>
            <w:shd w:val="clear" w:color="auto" w:fill="auto"/>
            <w:vAlign w:val="center"/>
          </w:tcPr>
          <w:p w:rsidR="004250E3" w:rsidRPr="00A1389D" w:rsidRDefault="000208EA"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1079</w:t>
            </w:r>
          </w:p>
        </w:tc>
      </w:tr>
      <w:tr w:rsidR="004250E3" w:rsidRPr="00A1389D" w:rsidTr="0023499B">
        <w:trPr>
          <w:trHeight w:val="242"/>
          <w:jc w:val="center"/>
        </w:trPr>
        <w:tc>
          <w:tcPr>
            <w:tcW w:w="5098" w:type="dxa"/>
            <w:tcBorders>
              <w:bottom w:val="single" w:sz="4" w:space="0" w:color="auto"/>
              <w:right w:val="single" w:sz="4" w:space="0" w:color="auto"/>
            </w:tcBorders>
            <w:shd w:val="clear" w:color="auto" w:fill="auto"/>
            <w:noWrap/>
            <w:vAlign w:val="center"/>
          </w:tcPr>
          <w:p w:rsidR="004250E3" w:rsidRPr="00A1389D" w:rsidRDefault="004250E3" w:rsidP="0023499B">
            <w:pPr>
              <w:spacing w:after="0" w:line="240" w:lineRule="auto"/>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Объем отгруженных товаров собственного производства, выполненных работ и услуг крупными и средними предприятиями, млн рублей </w:t>
            </w:r>
            <w:r w:rsidRPr="00A1389D">
              <w:rPr>
                <w:rFonts w:ascii="Times New Roman" w:eastAsia="Calibri" w:hAnsi="Times New Roman" w:cs="Times New Roman"/>
                <w:i/>
                <w:sz w:val="26"/>
                <w:szCs w:val="26"/>
              </w:rPr>
              <w:t>в том числе:</w:t>
            </w:r>
          </w:p>
        </w:tc>
        <w:tc>
          <w:tcPr>
            <w:tcW w:w="1418" w:type="dxa"/>
            <w:tcBorders>
              <w:bottom w:val="single" w:sz="4" w:space="0" w:color="auto"/>
              <w:right w:val="single" w:sz="4" w:space="0" w:color="auto"/>
            </w:tcBorders>
            <w:shd w:val="clear" w:color="auto" w:fill="auto"/>
            <w:vAlign w:val="center"/>
          </w:tcPr>
          <w:p w:rsidR="004250E3" w:rsidRPr="00A1389D" w:rsidRDefault="00806804" w:rsidP="0023499B">
            <w:pPr>
              <w:spacing w:after="0" w:line="240" w:lineRule="auto"/>
              <w:jc w:val="center"/>
              <w:rPr>
                <w:rFonts w:ascii="Times New Roman" w:eastAsia="Calibri" w:hAnsi="Times New Roman" w:cs="Times New Roman"/>
                <w:sz w:val="26"/>
                <w:szCs w:val="26"/>
                <w:lang w:eastAsia="ru-RU"/>
              </w:rPr>
            </w:pPr>
            <w:r w:rsidRPr="00A1389D">
              <w:rPr>
                <w:rFonts w:ascii="Times New Roman" w:eastAsia="Calibri" w:hAnsi="Times New Roman" w:cs="Times New Roman"/>
                <w:sz w:val="26"/>
                <w:szCs w:val="26"/>
                <w:lang w:eastAsia="ru-RU"/>
              </w:rPr>
              <w:t>27139,6</w:t>
            </w:r>
          </w:p>
        </w:tc>
        <w:tc>
          <w:tcPr>
            <w:tcW w:w="1417" w:type="dxa"/>
            <w:tcBorders>
              <w:left w:val="single" w:sz="4" w:space="0" w:color="auto"/>
            </w:tcBorders>
            <w:shd w:val="clear" w:color="auto" w:fill="auto"/>
            <w:noWrap/>
            <w:vAlign w:val="center"/>
          </w:tcPr>
          <w:p w:rsidR="004250E3" w:rsidRPr="00A1389D" w:rsidRDefault="00806804"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27674,3</w:t>
            </w:r>
          </w:p>
        </w:tc>
        <w:tc>
          <w:tcPr>
            <w:tcW w:w="1357" w:type="dxa"/>
            <w:tcBorders>
              <w:left w:val="single" w:sz="4" w:space="0" w:color="auto"/>
            </w:tcBorders>
            <w:shd w:val="clear" w:color="auto" w:fill="auto"/>
            <w:vAlign w:val="center"/>
          </w:tcPr>
          <w:p w:rsidR="004250E3" w:rsidRPr="00A1389D" w:rsidRDefault="00806804"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31591,7</w:t>
            </w:r>
          </w:p>
        </w:tc>
      </w:tr>
      <w:tr w:rsidR="004250E3" w:rsidRPr="00A1389D" w:rsidTr="0023499B">
        <w:trPr>
          <w:trHeight w:val="242"/>
          <w:jc w:val="center"/>
        </w:trPr>
        <w:tc>
          <w:tcPr>
            <w:tcW w:w="5098" w:type="dxa"/>
            <w:tcBorders>
              <w:right w:val="single" w:sz="4" w:space="0" w:color="auto"/>
            </w:tcBorders>
            <w:shd w:val="clear" w:color="auto" w:fill="auto"/>
            <w:noWrap/>
            <w:vAlign w:val="center"/>
          </w:tcPr>
          <w:p w:rsidR="004250E3" w:rsidRPr="00A1389D" w:rsidRDefault="004250E3" w:rsidP="0023499B">
            <w:pPr>
              <w:spacing w:after="0" w:line="240" w:lineRule="auto"/>
              <w:rPr>
                <w:rFonts w:ascii="Times New Roman" w:eastAsia="Calibri" w:hAnsi="Times New Roman" w:cs="Times New Roman"/>
                <w:sz w:val="26"/>
                <w:szCs w:val="26"/>
              </w:rPr>
            </w:pPr>
            <w:r w:rsidRPr="00A1389D">
              <w:rPr>
                <w:rFonts w:ascii="Times New Roman" w:eastAsia="Calibri" w:hAnsi="Times New Roman" w:cs="Times New Roman"/>
                <w:sz w:val="26"/>
                <w:szCs w:val="26"/>
              </w:rPr>
              <w:t>– промышленное производство</w:t>
            </w:r>
          </w:p>
        </w:tc>
        <w:tc>
          <w:tcPr>
            <w:tcW w:w="1418" w:type="dxa"/>
            <w:tcBorders>
              <w:right w:val="single" w:sz="4" w:space="0" w:color="auto"/>
            </w:tcBorders>
            <w:shd w:val="clear" w:color="auto" w:fill="auto"/>
            <w:vAlign w:val="center"/>
          </w:tcPr>
          <w:p w:rsidR="004250E3" w:rsidRPr="00A1389D" w:rsidRDefault="00806804"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25568,0</w:t>
            </w:r>
          </w:p>
        </w:tc>
        <w:tc>
          <w:tcPr>
            <w:tcW w:w="1417" w:type="dxa"/>
            <w:tcBorders>
              <w:left w:val="single" w:sz="4" w:space="0" w:color="auto"/>
            </w:tcBorders>
            <w:shd w:val="clear" w:color="auto" w:fill="auto"/>
            <w:vAlign w:val="center"/>
          </w:tcPr>
          <w:p w:rsidR="004250E3" w:rsidRPr="00A1389D" w:rsidRDefault="00806804"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26086,3</w:t>
            </w:r>
          </w:p>
        </w:tc>
        <w:tc>
          <w:tcPr>
            <w:tcW w:w="1357" w:type="dxa"/>
            <w:tcBorders>
              <w:left w:val="single" w:sz="4" w:space="0" w:color="auto"/>
            </w:tcBorders>
            <w:shd w:val="clear" w:color="auto" w:fill="auto"/>
            <w:vAlign w:val="center"/>
          </w:tcPr>
          <w:p w:rsidR="004250E3" w:rsidRPr="00A1389D" w:rsidRDefault="00806804" w:rsidP="0023499B">
            <w:pPr>
              <w:spacing w:after="0" w:line="240" w:lineRule="auto"/>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29838,9</w:t>
            </w:r>
          </w:p>
        </w:tc>
      </w:tr>
    </w:tbl>
    <w:p w:rsidR="008B49CD" w:rsidRPr="00A1389D" w:rsidRDefault="008B49CD" w:rsidP="004250E3">
      <w:pPr>
        <w:spacing w:after="0" w:line="240" w:lineRule="auto"/>
        <w:ind w:firstLine="709"/>
        <w:jc w:val="both"/>
        <w:rPr>
          <w:rFonts w:ascii="Times New Roman" w:eastAsia="Calibri" w:hAnsi="Times New Roman" w:cs="Times New Roman"/>
          <w:sz w:val="26"/>
          <w:szCs w:val="26"/>
        </w:rPr>
      </w:pPr>
    </w:p>
    <w:p w:rsidR="004250E3" w:rsidRPr="00A1389D" w:rsidRDefault="004250E3" w:rsidP="004250E3">
      <w:pPr>
        <w:spacing w:line="240" w:lineRule="auto"/>
        <w:ind w:firstLine="709"/>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Доля отгруженной продукции, выполненных работ и услуг предприятиями </w:t>
      </w:r>
      <w:r w:rsidR="00850B09" w:rsidRPr="00A1389D">
        <w:rPr>
          <w:rFonts w:ascii="Times New Roman" w:eastAsia="Calibri" w:hAnsi="Times New Roman" w:cs="Times New Roman"/>
          <w:sz w:val="26"/>
          <w:szCs w:val="26"/>
        </w:rPr>
        <w:t>муниципального</w:t>
      </w:r>
      <w:r w:rsidRPr="00A1389D">
        <w:rPr>
          <w:rFonts w:ascii="Times New Roman" w:eastAsia="Calibri" w:hAnsi="Times New Roman" w:cs="Times New Roman"/>
          <w:sz w:val="26"/>
          <w:szCs w:val="26"/>
        </w:rPr>
        <w:t xml:space="preserve"> округа в общем объеме производимой продукции по Ярославской области остается стабильной на протяжении последних лет и составляет 3%.</w:t>
      </w:r>
    </w:p>
    <w:p w:rsidR="0072433D" w:rsidRPr="00A1389D" w:rsidRDefault="0072433D" w:rsidP="004250E3">
      <w:pPr>
        <w:spacing w:line="240" w:lineRule="auto"/>
        <w:ind w:firstLine="709"/>
        <w:jc w:val="both"/>
        <w:rPr>
          <w:rFonts w:ascii="Times New Roman" w:eastAsia="Calibri" w:hAnsi="Times New Roman" w:cs="Times New Roman"/>
          <w:sz w:val="26"/>
          <w:szCs w:val="26"/>
        </w:rPr>
      </w:pPr>
      <w:r w:rsidRPr="00A1389D">
        <w:rPr>
          <w:noProof/>
        </w:rPr>
        <w:lastRenderedPageBreak/>
        <w:drawing>
          <wp:inline distT="0" distB="0" distL="0" distR="0" wp14:anchorId="332D8415" wp14:editId="7430D86A">
            <wp:extent cx="5372100" cy="2381250"/>
            <wp:effectExtent l="0" t="0" r="0" b="0"/>
            <wp:docPr id="5" name="Диаграмма 5">
              <a:extLst xmlns:a="http://schemas.openxmlformats.org/drawingml/2006/main">
                <a:ext uri="{FF2B5EF4-FFF2-40B4-BE49-F238E27FC236}">
                  <a16:creationId xmlns:a16="http://schemas.microsoft.com/office/drawing/2014/main" id="{45415A0C-A081-4B8C-94E7-05ADADB20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50E3" w:rsidRPr="00A1389D" w:rsidRDefault="004250E3" w:rsidP="004250E3">
      <w:pPr>
        <w:spacing w:line="240" w:lineRule="auto"/>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Рис.1. Объем отгруженных товаров собственного производства, выполненных работ и услуг крупными и средними предприятиями, млн рублей</w:t>
      </w:r>
    </w:p>
    <w:p w:rsidR="004250E3" w:rsidRPr="00A1389D" w:rsidRDefault="004250E3" w:rsidP="004250E3">
      <w:pPr>
        <w:pStyle w:val="a5"/>
        <w:ind w:firstLine="708"/>
        <w:jc w:val="both"/>
        <w:rPr>
          <w:rFonts w:ascii="Times New Roman" w:hAnsi="Times New Roman"/>
          <w:sz w:val="26"/>
          <w:szCs w:val="26"/>
        </w:rPr>
      </w:pPr>
      <w:r w:rsidRPr="00A1389D">
        <w:rPr>
          <w:rFonts w:ascii="Times New Roman" w:hAnsi="Times New Roman"/>
          <w:sz w:val="26"/>
          <w:szCs w:val="26"/>
        </w:rPr>
        <w:t>Лидерами в выпуске промышленной продукции являются: ООО «ПолиЭР», АО «Завод ЛИТ», ООО «</w:t>
      </w:r>
      <w:proofErr w:type="spellStart"/>
      <w:r w:rsidR="0072433D" w:rsidRPr="00A1389D">
        <w:rPr>
          <w:rFonts w:ascii="Times New Roman" w:hAnsi="Times New Roman"/>
          <w:sz w:val="26"/>
          <w:szCs w:val="26"/>
        </w:rPr>
        <w:t>Готэк-Полипак</w:t>
      </w:r>
      <w:proofErr w:type="spellEnd"/>
      <w:r w:rsidRPr="00A1389D">
        <w:rPr>
          <w:rFonts w:ascii="Times New Roman" w:hAnsi="Times New Roman"/>
          <w:sz w:val="26"/>
          <w:szCs w:val="26"/>
        </w:rPr>
        <w:t xml:space="preserve"> Переславль», ООО «Кенгуру» и ОАО «Залесье».</w:t>
      </w:r>
    </w:p>
    <w:p w:rsidR="004250E3" w:rsidRPr="00A1389D" w:rsidRDefault="004250E3" w:rsidP="005E405F">
      <w:pPr>
        <w:pStyle w:val="a5"/>
        <w:spacing w:after="240"/>
        <w:ind w:firstLine="708"/>
        <w:jc w:val="both"/>
        <w:rPr>
          <w:rFonts w:ascii="Times New Roman" w:hAnsi="Times New Roman"/>
          <w:sz w:val="26"/>
          <w:szCs w:val="26"/>
        </w:rPr>
      </w:pPr>
      <w:r w:rsidRPr="00A1389D">
        <w:rPr>
          <w:rFonts w:ascii="Times New Roman" w:hAnsi="Times New Roman"/>
          <w:sz w:val="26"/>
          <w:szCs w:val="26"/>
        </w:rPr>
        <w:t>Продукция предприятий пищевой промышленности, таких как ООО «</w:t>
      </w:r>
      <w:proofErr w:type="spellStart"/>
      <w:r w:rsidRPr="00A1389D">
        <w:rPr>
          <w:rFonts w:ascii="Times New Roman" w:hAnsi="Times New Roman"/>
          <w:sz w:val="26"/>
          <w:szCs w:val="26"/>
        </w:rPr>
        <w:t>Переславские</w:t>
      </w:r>
      <w:proofErr w:type="spellEnd"/>
      <w:r w:rsidRPr="00A1389D">
        <w:rPr>
          <w:rFonts w:ascii="Times New Roman" w:hAnsi="Times New Roman"/>
          <w:sz w:val="26"/>
          <w:szCs w:val="26"/>
        </w:rPr>
        <w:t xml:space="preserve"> зори», ООО «Переславский завод минеральных вод», ООО «Гагаринские мануфактуры», ООО «</w:t>
      </w:r>
      <w:r w:rsidRPr="00A1389D">
        <w:rPr>
          <w:rFonts w:ascii="Times New Roman" w:hAnsi="Times New Roman"/>
          <w:sz w:val="26"/>
          <w:szCs w:val="26"/>
          <w:lang w:val="en-US"/>
        </w:rPr>
        <w:t>HBB</w:t>
      </w:r>
      <w:r w:rsidRPr="00A1389D">
        <w:rPr>
          <w:rFonts w:ascii="Times New Roman" w:hAnsi="Times New Roman"/>
          <w:sz w:val="26"/>
          <w:szCs w:val="26"/>
        </w:rPr>
        <w:t>», ООО «Эдельвейс» пользуется спросом населения на регион</w:t>
      </w:r>
      <w:r w:rsidR="005E405F" w:rsidRPr="00A1389D">
        <w:rPr>
          <w:rFonts w:ascii="Times New Roman" w:hAnsi="Times New Roman"/>
          <w:sz w:val="26"/>
          <w:szCs w:val="26"/>
        </w:rPr>
        <w:t>альном и общероссийском рынках.</w:t>
      </w:r>
    </w:p>
    <w:p w:rsidR="004250E3" w:rsidRPr="00A1389D" w:rsidRDefault="00A77A1A" w:rsidP="004250E3">
      <w:pPr>
        <w:pStyle w:val="a5"/>
        <w:ind w:firstLine="708"/>
        <w:jc w:val="right"/>
        <w:rPr>
          <w:rFonts w:ascii="Times New Roman" w:hAnsi="Times New Roman"/>
          <w:sz w:val="26"/>
          <w:szCs w:val="26"/>
        </w:rPr>
      </w:pPr>
      <w:r w:rsidRPr="00A1389D">
        <w:rPr>
          <w:rFonts w:ascii="Times New Roman" w:hAnsi="Times New Roman"/>
          <w:sz w:val="26"/>
          <w:szCs w:val="26"/>
        </w:rPr>
        <w:t>Таблица 5</w:t>
      </w:r>
    </w:p>
    <w:p w:rsidR="004250E3" w:rsidRPr="00A1389D" w:rsidRDefault="004250E3" w:rsidP="004250E3">
      <w:pPr>
        <w:spacing w:after="0" w:line="240" w:lineRule="auto"/>
        <w:ind w:firstLine="709"/>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Информация о среднесписочной численности и оплате труда </w:t>
      </w:r>
      <w:r w:rsidRPr="00A1389D">
        <w:rPr>
          <w:rFonts w:ascii="Times New Roman" w:hAnsi="Times New Roman" w:cs="Times New Roman"/>
          <w:sz w:val="26"/>
          <w:szCs w:val="26"/>
        </w:rPr>
        <w:t>в организациях, не относящихся к субъектам малого предпринимательства</w:t>
      </w:r>
    </w:p>
    <w:tbl>
      <w:tblPr>
        <w:tblStyle w:val="a4"/>
        <w:tblW w:w="9758" w:type="dxa"/>
        <w:jc w:val="center"/>
        <w:tblLook w:val="04A0" w:firstRow="1" w:lastRow="0" w:firstColumn="1" w:lastColumn="0" w:noHBand="0" w:noVBand="1"/>
      </w:tblPr>
      <w:tblGrid>
        <w:gridCol w:w="5807"/>
        <w:gridCol w:w="1276"/>
        <w:gridCol w:w="1417"/>
        <w:gridCol w:w="1258"/>
      </w:tblGrid>
      <w:tr w:rsidR="004250E3" w:rsidRPr="00A1389D" w:rsidTr="0023499B">
        <w:trPr>
          <w:trHeight w:val="165"/>
          <w:jc w:val="center"/>
        </w:trPr>
        <w:tc>
          <w:tcPr>
            <w:tcW w:w="5807" w:type="dxa"/>
            <w:tcBorders>
              <w:bottom w:val="single" w:sz="4" w:space="0" w:color="auto"/>
            </w:tcBorders>
            <w:shd w:val="clear" w:color="auto" w:fill="auto"/>
            <w:vAlign w:val="center"/>
          </w:tcPr>
          <w:p w:rsidR="004250E3" w:rsidRPr="00A1389D" w:rsidRDefault="004250E3"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Наименование показателя</w:t>
            </w:r>
          </w:p>
        </w:tc>
        <w:tc>
          <w:tcPr>
            <w:tcW w:w="1276" w:type="dxa"/>
            <w:tcBorders>
              <w:bottom w:val="single" w:sz="4" w:space="0" w:color="auto"/>
            </w:tcBorders>
            <w:shd w:val="clear" w:color="auto" w:fill="auto"/>
            <w:vAlign w:val="center"/>
          </w:tcPr>
          <w:p w:rsidR="004250E3" w:rsidRPr="00A1389D" w:rsidRDefault="004250E3"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284647" w:rsidRPr="00A1389D">
              <w:rPr>
                <w:rFonts w:ascii="Times New Roman" w:eastAsia="Calibri" w:hAnsi="Times New Roman" w:cs="Times New Roman"/>
                <w:sz w:val="26"/>
                <w:szCs w:val="26"/>
              </w:rPr>
              <w:t xml:space="preserve">22 </w:t>
            </w:r>
            <w:r w:rsidRPr="00A1389D">
              <w:rPr>
                <w:rFonts w:ascii="Times New Roman" w:eastAsia="Calibri" w:hAnsi="Times New Roman" w:cs="Times New Roman"/>
                <w:sz w:val="26"/>
                <w:szCs w:val="26"/>
              </w:rPr>
              <w:t>год</w:t>
            </w:r>
          </w:p>
        </w:tc>
        <w:tc>
          <w:tcPr>
            <w:tcW w:w="1417" w:type="dxa"/>
            <w:tcBorders>
              <w:bottom w:val="single" w:sz="4" w:space="0" w:color="auto"/>
            </w:tcBorders>
            <w:shd w:val="clear" w:color="auto" w:fill="auto"/>
            <w:vAlign w:val="center"/>
          </w:tcPr>
          <w:p w:rsidR="004250E3" w:rsidRPr="00A1389D" w:rsidRDefault="004250E3"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284647" w:rsidRPr="00A1389D">
              <w:rPr>
                <w:rFonts w:ascii="Times New Roman" w:eastAsia="Calibri" w:hAnsi="Times New Roman" w:cs="Times New Roman"/>
                <w:sz w:val="26"/>
                <w:szCs w:val="26"/>
              </w:rPr>
              <w:t>23</w:t>
            </w:r>
            <w:r w:rsidRPr="00A1389D">
              <w:rPr>
                <w:rFonts w:ascii="Times New Roman" w:eastAsia="Calibri" w:hAnsi="Times New Roman" w:cs="Times New Roman"/>
                <w:sz w:val="26"/>
                <w:szCs w:val="26"/>
              </w:rPr>
              <w:t xml:space="preserve"> год</w:t>
            </w:r>
          </w:p>
        </w:tc>
        <w:tc>
          <w:tcPr>
            <w:tcW w:w="1258" w:type="dxa"/>
            <w:tcBorders>
              <w:bottom w:val="single" w:sz="4" w:space="0" w:color="auto"/>
            </w:tcBorders>
            <w:shd w:val="clear" w:color="auto" w:fill="auto"/>
            <w:vAlign w:val="center"/>
          </w:tcPr>
          <w:p w:rsidR="004250E3" w:rsidRPr="00A1389D" w:rsidRDefault="004250E3"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202</w:t>
            </w:r>
            <w:r w:rsidR="00284647"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год </w:t>
            </w:r>
          </w:p>
        </w:tc>
      </w:tr>
      <w:tr w:rsidR="004250E3" w:rsidRPr="00A1389D" w:rsidTr="0023499B">
        <w:trPr>
          <w:trHeight w:val="525"/>
          <w:jc w:val="center"/>
        </w:trPr>
        <w:tc>
          <w:tcPr>
            <w:tcW w:w="5807" w:type="dxa"/>
            <w:shd w:val="clear" w:color="auto" w:fill="auto"/>
            <w:vAlign w:val="center"/>
          </w:tcPr>
          <w:p w:rsidR="004250E3" w:rsidRPr="00A1389D" w:rsidRDefault="004250E3" w:rsidP="0023499B">
            <w:pPr>
              <w:contextualSpacing/>
              <w:rPr>
                <w:rFonts w:ascii="Times New Roman" w:eastAsia="Calibri" w:hAnsi="Times New Roman" w:cs="Times New Roman"/>
                <w:sz w:val="26"/>
                <w:szCs w:val="26"/>
              </w:rPr>
            </w:pPr>
            <w:r w:rsidRPr="00A1389D">
              <w:rPr>
                <w:rFonts w:ascii="Times New Roman" w:eastAsia="Calibri" w:hAnsi="Times New Roman" w:cs="Times New Roman"/>
                <w:sz w:val="26"/>
                <w:szCs w:val="26"/>
              </w:rPr>
              <w:t>Среднесписочная численность работников, человек</w:t>
            </w:r>
          </w:p>
        </w:tc>
        <w:tc>
          <w:tcPr>
            <w:tcW w:w="1276" w:type="dxa"/>
            <w:shd w:val="clear" w:color="auto" w:fill="auto"/>
            <w:vAlign w:val="center"/>
          </w:tcPr>
          <w:p w:rsidR="004250E3" w:rsidRPr="00A1389D" w:rsidRDefault="002C140E"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10273</w:t>
            </w:r>
          </w:p>
        </w:tc>
        <w:tc>
          <w:tcPr>
            <w:tcW w:w="1417"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10148</w:t>
            </w:r>
          </w:p>
        </w:tc>
        <w:tc>
          <w:tcPr>
            <w:tcW w:w="1258"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10247</w:t>
            </w:r>
          </w:p>
        </w:tc>
      </w:tr>
      <w:tr w:rsidR="004250E3" w:rsidRPr="00A1389D" w:rsidTr="0023499B">
        <w:trPr>
          <w:trHeight w:val="303"/>
          <w:jc w:val="center"/>
        </w:trPr>
        <w:tc>
          <w:tcPr>
            <w:tcW w:w="5807" w:type="dxa"/>
            <w:shd w:val="clear" w:color="auto" w:fill="auto"/>
            <w:vAlign w:val="center"/>
          </w:tcPr>
          <w:p w:rsidR="004250E3" w:rsidRPr="00A1389D" w:rsidRDefault="004250E3" w:rsidP="0023499B">
            <w:pPr>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город Переславль-Залесский,</w:t>
            </w:r>
            <w:r w:rsidRPr="00A1389D">
              <w:rPr>
                <w:rFonts w:ascii="Times New Roman" w:eastAsia="Calibri" w:hAnsi="Times New Roman" w:cs="Times New Roman"/>
                <w:i/>
                <w:sz w:val="26"/>
                <w:szCs w:val="26"/>
              </w:rPr>
              <w:t xml:space="preserve"> в том числе:</w:t>
            </w:r>
          </w:p>
        </w:tc>
        <w:tc>
          <w:tcPr>
            <w:tcW w:w="1276"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8618</w:t>
            </w:r>
          </w:p>
        </w:tc>
        <w:tc>
          <w:tcPr>
            <w:tcW w:w="1417"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8437</w:t>
            </w:r>
          </w:p>
        </w:tc>
        <w:tc>
          <w:tcPr>
            <w:tcW w:w="1258"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8689</w:t>
            </w:r>
          </w:p>
        </w:tc>
      </w:tr>
      <w:tr w:rsidR="004250E3" w:rsidRPr="00A1389D" w:rsidTr="0023499B">
        <w:trPr>
          <w:trHeight w:val="548"/>
          <w:jc w:val="center"/>
        </w:trPr>
        <w:tc>
          <w:tcPr>
            <w:tcW w:w="5807" w:type="dxa"/>
            <w:shd w:val="clear" w:color="auto" w:fill="auto"/>
            <w:vAlign w:val="center"/>
          </w:tcPr>
          <w:p w:rsidR="004250E3" w:rsidRPr="00A1389D" w:rsidRDefault="004250E3" w:rsidP="0023499B">
            <w:pPr>
              <w:contextualSpacing/>
              <w:rPr>
                <w:rFonts w:ascii="Times New Roman" w:eastAsia="Calibri" w:hAnsi="Times New Roman" w:cs="Times New Roman"/>
                <w:sz w:val="26"/>
                <w:szCs w:val="26"/>
              </w:rPr>
            </w:pPr>
            <w:r w:rsidRPr="00A1389D">
              <w:rPr>
                <w:rFonts w:ascii="Times New Roman" w:eastAsia="Calibri" w:hAnsi="Times New Roman" w:cs="Times New Roman"/>
                <w:sz w:val="26"/>
                <w:szCs w:val="26"/>
              </w:rPr>
              <w:t>Среднемесячная номинальная начисленная заработная плата, рублей</w:t>
            </w:r>
          </w:p>
        </w:tc>
        <w:tc>
          <w:tcPr>
            <w:tcW w:w="1276"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47169</w:t>
            </w:r>
          </w:p>
        </w:tc>
        <w:tc>
          <w:tcPr>
            <w:tcW w:w="1417"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54550</w:t>
            </w:r>
          </w:p>
        </w:tc>
        <w:tc>
          <w:tcPr>
            <w:tcW w:w="1258"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66365</w:t>
            </w:r>
          </w:p>
        </w:tc>
      </w:tr>
      <w:tr w:rsidR="004250E3" w:rsidRPr="00A1389D" w:rsidTr="0023499B">
        <w:trPr>
          <w:trHeight w:val="360"/>
          <w:jc w:val="center"/>
        </w:trPr>
        <w:tc>
          <w:tcPr>
            <w:tcW w:w="5807" w:type="dxa"/>
            <w:shd w:val="clear" w:color="auto" w:fill="auto"/>
            <w:vAlign w:val="center"/>
          </w:tcPr>
          <w:p w:rsidR="004250E3" w:rsidRPr="00A1389D" w:rsidRDefault="004250E3" w:rsidP="0023499B">
            <w:pPr>
              <w:jc w:val="both"/>
              <w:rPr>
                <w:rFonts w:ascii="Times New Roman" w:eastAsia="Calibri" w:hAnsi="Times New Roman" w:cs="Times New Roman"/>
                <w:sz w:val="26"/>
                <w:szCs w:val="26"/>
              </w:rPr>
            </w:pPr>
            <w:r w:rsidRPr="00A1389D">
              <w:rPr>
                <w:rFonts w:ascii="Times New Roman" w:eastAsia="Calibri" w:hAnsi="Times New Roman" w:cs="Times New Roman"/>
                <w:sz w:val="26"/>
                <w:szCs w:val="26"/>
              </w:rPr>
              <w:t>город Переславль-Залесский,</w:t>
            </w:r>
            <w:r w:rsidRPr="00A1389D">
              <w:rPr>
                <w:rFonts w:ascii="Times New Roman" w:eastAsia="Calibri" w:hAnsi="Times New Roman" w:cs="Times New Roman"/>
                <w:i/>
                <w:sz w:val="26"/>
                <w:szCs w:val="26"/>
              </w:rPr>
              <w:t xml:space="preserve"> в том числе:</w:t>
            </w:r>
          </w:p>
        </w:tc>
        <w:tc>
          <w:tcPr>
            <w:tcW w:w="1276"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47635</w:t>
            </w:r>
          </w:p>
        </w:tc>
        <w:tc>
          <w:tcPr>
            <w:tcW w:w="1417"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55552</w:t>
            </w:r>
          </w:p>
        </w:tc>
        <w:tc>
          <w:tcPr>
            <w:tcW w:w="1258" w:type="dxa"/>
            <w:shd w:val="clear" w:color="auto" w:fill="auto"/>
            <w:vAlign w:val="center"/>
          </w:tcPr>
          <w:p w:rsidR="004250E3" w:rsidRPr="00A1389D" w:rsidRDefault="000250D1" w:rsidP="0023499B">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66987</w:t>
            </w:r>
          </w:p>
        </w:tc>
      </w:tr>
    </w:tbl>
    <w:p w:rsidR="004250E3" w:rsidRPr="00A1389D" w:rsidRDefault="004250E3" w:rsidP="004250E3">
      <w:pPr>
        <w:pStyle w:val="a5"/>
        <w:ind w:firstLine="709"/>
        <w:jc w:val="both"/>
        <w:rPr>
          <w:rFonts w:ascii="Times New Roman" w:hAnsi="Times New Roman"/>
          <w:sz w:val="26"/>
          <w:szCs w:val="26"/>
        </w:rPr>
      </w:pPr>
    </w:p>
    <w:p w:rsidR="004250E3" w:rsidRPr="00A1389D" w:rsidRDefault="004250E3" w:rsidP="004250E3">
      <w:pPr>
        <w:pStyle w:val="a5"/>
        <w:ind w:firstLine="709"/>
        <w:jc w:val="both"/>
        <w:rPr>
          <w:rFonts w:ascii="Times New Roman" w:hAnsi="Times New Roman"/>
          <w:sz w:val="26"/>
          <w:szCs w:val="26"/>
        </w:rPr>
      </w:pPr>
      <w:r w:rsidRPr="00A1389D">
        <w:rPr>
          <w:rFonts w:ascii="Times New Roman" w:hAnsi="Times New Roman"/>
          <w:sz w:val="26"/>
          <w:szCs w:val="26"/>
        </w:rPr>
        <w:t>Среднемесячная номинальная начисленная заработная плата работников промышленных предприятий в 202</w:t>
      </w:r>
      <w:r w:rsidR="006B0297" w:rsidRPr="00A1389D">
        <w:rPr>
          <w:rFonts w:ascii="Times New Roman" w:hAnsi="Times New Roman"/>
          <w:sz w:val="26"/>
          <w:szCs w:val="26"/>
        </w:rPr>
        <w:t>4</w:t>
      </w:r>
      <w:r w:rsidRPr="00A1389D">
        <w:rPr>
          <w:rFonts w:ascii="Times New Roman" w:hAnsi="Times New Roman"/>
          <w:sz w:val="26"/>
          <w:szCs w:val="26"/>
        </w:rPr>
        <w:t xml:space="preserve"> году составила почти </w:t>
      </w:r>
      <w:r w:rsidR="006B0297" w:rsidRPr="00A1389D">
        <w:rPr>
          <w:rFonts w:ascii="Times New Roman" w:hAnsi="Times New Roman"/>
          <w:sz w:val="26"/>
          <w:szCs w:val="26"/>
        </w:rPr>
        <w:t>67</w:t>
      </w:r>
      <w:r w:rsidRPr="00A1389D">
        <w:rPr>
          <w:rFonts w:ascii="Times New Roman" w:hAnsi="Times New Roman"/>
          <w:sz w:val="26"/>
          <w:szCs w:val="26"/>
        </w:rPr>
        <w:t xml:space="preserve"> тыс. рублей, что на 4</w:t>
      </w:r>
      <w:r w:rsidR="006B0297" w:rsidRPr="00A1389D">
        <w:rPr>
          <w:rFonts w:ascii="Times New Roman" w:hAnsi="Times New Roman"/>
          <w:sz w:val="26"/>
          <w:szCs w:val="26"/>
        </w:rPr>
        <w:t>0</w:t>
      </w:r>
      <w:r w:rsidRPr="00A1389D">
        <w:rPr>
          <w:rFonts w:ascii="Times New Roman" w:hAnsi="Times New Roman"/>
          <w:sz w:val="26"/>
          <w:szCs w:val="26"/>
        </w:rPr>
        <w:t>,</w:t>
      </w:r>
      <w:r w:rsidR="006B0297" w:rsidRPr="00A1389D">
        <w:rPr>
          <w:rFonts w:ascii="Times New Roman" w:hAnsi="Times New Roman"/>
          <w:sz w:val="26"/>
          <w:szCs w:val="26"/>
        </w:rPr>
        <w:t>6</w:t>
      </w:r>
      <w:r w:rsidRPr="00A1389D">
        <w:rPr>
          <w:rFonts w:ascii="Times New Roman" w:hAnsi="Times New Roman"/>
          <w:sz w:val="26"/>
          <w:szCs w:val="26"/>
        </w:rPr>
        <w:t>% больше, чем в 20</w:t>
      </w:r>
      <w:r w:rsidR="006B0297" w:rsidRPr="00A1389D">
        <w:rPr>
          <w:rFonts w:ascii="Times New Roman" w:hAnsi="Times New Roman"/>
          <w:sz w:val="26"/>
          <w:szCs w:val="26"/>
        </w:rPr>
        <w:t>22</w:t>
      </w:r>
      <w:r w:rsidRPr="00A1389D">
        <w:rPr>
          <w:rFonts w:ascii="Times New Roman" w:hAnsi="Times New Roman"/>
          <w:sz w:val="26"/>
          <w:szCs w:val="26"/>
        </w:rPr>
        <w:t xml:space="preserve"> году. </w:t>
      </w:r>
    </w:p>
    <w:p w:rsidR="004250E3" w:rsidRPr="00A1389D" w:rsidRDefault="004250E3" w:rsidP="004250E3">
      <w:pPr>
        <w:pStyle w:val="a5"/>
        <w:ind w:firstLine="709"/>
        <w:jc w:val="both"/>
        <w:rPr>
          <w:rFonts w:ascii="Times New Roman" w:hAnsi="Times New Roman"/>
          <w:sz w:val="26"/>
          <w:szCs w:val="26"/>
        </w:rPr>
      </w:pPr>
      <w:r w:rsidRPr="00A1389D">
        <w:rPr>
          <w:rFonts w:ascii="Times New Roman" w:hAnsi="Times New Roman"/>
          <w:sz w:val="26"/>
          <w:szCs w:val="26"/>
        </w:rPr>
        <w:t>В среднесрочном периоде 20</w:t>
      </w:r>
      <w:r w:rsidR="006B0297" w:rsidRPr="00A1389D">
        <w:rPr>
          <w:rFonts w:ascii="Times New Roman" w:hAnsi="Times New Roman"/>
          <w:sz w:val="26"/>
          <w:szCs w:val="26"/>
        </w:rPr>
        <w:t>22</w:t>
      </w:r>
      <w:r w:rsidRPr="00A1389D">
        <w:rPr>
          <w:rFonts w:ascii="Times New Roman" w:hAnsi="Times New Roman"/>
          <w:sz w:val="26"/>
          <w:szCs w:val="26"/>
        </w:rPr>
        <w:t>-202</w:t>
      </w:r>
      <w:r w:rsidR="006B0297" w:rsidRPr="00A1389D">
        <w:rPr>
          <w:rFonts w:ascii="Times New Roman" w:hAnsi="Times New Roman"/>
          <w:sz w:val="26"/>
          <w:szCs w:val="26"/>
        </w:rPr>
        <w:t>4</w:t>
      </w:r>
      <w:r w:rsidRPr="00A1389D">
        <w:rPr>
          <w:rFonts w:ascii="Times New Roman" w:hAnsi="Times New Roman"/>
          <w:sz w:val="26"/>
          <w:szCs w:val="26"/>
        </w:rPr>
        <w:t xml:space="preserve"> годов наблюдалась умеренная динамика роста промышленного производства. </w:t>
      </w:r>
      <w:r w:rsidRPr="00A1389D">
        <w:rPr>
          <w:rFonts w:ascii="Times New Roman" w:hAnsi="Times New Roman"/>
          <w:sz w:val="26"/>
          <w:szCs w:val="26"/>
          <w:lang w:eastAsia="ar-SA"/>
        </w:rPr>
        <w:t xml:space="preserve">Основными направлениями в данный период было модернизация промышленного производства с применением современных технологий и оптимизацией затрат на предприятиях </w:t>
      </w:r>
      <w:r w:rsidR="006B0297" w:rsidRPr="00A1389D">
        <w:rPr>
          <w:rFonts w:ascii="Times New Roman" w:hAnsi="Times New Roman"/>
          <w:sz w:val="26"/>
          <w:szCs w:val="26"/>
          <w:lang w:eastAsia="ar-SA"/>
        </w:rPr>
        <w:t>муниципального</w:t>
      </w:r>
      <w:r w:rsidRPr="00A1389D">
        <w:rPr>
          <w:rFonts w:ascii="Times New Roman" w:hAnsi="Times New Roman"/>
          <w:sz w:val="26"/>
          <w:szCs w:val="26"/>
          <w:lang w:eastAsia="ar-SA"/>
        </w:rPr>
        <w:t xml:space="preserve"> округа. </w:t>
      </w:r>
    </w:p>
    <w:p w:rsidR="004250E3" w:rsidRPr="00A1389D" w:rsidRDefault="004250E3" w:rsidP="004250E3">
      <w:pPr>
        <w:widowControl w:val="0"/>
        <w:autoSpaceDE w:val="0"/>
        <w:autoSpaceDN w:val="0"/>
        <w:adjustRightInd w:val="0"/>
        <w:spacing w:after="0" w:line="240" w:lineRule="auto"/>
        <w:jc w:val="both"/>
        <w:outlineLvl w:val="3"/>
        <w:rPr>
          <w:rFonts w:ascii="Times New Roman" w:eastAsia="Lucida Sans Unicode" w:hAnsi="Times New Roman" w:cs="Times New Roman"/>
          <w:b/>
          <w:bCs/>
          <w:i/>
          <w:iCs/>
          <w:spacing w:val="5"/>
          <w:kern w:val="1"/>
          <w:sz w:val="26"/>
          <w:szCs w:val="26"/>
          <w:lang w:eastAsia="ar-SA"/>
        </w:rPr>
      </w:pPr>
    </w:p>
    <w:p w:rsidR="004250E3" w:rsidRPr="00A1389D" w:rsidRDefault="005E405F"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Cs/>
          <w:spacing w:val="5"/>
          <w:kern w:val="1"/>
          <w:sz w:val="26"/>
          <w:szCs w:val="26"/>
          <w:lang w:eastAsia="ar-SA"/>
        </w:rPr>
      </w:pPr>
      <w:r w:rsidRPr="00A1389D">
        <w:rPr>
          <w:rFonts w:ascii="Times New Roman" w:eastAsia="Lucida Sans Unicode" w:hAnsi="Times New Roman" w:cs="Times New Roman"/>
          <w:b/>
          <w:bCs/>
          <w:iCs/>
          <w:spacing w:val="5"/>
          <w:kern w:val="1"/>
          <w:sz w:val="26"/>
          <w:szCs w:val="26"/>
          <w:lang w:eastAsia="ar-SA"/>
        </w:rPr>
        <w:t>3.</w:t>
      </w:r>
      <w:r w:rsidR="004250E3" w:rsidRPr="00A1389D">
        <w:rPr>
          <w:rFonts w:ascii="Times New Roman" w:eastAsia="Lucida Sans Unicode" w:hAnsi="Times New Roman" w:cs="Times New Roman"/>
          <w:b/>
          <w:bCs/>
          <w:iCs/>
          <w:spacing w:val="5"/>
          <w:kern w:val="1"/>
          <w:sz w:val="26"/>
          <w:szCs w:val="26"/>
          <w:lang w:eastAsia="ar-SA"/>
        </w:rPr>
        <w:t>2. Сельское хозяйство</w:t>
      </w:r>
    </w:p>
    <w:p w:rsidR="004250E3" w:rsidRPr="00A1389D" w:rsidRDefault="004250E3"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
          <w:iCs/>
          <w:spacing w:val="5"/>
          <w:kern w:val="1"/>
          <w:sz w:val="26"/>
          <w:szCs w:val="26"/>
          <w:lang w:eastAsia="ar-SA"/>
        </w:rPr>
      </w:pPr>
    </w:p>
    <w:p w:rsidR="004250E3" w:rsidRPr="00A1389D" w:rsidRDefault="004250E3" w:rsidP="004250E3">
      <w:pPr>
        <w:pStyle w:val="a5"/>
        <w:ind w:firstLine="708"/>
        <w:jc w:val="both"/>
        <w:rPr>
          <w:rFonts w:ascii="Times New Roman" w:hAnsi="Times New Roman"/>
          <w:sz w:val="26"/>
          <w:szCs w:val="26"/>
        </w:rPr>
      </w:pPr>
      <w:r w:rsidRPr="00A1389D">
        <w:rPr>
          <w:rFonts w:ascii="Times New Roman" w:hAnsi="Times New Roman"/>
          <w:sz w:val="26"/>
          <w:szCs w:val="26"/>
        </w:rPr>
        <w:t xml:space="preserve">Сельскохозяйственное производство является важной сферой экономики </w:t>
      </w:r>
      <w:r w:rsidR="00271177" w:rsidRPr="00A1389D">
        <w:rPr>
          <w:rFonts w:ascii="Times New Roman" w:hAnsi="Times New Roman"/>
          <w:sz w:val="26"/>
          <w:szCs w:val="26"/>
        </w:rPr>
        <w:t>муниципального</w:t>
      </w:r>
      <w:r w:rsidRPr="00A1389D">
        <w:rPr>
          <w:rFonts w:ascii="Times New Roman" w:hAnsi="Times New Roman"/>
          <w:sz w:val="26"/>
          <w:szCs w:val="26"/>
        </w:rPr>
        <w:t xml:space="preserve"> округа, формирующей агропродовольственный рынок и обеспечивающей продовольственную безопасность, трудовой потенциал.</w:t>
      </w:r>
    </w:p>
    <w:p w:rsidR="004250E3" w:rsidRPr="00A1389D" w:rsidRDefault="004250E3" w:rsidP="004250E3">
      <w:pPr>
        <w:ind w:firstLine="709"/>
        <w:contextualSpacing/>
        <w:jc w:val="right"/>
        <w:rPr>
          <w:rFonts w:ascii="Times New Roman" w:hAnsi="Times New Roman" w:cs="Times New Roman"/>
          <w:sz w:val="26"/>
          <w:szCs w:val="26"/>
        </w:rPr>
      </w:pPr>
    </w:p>
    <w:p w:rsidR="004250E3" w:rsidRPr="00A1389D" w:rsidRDefault="00A77A1A" w:rsidP="004250E3">
      <w:pPr>
        <w:ind w:firstLine="709"/>
        <w:contextualSpacing/>
        <w:jc w:val="right"/>
        <w:rPr>
          <w:rFonts w:ascii="Times New Roman" w:hAnsi="Times New Roman" w:cs="Times New Roman"/>
          <w:sz w:val="26"/>
          <w:szCs w:val="26"/>
        </w:rPr>
      </w:pPr>
      <w:r w:rsidRPr="00A1389D">
        <w:rPr>
          <w:rFonts w:ascii="Times New Roman" w:hAnsi="Times New Roman" w:cs="Times New Roman"/>
          <w:sz w:val="26"/>
          <w:szCs w:val="26"/>
        </w:rPr>
        <w:t>Таблица 6</w:t>
      </w:r>
    </w:p>
    <w:p w:rsidR="004250E3" w:rsidRPr="00A1389D" w:rsidRDefault="004250E3" w:rsidP="004250E3">
      <w:pPr>
        <w:spacing w:after="0" w:line="240" w:lineRule="auto"/>
        <w:contextualSpacing/>
        <w:jc w:val="center"/>
        <w:rPr>
          <w:rFonts w:ascii="Times New Roman" w:hAnsi="Times New Roman" w:cs="Times New Roman"/>
          <w:sz w:val="26"/>
          <w:szCs w:val="26"/>
        </w:rPr>
      </w:pPr>
      <w:r w:rsidRPr="00A1389D">
        <w:rPr>
          <w:rFonts w:ascii="Times New Roman" w:hAnsi="Times New Roman" w:cs="Times New Roman"/>
          <w:sz w:val="26"/>
          <w:szCs w:val="26"/>
        </w:rPr>
        <w:t xml:space="preserve">Основные показатели отрасли сельского хозяйства </w:t>
      </w:r>
    </w:p>
    <w:tbl>
      <w:tblPr>
        <w:tblStyle w:val="a4"/>
        <w:tblpPr w:leftFromText="181" w:rightFromText="181" w:vertAnchor="text" w:tblpXSpec="center" w:tblpY="1"/>
        <w:tblOverlap w:val="never"/>
        <w:tblW w:w="9536" w:type="dxa"/>
        <w:tblLook w:val="04A0" w:firstRow="1" w:lastRow="0" w:firstColumn="1" w:lastColumn="0" w:noHBand="0" w:noVBand="1"/>
      </w:tblPr>
      <w:tblGrid>
        <w:gridCol w:w="5495"/>
        <w:gridCol w:w="1347"/>
        <w:gridCol w:w="1347"/>
        <w:gridCol w:w="1347"/>
      </w:tblGrid>
      <w:tr w:rsidR="004250E3" w:rsidRPr="00A1389D" w:rsidTr="0023499B">
        <w:trPr>
          <w:trHeight w:val="269"/>
        </w:trPr>
        <w:tc>
          <w:tcPr>
            <w:tcW w:w="5495" w:type="dxa"/>
            <w:vAlign w:val="center"/>
          </w:tcPr>
          <w:p w:rsidR="004250E3" w:rsidRPr="00A1389D" w:rsidRDefault="004250E3" w:rsidP="0023499B">
            <w:pPr>
              <w:jc w:val="center"/>
              <w:rPr>
                <w:rFonts w:ascii="Times New Roman" w:hAnsi="Times New Roman" w:cs="Times New Roman"/>
                <w:sz w:val="26"/>
                <w:szCs w:val="26"/>
              </w:rPr>
            </w:pPr>
            <w:r w:rsidRPr="00A1389D">
              <w:rPr>
                <w:rFonts w:ascii="Times New Roman" w:hAnsi="Times New Roman" w:cs="Times New Roman"/>
                <w:sz w:val="26"/>
                <w:szCs w:val="26"/>
              </w:rPr>
              <w:t>Наименование показателя</w:t>
            </w:r>
          </w:p>
        </w:tc>
        <w:tc>
          <w:tcPr>
            <w:tcW w:w="1347" w:type="dxa"/>
            <w:vAlign w:val="center"/>
          </w:tcPr>
          <w:p w:rsidR="004250E3" w:rsidRPr="00A1389D" w:rsidRDefault="004250E3" w:rsidP="0023499B">
            <w:pPr>
              <w:jc w:val="center"/>
              <w:rPr>
                <w:rFonts w:ascii="Times New Roman" w:hAnsi="Times New Roman" w:cs="Times New Roman"/>
                <w:sz w:val="26"/>
                <w:szCs w:val="26"/>
              </w:rPr>
            </w:pPr>
            <w:r w:rsidRPr="00A1389D">
              <w:rPr>
                <w:rFonts w:ascii="Times New Roman" w:hAnsi="Times New Roman" w:cs="Times New Roman"/>
                <w:sz w:val="26"/>
                <w:szCs w:val="26"/>
              </w:rPr>
              <w:t>20</w:t>
            </w:r>
            <w:r w:rsidR="00FA0AE5" w:rsidRPr="00A1389D">
              <w:rPr>
                <w:rFonts w:ascii="Times New Roman" w:hAnsi="Times New Roman" w:cs="Times New Roman"/>
                <w:sz w:val="26"/>
                <w:szCs w:val="26"/>
              </w:rPr>
              <w:t>22</w:t>
            </w:r>
            <w:r w:rsidRPr="00A1389D">
              <w:rPr>
                <w:rFonts w:ascii="Times New Roman" w:hAnsi="Times New Roman" w:cs="Times New Roman"/>
                <w:sz w:val="26"/>
                <w:szCs w:val="26"/>
              </w:rPr>
              <w:t xml:space="preserve"> год</w:t>
            </w:r>
          </w:p>
        </w:tc>
        <w:tc>
          <w:tcPr>
            <w:tcW w:w="1347" w:type="dxa"/>
            <w:vAlign w:val="center"/>
          </w:tcPr>
          <w:p w:rsidR="004250E3" w:rsidRPr="00A1389D" w:rsidRDefault="004250E3" w:rsidP="0023499B">
            <w:pPr>
              <w:jc w:val="center"/>
              <w:rPr>
                <w:rFonts w:ascii="Times New Roman" w:hAnsi="Times New Roman" w:cs="Times New Roman"/>
                <w:sz w:val="26"/>
                <w:szCs w:val="26"/>
              </w:rPr>
            </w:pPr>
            <w:r w:rsidRPr="00A1389D">
              <w:rPr>
                <w:rFonts w:ascii="Times New Roman" w:hAnsi="Times New Roman" w:cs="Times New Roman"/>
                <w:sz w:val="26"/>
                <w:szCs w:val="26"/>
              </w:rPr>
              <w:t>20</w:t>
            </w:r>
            <w:r w:rsidR="00FA0AE5" w:rsidRPr="00A1389D">
              <w:rPr>
                <w:rFonts w:ascii="Times New Roman" w:hAnsi="Times New Roman" w:cs="Times New Roman"/>
                <w:sz w:val="26"/>
                <w:szCs w:val="26"/>
              </w:rPr>
              <w:t>23</w:t>
            </w:r>
            <w:r w:rsidRPr="00A1389D">
              <w:rPr>
                <w:rFonts w:ascii="Times New Roman" w:hAnsi="Times New Roman" w:cs="Times New Roman"/>
                <w:sz w:val="26"/>
                <w:szCs w:val="26"/>
              </w:rPr>
              <w:t xml:space="preserve"> год</w:t>
            </w:r>
          </w:p>
        </w:tc>
        <w:tc>
          <w:tcPr>
            <w:tcW w:w="1347" w:type="dxa"/>
            <w:vAlign w:val="center"/>
          </w:tcPr>
          <w:p w:rsidR="004250E3" w:rsidRPr="00A1389D" w:rsidRDefault="004250E3" w:rsidP="0023499B">
            <w:pPr>
              <w:jc w:val="center"/>
              <w:rPr>
                <w:rFonts w:ascii="Times New Roman" w:hAnsi="Times New Roman" w:cs="Times New Roman"/>
                <w:sz w:val="26"/>
                <w:szCs w:val="26"/>
              </w:rPr>
            </w:pPr>
            <w:r w:rsidRPr="00A1389D">
              <w:rPr>
                <w:rFonts w:ascii="Times New Roman" w:hAnsi="Times New Roman" w:cs="Times New Roman"/>
                <w:sz w:val="26"/>
                <w:szCs w:val="26"/>
              </w:rPr>
              <w:t>202</w:t>
            </w:r>
            <w:r w:rsidR="00FA0AE5" w:rsidRPr="00A1389D">
              <w:rPr>
                <w:rFonts w:ascii="Times New Roman" w:hAnsi="Times New Roman" w:cs="Times New Roman"/>
                <w:sz w:val="26"/>
                <w:szCs w:val="26"/>
              </w:rPr>
              <w:t>4</w:t>
            </w:r>
            <w:r w:rsidRPr="00A1389D">
              <w:rPr>
                <w:rFonts w:ascii="Times New Roman" w:hAnsi="Times New Roman" w:cs="Times New Roman"/>
                <w:sz w:val="26"/>
                <w:szCs w:val="26"/>
              </w:rPr>
              <w:t xml:space="preserve"> год</w:t>
            </w:r>
          </w:p>
        </w:tc>
      </w:tr>
      <w:tr w:rsidR="004250E3" w:rsidRPr="00A1389D" w:rsidTr="0023499B">
        <w:trPr>
          <w:trHeight w:val="245"/>
        </w:trPr>
        <w:tc>
          <w:tcPr>
            <w:tcW w:w="5495" w:type="dxa"/>
            <w:vAlign w:val="center"/>
          </w:tcPr>
          <w:p w:rsidR="004250E3" w:rsidRPr="00A1389D" w:rsidRDefault="0023476D" w:rsidP="0023499B">
            <w:pPr>
              <w:rPr>
                <w:rFonts w:ascii="Times New Roman" w:hAnsi="Times New Roman" w:cs="Times New Roman"/>
                <w:sz w:val="26"/>
                <w:szCs w:val="26"/>
              </w:rPr>
            </w:pPr>
            <w:r w:rsidRPr="00A1389D">
              <w:rPr>
                <w:rFonts w:ascii="Times New Roman" w:hAnsi="Times New Roman" w:cs="Times New Roman"/>
                <w:sz w:val="26"/>
                <w:szCs w:val="26"/>
              </w:rPr>
              <w:t>Средняя урожайность зерновых, ц с 1 га</w:t>
            </w:r>
          </w:p>
        </w:tc>
        <w:tc>
          <w:tcPr>
            <w:tcW w:w="1347" w:type="dxa"/>
            <w:vAlign w:val="center"/>
          </w:tcPr>
          <w:p w:rsidR="004250E3" w:rsidRPr="00A1389D" w:rsidRDefault="0023476D" w:rsidP="0023499B">
            <w:pPr>
              <w:jc w:val="center"/>
              <w:rPr>
                <w:rFonts w:ascii="Times New Roman" w:hAnsi="Times New Roman" w:cs="Times New Roman"/>
                <w:sz w:val="26"/>
                <w:szCs w:val="26"/>
              </w:rPr>
            </w:pPr>
            <w:r w:rsidRPr="00A1389D">
              <w:rPr>
                <w:rFonts w:ascii="Times New Roman" w:hAnsi="Times New Roman" w:cs="Times New Roman"/>
                <w:sz w:val="26"/>
                <w:szCs w:val="26"/>
              </w:rPr>
              <w:t>23,4</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32,1</w:t>
            </w:r>
          </w:p>
        </w:tc>
        <w:tc>
          <w:tcPr>
            <w:tcW w:w="1347" w:type="dxa"/>
            <w:vAlign w:val="center"/>
          </w:tcPr>
          <w:p w:rsidR="004250E3" w:rsidRPr="00A1389D" w:rsidRDefault="00017258" w:rsidP="0023499B">
            <w:pPr>
              <w:jc w:val="center"/>
              <w:rPr>
                <w:rFonts w:ascii="Times New Roman" w:hAnsi="Times New Roman" w:cs="Times New Roman"/>
                <w:sz w:val="26"/>
                <w:szCs w:val="26"/>
              </w:rPr>
            </w:pPr>
            <w:r w:rsidRPr="00A1389D">
              <w:rPr>
                <w:rFonts w:ascii="Times New Roman" w:hAnsi="Times New Roman" w:cs="Times New Roman"/>
                <w:sz w:val="26"/>
                <w:szCs w:val="26"/>
              </w:rPr>
              <w:t>27,8</w:t>
            </w:r>
          </w:p>
        </w:tc>
      </w:tr>
      <w:tr w:rsidR="004250E3" w:rsidRPr="00A1389D" w:rsidTr="0023499B">
        <w:trPr>
          <w:trHeight w:val="510"/>
        </w:trPr>
        <w:tc>
          <w:tcPr>
            <w:tcW w:w="5495" w:type="dxa"/>
            <w:vAlign w:val="center"/>
          </w:tcPr>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sz w:val="26"/>
                <w:szCs w:val="26"/>
              </w:rPr>
              <w:t>Поголовье крупного рогатого скота, голов</w:t>
            </w:r>
          </w:p>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i/>
                <w:sz w:val="26"/>
                <w:szCs w:val="26"/>
              </w:rPr>
              <w:t>в том числе:</w:t>
            </w:r>
          </w:p>
        </w:tc>
        <w:tc>
          <w:tcPr>
            <w:tcW w:w="1347" w:type="dxa"/>
            <w:vAlign w:val="center"/>
          </w:tcPr>
          <w:p w:rsidR="004250E3" w:rsidRPr="00A1389D" w:rsidRDefault="0023476D" w:rsidP="0023499B">
            <w:pPr>
              <w:jc w:val="center"/>
              <w:rPr>
                <w:rFonts w:ascii="Times New Roman" w:hAnsi="Times New Roman" w:cs="Times New Roman"/>
                <w:sz w:val="26"/>
                <w:szCs w:val="26"/>
              </w:rPr>
            </w:pPr>
            <w:r w:rsidRPr="00A1389D">
              <w:rPr>
                <w:rFonts w:ascii="Times New Roman" w:hAnsi="Times New Roman" w:cs="Times New Roman"/>
                <w:sz w:val="26"/>
                <w:szCs w:val="26"/>
              </w:rPr>
              <w:t>2949</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2400</w:t>
            </w:r>
          </w:p>
        </w:tc>
        <w:tc>
          <w:tcPr>
            <w:tcW w:w="1347" w:type="dxa"/>
            <w:vAlign w:val="center"/>
          </w:tcPr>
          <w:p w:rsidR="004250E3" w:rsidRPr="00A1389D" w:rsidRDefault="00017258" w:rsidP="0023499B">
            <w:pPr>
              <w:jc w:val="center"/>
              <w:rPr>
                <w:rFonts w:ascii="Times New Roman" w:hAnsi="Times New Roman" w:cs="Times New Roman"/>
                <w:sz w:val="26"/>
                <w:szCs w:val="26"/>
              </w:rPr>
            </w:pPr>
            <w:r w:rsidRPr="00A1389D">
              <w:rPr>
                <w:rFonts w:ascii="Times New Roman" w:hAnsi="Times New Roman" w:cs="Times New Roman"/>
                <w:sz w:val="26"/>
                <w:szCs w:val="26"/>
              </w:rPr>
              <w:t>2500</w:t>
            </w:r>
          </w:p>
        </w:tc>
      </w:tr>
      <w:tr w:rsidR="004250E3" w:rsidRPr="00A1389D" w:rsidTr="0023499B">
        <w:trPr>
          <w:trHeight w:val="329"/>
        </w:trPr>
        <w:tc>
          <w:tcPr>
            <w:tcW w:w="5495" w:type="dxa"/>
            <w:vAlign w:val="center"/>
          </w:tcPr>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sz w:val="26"/>
                <w:szCs w:val="26"/>
              </w:rPr>
              <w:t xml:space="preserve">- </w:t>
            </w:r>
            <w:proofErr w:type="spellStart"/>
            <w:r w:rsidRPr="00A1389D">
              <w:rPr>
                <w:rFonts w:ascii="Times New Roman" w:hAnsi="Times New Roman" w:cs="Times New Roman"/>
                <w:sz w:val="26"/>
                <w:szCs w:val="26"/>
              </w:rPr>
              <w:t>коров</w:t>
            </w:r>
            <w:proofErr w:type="spellEnd"/>
            <w:r w:rsidRPr="00A1389D">
              <w:rPr>
                <w:rFonts w:ascii="Times New Roman" w:hAnsi="Times New Roman" w:cs="Times New Roman"/>
                <w:sz w:val="26"/>
                <w:szCs w:val="26"/>
              </w:rPr>
              <w:t>, голов</w:t>
            </w:r>
          </w:p>
        </w:tc>
        <w:tc>
          <w:tcPr>
            <w:tcW w:w="1347" w:type="dxa"/>
            <w:vAlign w:val="center"/>
          </w:tcPr>
          <w:p w:rsidR="004250E3" w:rsidRPr="00A1389D" w:rsidRDefault="0023476D" w:rsidP="0023499B">
            <w:pPr>
              <w:jc w:val="center"/>
              <w:rPr>
                <w:rFonts w:ascii="Times New Roman" w:hAnsi="Times New Roman" w:cs="Times New Roman"/>
                <w:sz w:val="26"/>
                <w:szCs w:val="26"/>
              </w:rPr>
            </w:pPr>
            <w:r w:rsidRPr="00A1389D">
              <w:rPr>
                <w:rFonts w:ascii="Times New Roman" w:hAnsi="Times New Roman" w:cs="Times New Roman"/>
                <w:sz w:val="26"/>
                <w:szCs w:val="26"/>
              </w:rPr>
              <w:t>1400</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1200</w:t>
            </w:r>
          </w:p>
        </w:tc>
        <w:tc>
          <w:tcPr>
            <w:tcW w:w="1347" w:type="dxa"/>
            <w:vAlign w:val="center"/>
          </w:tcPr>
          <w:p w:rsidR="004250E3" w:rsidRPr="00A1389D" w:rsidRDefault="00017258" w:rsidP="0023499B">
            <w:pPr>
              <w:jc w:val="center"/>
              <w:rPr>
                <w:rFonts w:ascii="Times New Roman" w:hAnsi="Times New Roman" w:cs="Times New Roman"/>
                <w:sz w:val="26"/>
                <w:szCs w:val="26"/>
              </w:rPr>
            </w:pPr>
            <w:r w:rsidRPr="00A1389D">
              <w:rPr>
                <w:rFonts w:ascii="Times New Roman" w:hAnsi="Times New Roman" w:cs="Times New Roman"/>
                <w:sz w:val="26"/>
                <w:szCs w:val="26"/>
              </w:rPr>
              <w:t>1200</w:t>
            </w:r>
          </w:p>
        </w:tc>
      </w:tr>
      <w:tr w:rsidR="004250E3" w:rsidRPr="00A1389D" w:rsidTr="0023499B">
        <w:trPr>
          <w:trHeight w:val="263"/>
        </w:trPr>
        <w:tc>
          <w:tcPr>
            <w:tcW w:w="5495" w:type="dxa"/>
            <w:vAlign w:val="center"/>
          </w:tcPr>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sz w:val="26"/>
                <w:szCs w:val="26"/>
              </w:rPr>
              <w:t xml:space="preserve">Валовое производство молока, </w:t>
            </w:r>
            <w:r w:rsidR="0023476D" w:rsidRPr="00A1389D">
              <w:rPr>
                <w:rFonts w:ascii="Times New Roman" w:hAnsi="Times New Roman" w:cs="Times New Roman"/>
                <w:sz w:val="26"/>
                <w:szCs w:val="26"/>
              </w:rPr>
              <w:t xml:space="preserve">тыс. </w:t>
            </w:r>
            <w:r w:rsidRPr="00A1389D">
              <w:rPr>
                <w:rFonts w:ascii="Times New Roman" w:hAnsi="Times New Roman" w:cs="Times New Roman"/>
                <w:sz w:val="26"/>
                <w:szCs w:val="26"/>
              </w:rPr>
              <w:t>тонн</w:t>
            </w:r>
          </w:p>
        </w:tc>
        <w:tc>
          <w:tcPr>
            <w:tcW w:w="1347" w:type="dxa"/>
            <w:vAlign w:val="center"/>
          </w:tcPr>
          <w:p w:rsidR="004250E3" w:rsidRPr="00A1389D" w:rsidRDefault="0023476D" w:rsidP="0023499B">
            <w:pPr>
              <w:jc w:val="center"/>
              <w:rPr>
                <w:rFonts w:ascii="Times New Roman" w:hAnsi="Times New Roman" w:cs="Times New Roman"/>
                <w:sz w:val="26"/>
                <w:szCs w:val="26"/>
              </w:rPr>
            </w:pPr>
            <w:r w:rsidRPr="00A1389D">
              <w:rPr>
                <w:rFonts w:ascii="Times New Roman" w:hAnsi="Times New Roman" w:cs="Times New Roman"/>
                <w:sz w:val="26"/>
                <w:szCs w:val="26"/>
              </w:rPr>
              <w:t>9,1</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10,2</w:t>
            </w:r>
          </w:p>
        </w:tc>
        <w:tc>
          <w:tcPr>
            <w:tcW w:w="1347" w:type="dxa"/>
            <w:vAlign w:val="center"/>
          </w:tcPr>
          <w:p w:rsidR="004250E3" w:rsidRPr="00A1389D" w:rsidRDefault="00017258" w:rsidP="0023499B">
            <w:pPr>
              <w:jc w:val="center"/>
              <w:rPr>
                <w:rFonts w:ascii="Times New Roman" w:hAnsi="Times New Roman" w:cs="Times New Roman"/>
                <w:sz w:val="26"/>
                <w:szCs w:val="26"/>
              </w:rPr>
            </w:pPr>
            <w:r w:rsidRPr="00A1389D">
              <w:rPr>
                <w:rFonts w:ascii="Times New Roman" w:hAnsi="Times New Roman" w:cs="Times New Roman"/>
                <w:sz w:val="26"/>
                <w:szCs w:val="26"/>
              </w:rPr>
              <w:t>9,8</w:t>
            </w:r>
          </w:p>
        </w:tc>
      </w:tr>
      <w:tr w:rsidR="004250E3" w:rsidRPr="00A1389D" w:rsidTr="0023499B">
        <w:trPr>
          <w:trHeight w:val="220"/>
        </w:trPr>
        <w:tc>
          <w:tcPr>
            <w:tcW w:w="5495" w:type="dxa"/>
            <w:vAlign w:val="center"/>
          </w:tcPr>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sz w:val="26"/>
                <w:szCs w:val="26"/>
              </w:rPr>
              <w:t xml:space="preserve">Посевные площади, </w:t>
            </w:r>
            <w:r w:rsidR="0023476D" w:rsidRPr="00A1389D">
              <w:rPr>
                <w:rFonts w:ascii="Times New Roman" w:hAnsi="Times New Roman" w:cs="Times New Roman"/>
                <w:sz w:val="26"/>
                <w:szCs w:val="26"/>
              </w:rPr>
              <w:t xml:space="preserve">тыс. </w:t>
            </w:r>
            <w:r w:rsidRPr="00A1389D">
              <w:rPr>
                <w:rFonts w:ascii="Times New Roman" w:hAnsi="Times New Roman" w:cs="Times New Roman"/>
                <w:sz w:val="26"/>
                <w:szCs w:val="26"/>
              </w:rPr>
              <w:t xml:space="preserve">га, </w:t>
            </w:r>
            <w:r w:rsidRPr="00A1389D">
              <w:rPr>
                <w:rFonts w:ascii="Times New Roman" w:hAnsi="Times New Roman" w:cs="Times New Roman"/>
                <w:i/>
                <w:sz w:val="26"/>
                <w:szCs w:val="26"/>
              </w:rPr>
              <w:t>в том числе</w:t>
            </w:r>
          </w:p>
        </w:tc>
        <w:tc>
          <w:tcPr>
            <w:tcW w:w="1347" w:type="dxa"/>
            <w:vAlign w:val="center"/>
          </w:tcPr>
          <w:p w:rsidR="004250E3" w:rsidRPr="00A1389D" w:rsidRDefault="0023476D" w:rsidP="0023499B">
            <w:pPr>
              <w:jc w:val="center"/>
              <w:rPr>
                <w:rFonts w:ascii="Times New Roman" w:hAnsi="Times New Roman" w:cs="Times New Roman"/>
                <w:sz w:val="26"/>
                <w:szCs w:val="26"/>
              </w:rPr>
            </w:pPr>
            <w:r w:rsidRPr="00A1389D">
              <w:rPr>
                <w:rFonts w:ascii="Times New Roman" w:hAnsi="Times New Roman" w:cs="Times New Roman"/>
                <w:sz w:val="26"/>
                <w:szCs w:val="26"/>
              </w:rPr>
              <w:t>15,8</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15,6</w:t>
            </w:r>
          </w:p>
        </w:tc>
        <w:tc>
          <w:tcPr>
            <w:tcW w:w="1347" w:type="dxa"/>
            <w:vAlign w:val="center"/>
          </w:tcPr>
          <w:p w:rsidR="004250E3" w:rsidRPr="00A1389D" w:rsidRDefault="00017258" w:rsidP="0023499B">
            <w:pPr>
              <w:jc w:val="center"/>
              <w:rPr>
                <w:rFonts w:ascii="Times New Roman" w:hAnsi="Times New Roman" w:cs="Times New Roman"/>
                <w:sz w:val="26"/>
                <w:szCs w:val="26"/>
              </w:rPr>
            </w:pPr>
            <w:r w:rsidRPr="00A1389D">
              <w:rPr>
                <w:rFonts w:ascii="Times New Roman" w:hAnsi="Times New Roman" w:cs="Times New Roman"/>
                <w:sz w:val="26"/>
                <w:szCs w:val="26"/>
              </w:rPr>
              <w:t>15,6</w:t>
            </w:r>
          </w:p>
        </w:tc>
      </w:tr>
      <w:tr w:rsidR="004250E3" w:rsidRPr="00A1389D" w:rsidTr="0023499B">
        <w:trPr>
          <w:trHeight w:val="323"/>
        </w:trPr>
        <w:tc>
          <w:tcPr>
            <w:tcW w:w="5495" w:type="dxa"/>
            <w:vAlign w:val="center"/>
          </w:tcPr>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sz w:val="26"/>
                <w:szCs w:val="26"/>
              </w:rPr>
              <w:t>- сельскохозяйственные предприятия, га</w:t>
            </w:r>
          </w:p>
        </w:tc>
        <w:tc>
          <w:tcPr>
            <w:tcW w:w="1347" w:type="dxa"/>
            <w:vAlign w:val="center"/>
          </w:tcPr>
          <w:p w:rsidR="004250E3" w:rsidRPr="00A1389D" w:rsidRDefault="0023476D" w:rsidP="0023499B">
            <w:pPr>
              <w:jc w:val="center"/>
              <w:rPr>
                <w:rFonts w:ascii="Times New Roman" w:hAnsi="Times New Roman" w:cs="Times New Roman"/>
                <w:sz w:val="26"/>
                <w:szCs w:val="26"/>
              </w:rPr>
            </w:pPr>
            <w:r w:rsidRPr="00A1389D">
              <w:rPr>
                <w:rFonts w:ascii="Times New Roman" w:hAnsi="Times New Roman" w:cs="Times New Roman"/>
                <w:sz w:val="26"/>
                <w:szCs w:val="26"/>
              </w:rPr>
              <w:t>14,2</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14,2</w:t>
            </w:r>
          </w:p>
        </w:tc>
        <w:tc>
          <w:tcPr>
            <w:tcW w:w="1347" w:type="dxa"/>
            <w:vAlign w:val="center"/>
          </w:tcPr>
          <w:p w:rsidR="004250E3" w:rsidRPr="00A1389D" w:rsidRDefault="00017258" w:rsidP="0023499B">
            <w:pPr>
              <w:jc w:val="center"/>
              <w:rPr>
                <w:rFonts w:ascii="Times New Roman" w:hAnsi="Times New Roman" w:cs="Times New Roman"/>
                <w:sz w:val="26"/>
                <w:szCs w:val="26"/>
              </w:rPr>
            </w:pPr>
            <w:r w:rsidRPr="00A1389D">
              <w:rPr>
                <w:rFonts w:ascii="Times New Roman" w:hAnsi="Times New Roman" w:cs="Times New Roman"/>
                <w:sz w:val="26"/>
                <w:szCs w:val="26"/>
              </w:rPr>
              <w:t>14,2</w:t>
            </w:r>
          </w:p>
        </w:tc>
      </w:tr>
      <w:tr w:rsidR="004250E3" w:rsidRPr="00A1389D" w:rsidTr="0023499B">
        <w:trPr>
          <w:trHeight w:val="271"/>
        </w:trPr>
        <w:tc>
          <w:tcPr>
            <w:tcW w:w="5495" w:type="dxa"/>
            <w:vAlign w:val="center"/>
          </w:tcPr>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sz w:val="26"/>
                <w:szCs w:val="26"/>
              </w:rPr>
              <w:t>- КФХ, га</w:t>
            </w:r>
          </w:p>
        </w:tc>
        <w:tc>
          <w:tcPr>
            <w:tcW w:w="1347" w:type="dxa"/>
            <w:vAlign w:val="center"/>
          </w:tcPr>
          <w:p w:rsidR="004250E3" w:rsidRPr="00A1389D" w:rsidRDefault="0023476D" w:rsidP="0023499B">
            <w:pPr>
              <w:jc w:val="center"/>
              <w:rPr>
                <w:rFonts w:ascii="Times New Roman" w:hAnsi="Times New Roman" w:cs="Times New Roman"/>
                <w:sz w:val="26"/>
                <w:szCs w:val="26"/>
              </w:rPr>
            </w:pPr>
            <w:r w:rsidRPr="00A1389D">
              <w:rPr>
                <w:rFonts w:ascii="Times New Roman" w:hAnsi="Times New Roman" w:cs="Times New Roman"/>
                <w:sz w:val="26"/>
                <w:szCs w:val="26"/>
              </w:rPr>
              <w:t>1,6</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1,4</w:t>
            </w:r>
          </w:p>
        </w:tc>
        <w:tc>
          <w:tcPr>
            <w:tcW w:w="1347" w:type="dxa"/>
            <w:vAlign w:val="center"/>
          </w:tcPr>
          <w:p w:rsidR="004250E3" w:rsidRPr="00A1389D" w:rsidRDefault="00017258" w:rsidP="0023499B">
            <w:pPr>
              <w:jc w:val="center"/>
              <w:rPr>
                <w:rFonts w:ascii="Times New Roman" w:hAnsi="Times New Roman" w:cs="Times New Roman"/>
                <w:sz w:val="26"/>
                <w:szCs w:val="26"/>
              </w:rPr>
            </w:pPr>
            <w:r w:rsidRPr="00A1389D">
              <w:rPr>
                <w:rFonts w:ascii="Times New Roman" w:hAnsi="Times New Roman" w:cs="Times New Roman"/>
                <w:sz w:val="26"/>
                <w:szCs w:val="26"/>
              </w:rPr>
              <w:t>1,4</w:t>
            </w:r>
          </w:p>
        </w:tc>
      </w:tr>
      <w:tr w:rsidR="004250E3" w:rsidRPr="00A1389D" w:rsidTr="0023499B">
        <w:trPr>
          <w:trHeight w:val="389"/>
        </w:trPr>
        <w:tc>
          <w:tcPr>
            <w:tcW w:w="5495" w:type="dxa"/>
            <w:vAlign w:val="center"/>
          </w:tcPr>
          <w:p w:rsidR="004250E3" w:rsidRPr="00A1389D" w:rsidRDefault="004250E3" w:rsidP="0023499B">
            <w:pPr>
              <w:rPr>
                <w:rFonts w:ascii="Times New Roman" w:hAnsi="Times New Roman" w:cs="Times New Roman"/>
                <w:sz w:val="26"/>
                <w:szCs w:val="26"/>
              </w:rPr>
            </w:pPr>
            <w:r w:rsidRPr="00A1389D">
              <w:rPr>
                <w:rFonts w:ascii="Times New Roman" w:hAnsi="Times New Roman" w:cs="Times New Roman"/>
                <w:sz w:val="26"/>
                <w:szCs w:val="26"/>
              </w:rPr>
              <w:t xml:space="preserve">Среднемесячная заработная плата работников сельскохозяйственного производства, </w:t>
            </w:r>
            <w:r w:rsidR="0023476D" w:rsidRPr="00A1389D">
              <w:rPr>
                <w:rFonts w:ascii="Times New Roman" w:hAnsi="Times New Roman" w:cs="Times New Roman"/>
                <w:sz w:val="26"/>
                <w:szCs w:val="26"/>
              </w:rPr>
              <w:t xml:space="preserve">тыс. </w:t>
            </w:r>
            <w:r w:rsidRPr="00A1389D">
              <w:rPr>
                <w:rFonts w:ascii="Times New Roman" w:hAnsi="Times New Roman" w:cs="Times New Roman"/>
                <w:sz w:val="26"/>
                <w:szCs w:val="26"/>
              </w:rPr>
              <w:t>рублей</w:t>
            </w:r>
          </w:p>
        </w:tc>
        <w:tc>
          <w:tcPr>
            <w:tcW w:w="1347" w:type="dxa"/>
            <w:vAlign w:val="center"/>
          </w:tcPr>
          <w:p w:rsidR="004250E3" w:rsidRPr="00A1389D" w:rsidRDefault="0023476D" w:rsidP="0023499B">
            <w:pPr>
              <w:jc w:val="center"/>
              <w:rPr>
                <w:rFonts w:ascii="Times New Roman" w:hAnsi="Times New Roman" w:cs="Times New Roman"/>
                <w:sz w:val="26"/>
                <w:szCs w:val="26"/>
                <w:lang w:val="en-US"/>
              </w:rPr>
            </w:pPr>
            <w:r w:rsidRPr="00A1389D">
              <w:rPr>
                <w:rFonts w:ascii="Times New Roman" w:hAnsi="Times New Roman" w:cs="Times New Roman"/>
                <w:sz w:val="26"/>
                <w:szCs w:val="26"/>
                <w:lang w:val="en-US"/>
              </w:rPr>
              <w:t>35</w:t>
            </w:r>
            <w:r w:rsidRPr="00A1389D">
              <w:rPr>
                <w:rFonts w:ascii="Times New Roman" w:hAnsi="Times New Roman" w:cs="Times New Roman"/>
                <w:sz w:val="26"/>
                <w:szCs w:val="26"/>
              </w:rPr>
              <w:t>,</w:t>
            </w:r>
            <w:r w:rsidRPr="00A1389D">
              <w:rPr>
                <w:rFonts w:ascii="Times New Roman" w:hAnsi="Times New Roman" w:cs="Times New Roman"/>
                <w:sz w:val="26"/>
                <w:szCs w:val="26"/>
                <w:lang w:val="en-US"/>
              </w:rPr>
              <w:t>6</w:t>
            </w:r>
          </w:p>
        </w:tc>
        <w:tc>
          <w:tcPr>
            <w:tcW w:w="1347" w:type="dxa"/>
            <w:vAlign w:val="center"/>
          </w:tcPr>
          <w:p w:rsidR="004250E3" w:rsidRPr="00A1389D" w:rsidRDefault="0080504A" w:rsidP="0023499B">
            <w:pPr>
              <w:jc w:val="center"/>
              <w:rPr>
                <w:rFonts w:ascii="Times New Roman" w:hAnsi="Times New Roman" w:cs="Times New Roman"/>
                <w:sz w:val="26"/>
                <w:szCs w:val="26"/>
              </w:rPr>
            </w:pPr>
            <w:r w:rsidRPr="00A1389D">
              <w:rPr>
                <w:rFonts w:ascii="Times New Roman" w:hAnsi="Times New Roman" w:cs="Times New Roman"/>
                <w:sz w:val="26"/>
                <w:szCs w:val="26"/>
              </w:rPr>
              <w:t>48,3</w:t>
            </w:r>
          </w:p>
        </w:tc>
        <w:tc>
          <w:tcPr>
            <w:tcW w:w="1347" w:type="dxa"/>
            <w:vAlign w:val="center"/>
          </w:tcPr>
          <w:p w:rsidR="004250E3" w:rsidRPr="00A1389D" w:rsidRDefault="002C37C1" w:rsidP="0023499B">
            <w:pPr>
              <w:jc w:val="center"/>
              <w:rPr>
                <w:rFonts w:ascii="Times New Roman" w:hAnsi="Times New Roman" w:cs="Times New Roman"/>
                <w:sz w:val="26"/>
                <w:szCs w:val="26"/>
              </w:rPr>
            </w:pPr>
            <w:r w:rsidRPr="00A1389D">
              <w:rPr>
                <w:rFonts w:ascii="Times New Roman" w:hAnsi="Times New Roman" w:cs="Times New Roman"/>
                <w:sz w:val="26"/>
                <w:szCs w:val="26"/>
              </w:rPr>
              <w:t>49,6</w:t>
            </w:r>
          </w:p>
        </w:tc>
      </w:tr>
    </w:tbl>
    <w:p w:rsidR="004250E3" w:rsidRPr="00A1389D" w:rsidRDefault="004250E3" w:rsidP="004250E3">
      <w:pPr>
        <w:rPr>
          <w:rFonts w:ascii="Times New Roman" w:hAnsi="Times New Roman" w:cs="Times New Roman"/>
          <w:sz w:val="16"/>
          <w:szCs w:val="16"/>
        </w:rPr>
      </w:pPr>
    </w:p>
    <w:p w:rsidR="004250E3" w:rsidRPr="00A1389D" w:rsidRDefault="004250E3" w:rsidP="004250E3">
      <w:pPr>
        <w:pStyle w:val="a7"/>
      </w:pPr>
      <w:r w:rsidRPr="00A1389D">
        <w:t xml:space="preserve">Сельское хозяйство традиционно специализируется на животноводстве, на долю которого приходится большая часть валовой продукции отрасли. Основная отрасль животноводства - молочное скотоводство. В настоящее время молочным скотоводством в округе занимаются </w:t>
      </w:r>
      <w:r w:rsidR="00802344" w:rsidRPr="00A1389D">
        <w:t>4</w:t>
      </w:r>
      <w:r w:rsidRPr="00A1389D">
        <w:t xml:space="preserve"> сельскохозяйственных организаций. Породный состав скота представлен в основном ярославской породой крупного рогатого скота и ее улучшенными генотипами. </w:t>
      </w:r>
    </w:p>
    <w:p w:rsidR="004250E3" w:rsidRPr="00A1389D" w:rsidRDefault="00802344" w:rsidP="004250E3">
      <w:pPr>
        <w:widowControl w:val="0"/>
        <w:autoSpaceDE w:val="0"/>
        <w:autoSpaceDN w:val="0"/>
        <w:adjustRightInd w:val="0"/>
        <w:spacing w:after="0"/>
        <w:ind w:firstLine="709"/>
        <w:contextualSpacing/>
        <w:jc w:val="both"/>
        <w:rPr>
          <w:rFonts w:ascii="Times New Roman" w:hAnsi="Times New Roman" w:cs="Times New Roman"/>
          <w:sz w:val="28"/>
          <w:szCs w:val="28"/>
        </w:rPr>
      </w:pPr>
      <w:r w:rsidRPr="00A1389D">
        <w:rPr>
          <w:noProof/>
        </w:rPr>
        <w:drawing>
          <wp:inline distT="0" distB="0" distL="0" distR="0" wp14:anchorId="7EFD0CCC" wp14:editId="4CE0E000">
            <wp:extent cx="4572000" cy="2743200"/>
            <wp:effectExtent l="0" t="0" r="0" b="0"/>
            <wp:docPr id="2" name="Диаграмма 2">
              <a:extLst xmlns:a="http://schemas.openxmlformats.org/drawingml/2006/main">
                <a:ext uri="{FF2B5EF4-FFF2-40B4-BE49-F238E27FC236}">
                  <a16:creationId xmlns:a16="http://schemas.microsoft.com/office/drawing/2014/main" id="{55D79E50-1F06-47DD-A3BC-009F651F94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50E3" w:rsidRPr="00A1389D" w:rsidRDefault="004250E3" w:rsidP="004250E3">
      <w:pPr>
        <w:spacing w:after="0" w:line="240" w:lineRule="auto"/>
        <w:contextualSpacing/>
        <w:jc w:val="center"/>
        <w:rPr>
          <w:rFonts w:ascii="Times New Roman" w:hAnsi="Times New Roman" w:cs="Times New Roman"/>
          <w:sz w:val="26"/>
          <w:szCs w:val="26"/>
        </w:rPr>
      </w:pPr>
      <w:r w:rsidRPr="00A1389D">
        <w:rPr>
          <w:rFonts w:ascii="Times New Roman" w:hAnsi="Times New Roman" w:cs="Times New Roman"/>
          <w:sz w:val="26"/>
          <w:szCs w:val="26"/>
        </w:rPr>
        <w:t>Рис.</w:t>
      </w:r>
      <w:r w:rsidR="00A77A1A" w:rsidRPr="00A1389D">
        <w:rPr>
          <w:rFonts w:ascii="Times New Roman" w:hAnsi="Times New Roman" w:cs="Times New Roman"/>
          <w:sz w:val="26"/>
          <w:szCs w:val="26"/>
        </w:rPr>
        <w:t>2</w:t>
      </w:r>
      <w:r w:rsidRPr="00A1389D">
        <w:rPr>
          <w:rFonts w:ascii="Times New Roman" w:hAnsi="Times New Roman" w:cs="Times New Roman"/>
          <w:sz w:val="26"/>
          <w:szCs w:val="26"/>
        </w:rPr>
        <w:t xml:space="preserve">. Валовое производство молока, </w:t>
      </w:r>
      <w:r w:rsidR="00802344" w:rsidRPr="00A1389D">
        <w:rPr>
          <w:rFonts w:ascii="Times New Roman" w:hAnsi="Times New Roman" w:cs="Times New Roman"/>
          <w:sz w:val="26"/>
          <w:szCs w:val="26"/>
        </w:rPr>
        <w:t xml:space="preserve">тыс. </w:t>
      </w:r>
      <w:r w:rsidRPr="00A1389D">
        <w:rPr>
          <w:rFonts w:ascii="Times New Roman" w:hAnsi="Times New Roman" w:cs="Times New Roman"/>
          <w:sz w:val="26"/>
          <w:szCs w:val="26"/>
        </w:rPr>
        <w:t xml:space="preserve">тонн </w:t>
      </w:r>
    </w:p>
    <w:p w:rsidR="004250E3" w:rsidRPr="00A1389D" w:rsidRDefault="004250E3" w:rsidP="004250E3">
      <w:pPr>
        <w:spacing w:after="0" w:line="240" w:lineRule="auto"/>
        <w:contextualSpacing/>
        <w:jc w:val="center"/>
        <w:rPr>
          <w:rFonts w:ascii="Times New Roman" w:hAnsi="Times New Roman" w:cs="Times New Roman"/>
          <w:sz w:val="26"/>
          <w:szCs w:val="26"/>
        </w:rPr>
      </w:pPr>
    </w:p>
    <w:p w:rsidR="004250E3" w:rsidRPr="00A1389D" w:rsidRDefault="004250E3" w:rsidP="004250E3">
      <w:pPr>
        <w:pStyle w:val="a7"/>
      </w:pPr>
      <w:r w:rsidRPr="00A1389D">
        <w:t>По состоянию на 01.01.202</w:t>
      </w:r>
      <w:r w:rsidR="003C6D19" w:rsidRPr="00A1389D">
        <w:t>5</w:t>
      </w:r>
      <w:r w:rsidRPr="00A1389D">
        <w:t xml:space="preserve"> поголовье крупного рогатого скота в сельскохозяйственных предприятиях составило более </w:t>
      </w:r>
      <w:r w:rsidR="003C6D19" w:rsidRPr="00A1389D">
        <w:t>2,5</w:t>
      </w:r>
      <w:r w:rsidRPr="00A1389D">
        <w:t xml:space="preserve"> тыс. голов, что на </w:t>
      </w:r>
      <w:r w:rsidR="003C6D19" w:rsidRPr="00A1389D">
        <w:t>4</w:t>
      </w:r>
      <w:r w:rsidRPr="00A1389D">
        <w:t>,</w:t>
      </w:r>
      <w:r w:rsidR="003C6D19" w:rsidRPr="00A1389D">
        <w:t>2</w:t>
      </w:r>
      <w:r w:rsidRPr="00A1389D">
        <w:t xml:space="preserve">% больше, чем год назад, в том числе </w:t>
      </w:r>
      <w:proofErr w:type="spellStart"/>
      <w:r w:rsidRPr="00A1389D">
        <w:t>коров</w:t>
      </w:r>
      <w:proofErr w:type="spellEnd"/>
      <w:r w:rsidRPr="00A1389D">
        <w:t xml:space="preserve"> – 1</w:t>
      </w:r>
      <w:r w:rsidR="003C6D19" w:rsidRPr="00A1389D">
        <w:t>200</w:t>
      </w:r>
      <w:r w:rsidRPr="00A1389D">
        <w:t xml:space="preserve"> голов. </w:t>
      </w:r>
    </w:p>
    <w:p w:rsidR="004250E3" w:rsidRPr="00A1389D" w:rsidRDefault="004250E3" w:rsidP="004250E3">
      <w:pPr>
        <w:pStyle w:val="a7"/>
      </w:pPr>
      <w:r w:rsidRPr="00A1389D">
        <w:t>Средняя заработная плата работников сельскохозяйственного производства в 202</w:t>
      </w:r>
      <w:r w:rsidR="003C6D19" w:rsidRPr="00A1389D">
        <w:t>4</w:t>
      </w:r>
      <w:r w:rsidRPr="00A1389D">
        <w:t xml:space="preserve"> году выросла на </w:t>
      </w:r>
      <w:r w:rsidR="003C6D19" w:rsidRPr="00A1389D">
        <w:t>2</w:t>
      </w:r>
      <w:r w:rsidRPr="00A1389D">
        <w:t>,</w:t>
      </w:r>
      <w:r w:rsidR="003C6D19" w:rsidRPr="00A1389D">
        <w:t>7</w:t>
      </w:r>
      <w:r w:rsidRPr="00A1389D">
        <w:t xml:space="preserve">% и составила </w:t>
      </w:r>
      <w:r w:rsidR="003C6D19" w:rsidRPr="00A1389D">
        <w:t>49,6</w:t>
      </w:r>
      <w:r w:rsidRPr="00A1389D">
        <w:t xml:space="preserve"> </w:t>
      </w:r>
      <w:r w:rsidR="003C6D19" w:rsidRPr="00A1389D">
        <w:t xml:space="preserve">тыс. </w:t>
      </w:r>
      <w:r w:rsidRPr="00A1389D">
        <w:t>рубл</w:t>
      </w:r>
      <w:r w:rsidR="003C6D19" w:rsidRPr="00A1389D">
        <w:t>ей</w:t>
      </w:r>
      <w:r w:rsidRPr="00A1389D">
        <w:t xml:space="preserve">. </w:t>
      </w:r>
    </w:p>
    <w:p w:rsidR="004250E3" w:rsidRPr="00A1389D" w:rsidRDefault="004250E3" w:rsidP="004250E3">
      <w:pPr>
        <w:pStyle w:val="a7"/>
      </w:pPr>
      <w:r w:rsidRPr="00A1389D">
        <w:t>Основной целью в агропромышленном комплексе Переславль-Залесск</w:t>
      </w:r>
      <w:r w:rsidR="005D1602" w:rsidRPr="00A1389D">
        <w:t>ого муниципального округа</w:t>
      </w:r>
      <w:r w:rsidRPr="00A1389D">
        <w:t xml:space="preserve"> является создание условий для эффективного и устойчивого развития сельского хозяйства, повышение конкурентоспособности производимой сельскохозяйственной продукции.</w:t>
      </w:r>
    </w:p>
    <w:p w:rsidR="004250E3" w:rsidRPr="00A1389D" w:rsidRDefault="005E405F"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Cs/>
          <w:spacing w:val="5"/>
          <w:kern w:val="1"/>
          <w:sz w:val="26"/>
          <w:szCs w:val="26"/>
          <w:lang w:eastAsia="ar-SA"/>
        </w:rPr>
      </w:pPr>
      <w:r w:rsidRPr="00A1389D">
        <w:rPr>
          <w:rFonts w:ascii="Times New Roman" w:eastAsia="Lucida Sans Unicode" w:hAnsi="Times New Roman" w:cs="Times New Roman"/>
          <w:b/>
          <w:bCs/>
          <w:iCs/>
          <w:spacing w:val="5"/>
          <w:kern w:val="1"/>
          <w:sz w:val="26"/>
          <w:szCs w:val="26"/>
          <w:lang w:eastAsia="ar-SA"/>
        </w:rPr>
        <w:lastRenderedPageBreak/>
        <w:t>3.</w:t>
      </w:r>
      <w:r w:rsidR="004250E3" w:rsidRPr="00A1389D">
        <w:rPr>
          <w:rFonts w:ascii="Times New Roman" w:eastAsia="Lucida Sans Unicode" w:hAnsi="Times New Roman" w:cs="Times New Roman"/>
          <w:b/>
          <w:bCs/>
          <w:iCs/>
          <w:spacing w:val="5"/>
          <w:kern w:val="1"/>
          <w:sz w:val="26"/>
          <w:szCs w:val="26"/>
          <w:lang w:eastAsia="ar-SA"/>
        </w:rPr>
        <w:t>3. Предпринимательская деятельность</w:t>
      </w:r>
    </w:p>
    <w:p w:rsidR="004250E3" w:rsidRPr="00A1389D" w:rsidRDefault="004250E3"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
          <w:iCs/>
          <w:spacing w:val="5"/>
          <w:kern w:val="1"/>
          <w:sz w:val="26"/>
          <w:szCs w:val="26"/>
          <w:lang w:eastAsia="ar-SA"/>
        </w:rPr>
      </w:pPr>
    </w:p>
    <w:p w:rsidR="004847E1" w:rsidRPr="00A1389D" w:rsidRDefault="004250E3" w:rsidP="004847E1">
      <w:pPr>
        <w:pStyle w:val="a7"/>
        <w:rPr>
          <w:rFonts w:eastAsia="Times New Roman"/>
          <w:lang w:eastAsia="ru-RU"/>
        </w:rPr>
      </w:pPr>
      <w:r w:rsidRPr="00A1389D">
        <w:rPr>
          <w:rFonts w:eastAsia="Lucida Sans Unicode"/>
          <w:bCs/>
          <w:iCs/>
          <w:spacing w:val="5"/>
          <w:kern w:val="1"/>
          <w:lang w:eastAsia="ar-SA"/>
        </w:rPr>
        <w:t>Предпринимательская деятельность</w:t>
      </w:r>
      <w:r w:rsidRPr="00A1389D">
        <w:t xml:space="preserve"> играет важную роль в экономике Переславль-Залесск</w:t>
      </w:r>
      <w:r w:rsidR="0063576D" w:rsidRPr="00A1389D">
        <w:t>ого муниципального округа</w:t>
      </w:r>
      <w:r w:rsidRPr="00A1389D">
        <w:t xml:space="preserve">, обеспечивая выполнение не только экономических, но и социально значимых функций. </w:t>
      </w:r>
      <w:r w:rsidR="0063576D" w:rsidRPr="00A1389D">
        <w:t>По данным Федеральной налоговой службы на 10 января 2025 года на территории муниципального округа зарегистрированы 2285 субъектов малого и среднего предпринимательства, из которых 1625 – индивидуальные предприниматели</w:t>
      </w:r>
      <w:r w:rsidR="0063576D" w:rsidRPr="00A1389D">
        <w:t>.</w:t>
      </w:r>
      <w:r w:rsidRPr="00A1389D">
        <w:t xml:space="preserve"> По сравнению с 20</w:t>
      </w:r>
      <w:r w:rsidR="00826703" w:rsidRPr="00A1389D">
        <w:t>23</w:t>
      </w:r>
      <w:r w:rsidRPr="00A1389D">
        <w:t xml:space="preserve"> годом число субъектов малого и среднего предпринимательства снизилось на </w:t>
      </w:r>
      <w:r w:rsidR="00826703" w:rsidRPr="00A1389D">
        <w:t>21</w:t>
      </w:r>
      <w:r w:rsidRPr="00A1389D">
        <w:t xml:space="preserve"> единиц</w:t>
      </w:r>
      <w:r w:rsidR="00826703" w:rsidRPr="00A1389D">
        <w:t>у</w:t>
      </w:r>
      <w:r w:rsidRPr="00A1389D">
        <w:t xml:space="preserve"> или на </w:t>
      </w:r>
      <w:r w:rsidR="00826703" w:rsidRPr="00A1389D">
        <w:t>0</w:t>
      </w:r>
      <w:r w:rsidRPr="00A1389D">
        <w:t>,</w:t>
      </w:r>
      <w:r w:rsidR="00826703" w:rsidRPr="00A1389D">
        <w:t>9</w:t>
      </w:r>
      <w:r w:rsidRPr="00A1389D">
        <w:t xml:space="preserve">%. </w:t>
      </w:r>
      <w:r w:rsidR="004847E1" w:rsidRPr="00A1389D">
        <w:rPr>
          <w:rFonts w:eastAsia="Times New Roman"/>
          <w:lang w:eastAsia="ru-RU"/>
        </w:rPr>
        <w:t>По числу субъектов малого и среднего предпринимательства муниципальный округ занимает 3-е место среди 19 муниципальных образований Ярославской области (1-е место – город Ярославль, 2-е место – Ярославский район).</w:t>
      </w:r>
    </w:p>
    <w:p w:rsidR="004847E1" w:rsidRPr="00A1389D" w:rsidRDefault="004847E1" w:rsidP="004847E1">
      <w:pPr>
        <w:pStyle w:val="a7"/>
        <w:jc w:val="right"/>
      </w:pPr>
    </w:p>
    <w:p w:rsidR="004250E3" w:rsidRPr="00A1389D" w:rsidRDefault="00A77A1A" w:rsidP="004847E1">
      <w:pPr>
        <w:pStyle w:val="a7"/>
        <w:jc w:val="right"/>
      </w:pPr>
      <w:r w:rsidRPr="00A1389D">
        <w:t>Таблица 7</w:t>
      </w:r>
    </w:p>
    <w:p w:rsidR="004250E3" w:rsidRPr="00A1389D" w:rsidRDefault="004250E3" w:rsidP="004250E3">
      <w:pPr>
        <w:spacing w:line="240" w:lineRule="auto"/>
        <w:ind w:firstLine="709"/>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Информация о предпринимательской деятельности</w:t>
      </w:r>
    </w:p>
    <w:tbl>
      <w:tblPr>
        <w:tblStyle w:val="2"/>
        <w:tblpPr w:leftFromText="181" w:rightFromText="181" w:vertAnchor="text" w:tblpXSpec="center" w:tblpY="1"/>
        <w:tblOverlap w:val="never"/>
        <w:tblW w:w="9776" w:type="dxa"/>
        <w:jc w:val="center"/>
        <w:tblLook w:val="04A0" w:firstRow="1" w:lastRow="0" w:firstColumn="1" w:lastColumn="0" w:noHBand="0" w:noVBand="1"/>
      </w:tblPr>
      <w:tblGrid>
        <w:gridCol w:w="5382"/>
        <w:gridCol w:w="1417"/>
        <w:gridCol w:w="1560"/>
        <w:gridCol w:w="1417"/>
      </w:tblGrid>
      <w:tr w:rsidR="004250E3" w:rsidRPr="00A1389D" w:rsidTr="0023499B">
        <w:trPr>
          <w:jc w:val="center"/>
        </w:trPr>
        <w:tc>
          <w:tcPr>
            <w:tcW w:w="5382" w:type="dxa"/>
            <w:tcBorders>
              <w:bottom w:val="single" w:sz="4" w:space="0" w:color="auto"/>
            </w:tcBorders>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Наименование показателя</w:t>
            </w:r>
          </w:p>
        </w:tc>
        <w:tc>
          <w:tcPr>
            <w:tcW w:w="1417" w:type="dxa"/>
            <w:tcBorders>
              <w:bottom w:val="single" w:sz="4" w:space="0" w:color="auto"/>
            </w:tcBorders>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AC6BF6" w:rsidRPr="00A1389D">
              <w:rPr>
                <w:rFonts w:ascii="Times New Roman" w:eastAsia="Calibri" w:hAnsi="Times New Roman" w:cs="Times New Roman"/>
                <w:sz w:val="26"/>
                <w:szCs w:val="26"/>
              </w:rPr>
              <w:t>22</w:t>
            </w:r>
            <w:r w:rsidRPr="00A1389D">
              <w:rPr>
                <w:rFonts w:ascii="Times New Roman" w:eastAsia="Calibri" w:hAnsi="Times New Roman" w:cs="Times New Roman"/>
                <w:sz w:val="26"/>
                <w:szCs w:val="26"/>
              </w:rPr>
              <w:t xml:space="preserve"> год</w:t>
            </w:r>
          </w:p>
        </w:tc>
        <w:tc>
          <w:tcPr>
            <w:tcW w:w="1560" w:type="dxa"/>
            <w:tcBorders>
              <w:bottom w:val="single" w:sz="4" w:space="0" w:color="auto"/>
            </w:tcBorders>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AC6BF6" w:rsidRPr="00A1389D">
              <w:rPr>
                <w:rFonts w:ascii="Times New Roman" w:eastAsia="Calibri" w:hAnsi="Times New Roman" w:cs="Times New Roman"/>
                <w:sz w:val="26"/>
                <w:szCs w:val="26"/>
              </w:rPr>
              <w:t>23</w:t>
            </w:r>
            <w:r w:rsidRPr="00A1389D">
              <w:rPr>
                <w:rFonts w:ascii="Times New Roman" w:eastAsia="Calibri" w:hAnsi="Times New Roman" w:cs="Times New Roman"/>
                <w:sz w:val="26"/>
                <w:szCs w:val="26"/>
              </w:rPr>
              <w:t xml:space="preserve"> год</w:t>
            </w:r>
          </w:p>
        </w:tc>
        <w:tc>
          <w:tcPr>
            <w:tcW w:w="1417" w:type="dxa"/>
            <w:tcBorders>
              <w:bottom w:val="single" w:sz="4" w:space="0" w:color="auto"/>
            </w:tcBorders>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202</w:t>
            </w:r>
            <w:r w:rsidR="00AC6BF6"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год</w:t>
            </w:r>
          </w:p>
        </w:tc>
      </w:tr>
      <w:tr w:rsidR="004250E3" w:rsidRPr="00A1389D" w:rsidTr="0023499B">
        <w:trPr>
          <w:trHeight w:val="535"/>
          <w:jc w:val="center"/>
        </w:trPr>
        <w:tc>
          <w:tcPr>
            <w:tcW w:w="5382" w:type="dxa"/>
            <w:shd w:val="clear" w:color="auto" w:fill="auto"/>
            <w:vAlign w:val="center"/>
          </w:tcPr>
          <w:p w:rsidR="004250E3" w:rsidRPr="00A1389D" w:rsidRDefault="004250E3" w:rsidP="0023499B">
            <w:pPr>
              <w:rPr>
                <w:rFonts w:ascii="Times New Roman" w:eastAsia="Calibri" w:hAnsi="Times New Roman" w:cs="Times New Roman"/>
                <w:i/>
                <w:sz w:val="26"/>
                <w:szCs w:val="26"/>
              </w:rPr>
            </w:pPr>
            <w:r w:rsidRPr="00A1389D">
              <w:rPr>
                <w:rFonts w:ascii="Times New Roman" w:eastAsia="Calibri" w:hAnsi="Times New Roman" w:cs="Times New Roman"/>
                <w:sz w:val="26"/>
                <w:szCs w:val="26"/>
              </w:rPr>
              <w:t xml:space="preserve">Число субъектов малого и среднего предпринимательства, единиц, </w:t>
            </w:r>
            <w:r w:rsidRPr="00A1389D">
              <w:rPr>
                <w:rFonts w:ascii="Times New Roman" w:eastAsia="Calibri" w:hAnsi="Times New Roman" w:cs="Times New Roman"/>
                <w:i/>
                <w:sz w:val="26"/>
                <w:szCs w:val="26"/>
              </w:rPr>
              <w:t>в том числе:</w:t>
            </w:r>
          </w:p>
        </w:tc>
        <w:tc>
          <w:tcPr>
            <w:tcW w:w="1417" w:type="dxa"/>
            <w:shd w:val="clear" w:color="auto" w:fill="auto"/>
            <w:vAlign w:val="center"/>
          </w:tcPr>
          <w:p w:rsidR="004250E3" w:rsidRPr="00A1389D" w:rsidRDefault="00167C8A" w:rsidP="0023499B">
            <w:pPr>
              <w:jc w:val="center"/>
              <w:rPr>
                <w:rFonts w:ascii="Times New Roman" w:hAnsi="Times New Roman" w:cs="Times New Roman"/>
                <w:sz w:val="26"/>
                <w:szCs w:val="26"/>
              </w:rPr>
            </w:pPr>
            <w:r w:rsidRPr="00A1389D">
              <w:rPr>
                <w:rFonts w:ascii="Times New Roman" w:hAnsi="Times New Roman" w:cs="Times New Roman"/>
                <w:sz w:val="26"/>
                <w:szCs w:val="26"/>
              </w:rPr>
              <w:t>2270</w:t>
            </w:r>
          </w:p>
        </w:tc>
        <w:tc>
          <w:tcPr>
            <w:tcW w:w="1560" w:type="dxa"/>
            <w:shd w:val="clear" w:color="auto" w:fill="auto"/>
            <w:vAlign w:val="center"/>
          </w:tcPr>
          <w:p w:rsidR="004250E3" w:rsidRPr="00A1389D" w:rsidRDefault="00167C8A" w:rsidP="0023499B">
            <w:pPr>
              <w:jc w:val="center"/>
              <w:rPr>
                <w:rFonts w:ascii="Times New Roman" w:hAnsi="Times New Roman" w:cs="Times New Roman"/>
                <w:sz w:val="26"/>
                <w:szCs w:val="26"/>
              </w:rPr>
            </w:pPr>
            <w:r w:rsidRPr="00A1389D">
              <w:rPr>
                <w:rFonts w:ascii="Times New Roman" w:hAnsi="Times New Roman" w:cs="Times New Roman"/>
                <w:sz w:val="26"/>
                <w:szCs w:val="26"/>
              </w:rPr>
              <w:t>2306</w:t>
            </w:r>
          </w:p>
        </w:tc>
        <w:tc>
          <w:tcPr>
            <w:tcW w:w="1417" w:type="dxa"/>
            <w:shd w:val="clear" w:color="auto" w:fill="auto"/>
            <w:vAlign w:val="center"/>
          </w:tcPr>
          <w:p w:rsidR="004250E3" w:rsidRPr="00A1389D" w:rsidRDefault="004847E1" w:rsidP="0023499B">
            <w:pPr>
              <w:jc w:val="center"/>
              <w:rPr>
                <w:rFonts w:ascii="Times New Roman" w:hAnsi="Times New Roman" w:cs="Times New Roman"/>
                <w:sz w:val="26"/>
                <w:szCs w:val="26"/>
              </w:rPr>
            </w:pPr>
            <w:r w:rsidRPr="00A1389D">
              <w:rPr>
                <w:rFonts w:ascii="Times New Roman" w:hAnsi="Times New Roman" w:cs="Times New Roman"/>
                <w:sz w:val="26"/>
                <w:szCs w:val="26"/>
              </w:rPr>
              <w:t>2285</w:t>
            </w:r>
          </w:p>
        </w:tc>
      </w:tr>
      <w:tr w:rsidR="004250E3" w:rsidRPr="00A1389D" w:rsidTr="0023499B">
        <w:trPr>
          <w:jc w:val="center"/>
        </w:trPr>
        <w:tc>
          <w:tcPr>
            <w:tcW w:w="5382" w:type="dxa"/>
            <w:tcBorders>
              <w:bottom w:val="single" w:sz="4" w:space="0" w:color="auto"/>
            </w:tcBorders>
            <w:shd w:val="clear" w:color="auto" w:fill="auto"/>
            <w:vAlign w:val="center"/>
          </w:tcPr>
          <w:p w:rsidR="004250E3" w:rsidRPr="00A1389D" w:rsidRDefault="004250E3" w:rsidP="0023499B">
            <w:pPr>
              <w:rPr>
                <w:rFonts w:ascii="Times New Roman" w:eastAsia="Calibri" w:hAnsi="Times New Roman" w:cs="Times New Roman"/>
                <w:sz w:val="26"/>
                <w:szCs w:val="26"/>
              </w:rPr>
            </w:pPr>
            <w:r w:rsidRPr="00A1389D">
              <w:t>–</w:t>
            </w:r>
            <w:r w:rsidRPr="00A1389D">
              <w:rPr>
                <w:rFonts w:ascii="Times New Roman" w:eastAsia="Calibri" w:hAnsi="Times New Roman" w:cs="Times New Roman"/>
                <w:sz w:val="26"/>
                <w:szCs w:val="26"/>
              </w:rPr>
              <w:t xml:space="preserve"> индивидуальные предприниматели</w:t>
            </w:r>
          </w:p>
        </w:tc>
        <w:tc>
          <w:tcPr>
            <w:tcW w:w="1417" w:type="dxa"/>
            <w:tcBorders>
              <w:bottom w:val="single" w:sz="4" w:space="0" w:color="auto"/>
            </w:tcBorders>
            <w:shd w:val="clear" w:color="auto" w:fill="auto"/>
            <w:vAlign w:val="center"/>
          </w:tcPr>
          <w:p w:rsidR="004250E3" w:rsidRPr="00A1389D" w:rsidRDefault="00167C8A" w:rsidP="0023499B">
            <w:pPr>
              <w:jc w:val="center"/>
              <w:rPr>
                <w:rFonts w:ascii="Times New Roman" w:hAnsi="Times New Roman" w:cs="Times New Roman"/>
                <w:sz w:val="26"/>
                <w:szCs w:val="26"/>
              </w:rPr>
            </w:pPr>
            <w:r w:rsidRPr="00A1389D">
              <w:rPr>
                <w:rFonts w:ascii="Times New Roman" w:hAnsi="Times New Roman" w:cs="Times New Roman"/>
                <w:sz w:val="26"/>
                <w:szCs w:val="26"/>
              </w:rPr>
              <w:t>1592</w:t>
            </w:r>
          </w:p>
        </w:tc>
        <w:tc>
          <w:tcPr>
            <w:tcW w:w="1560" w:type="dxa"/>
            <w:tcBorders>
              <w:bottom w:val="single" w:sz="4" w:space="0" w:color="auto"/>
            </w:tcBorders>
            <w:shd w:val="clear" w:color="auto" w:fill="auto"/>
            <w:vAlign w:val="center"/>
          </w:tcPr>
          <w:p w:rsidR="004250E3" w:rsidRPr="00A1389D" w:rsidRDefault="00167C8A" w:rsidP="0023499B">
            <w:pPr>
              <w:jc w:val="center"/>
              <w:rPr>
                <w:rFonts w:ascii="Times New Roman" w:hAnsi="Times New Roman" w:cs="Times New Roman"/>
                <w:sz w:val="26"/>
                <w:szCs w:val="26"/>
              </w:rPr>
            </w:pPr>
            <w:r w:rsidRPr="00A1389D">
              <w:rPr>
                <w:rFonts w:ascii="Times New Roman" w:hAnsi="Times New Roman" w:cs="Times New Roman"/>
                <w:sz w:val="26"/>
                <w:szCs w:val="26"/>
              </w:rPr>
              <w:t>1637</w:t>
            </w:r>
          </w:p>
        </w:tc>
        <w:tc>
          <w:tcPr>
            <w:tcW w:w="1417" w:type="dxa"/>
            <w:tcBorders>
              <w:bottom w:val="single" w:sz="4" w:space="0" w:color="auto"/>
            </w:tcBorders>
            <w:shd w:val="clear" w:color="auto" w:fill="auto"/>
            <w:vAlign w:val="center"/>
          </w:tcPr>
          <w:p w:rsidR="004250E3" w:rsidRPr="00A1389D" w:rsidRDefault="004847E1" w:rsidP="0023499B">
            <w:pPr>
              <w:jc w:val="center"/>
              <w:rPr>
                <w:rFonts w:ascii="Times New Roman" w:hAnsi="Times New Roman" w:cs="Times New Roman"/>
                <w:sz w:val="26"/>
                <w:szCs w:val="26"/>
              </w:rPr>
            </w:pPr>
            <w:r w:rsidRPr="00A1389D">
              <w:rPr>
                <w:rFonts w:ascii="Times New Roman" w:hAnsi="Times New Roman" w:cs="Times New Roman"/>
                <w:sz w:val="26"/>
                <w:szCs w:val="26"/>
              </w:rPr>
              <w:t>1625</w:t>
            </w:r>
          </w:p>
        </w:tc>
      </w:tr>
      <w:tr w:rsidR="004250E3" w:rsidRPr="00A1389D" w:rsidTr="0023499B">
        <w:trPr>
          <w:trHeight w:val="539"/>
          <w:jc w:val="center"/>
        </w:trPr>
        <w:tc>
          <w:tcPr>
            <w:tcW w:w="5382" w:type="dxa"/>
            <w:shd w:val="clear" w:color="auto" w:fill="auto"/>
            <w:vAlign w:val="center"/>
          </w:tcPr>
          <w:p w:rsidR="004250E3" w:rsidRPr="00A1389D" w:rsidRDefault="004250E3" w:rsidP="0023499B">
            <w:pPr>
              <w:rPr>
                <w:rFonts w:ascii="Times New Roman" w:eastAsia="Calibri" w:hAnsi="Times New Roman" w:cs="Times New Roman"/>
                <w:sz w:val="26"/>
                <w:szCs w:val="26"/>
              </w:rPr>
            </w:pPr>
            <w:r w:rsidRPr="00A1389D">
              <w:rPr>
                <w:rFonts w:ascii="Times New Roman" w:hAnsi="Times New Roman" w:cs="Times New Roman"/>
                <w:sz w:val="26"/>
                <w:szCs w:val="26"/>
              </w:rPr>
              <w:t>Численность занятых в сфере потребительского рынка, человек</w:t>
            </w:r>
          </w:p>
        </w:tc>
        <w:tc>
          <w:tcPr>
            <w:tcW w:w="1417"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3126</w:t>
            </w:r>
          </w:p>
        </w:tc>
        <w:tc>
          <w:tcPr>
            <w:tcW w:w="1560"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3130</w:t>
            </w:r>
          </w:p>
        </w:tc>
        <w:tc>
          <w:tcPr>
            <w:tcW w:w="1417"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3130</w:t>
            </w:r>
          </w:p>
        </w:tc>
      </w:tr>
    </w:tbl>
    <w:p w:rsidR="004250E3" w:rsidRPr="00A1389D" w:rsidRDefault="004250E3" w:rsidP="004250E3">
      <w:pPr>
        <w:pStyle w:val="a7"/>
        <w:rPr>
          <w:rFonts w:eastAsia="Times New Roman"/>
          <w:color w:val="000000"/>
        </w:rPr>
      </w:pPr>
    </w:p>
    <w:p w:rsidR="00167C8A" w:rsidRPr="00167C8A" w:rsidRDefault="00167C8A" w:rsidP="00167C8A">
      <w:pPr>
        <w:spacing w:after="0" w:line="240" w:lineRule="auto"/>
        <w:ind w:firstLine="709"/>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В 2024 году оказывались следующие виды поддержки субъектам предпринимательской деятельности:</w:t>
      </w:r>
    </w:p>
    <w:p w:rsidR="00167C8A" w:rsidRPr="00167C8A" w:rsidRDefault="00167C8A" w:rsidP="00167C8A">
      <w:pPr>
        <w:spacing w:after="0" w:line="240" w:lineRule="auto"/>
        <w:ind w:firstLine="709"/>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 информационная (161 информационная статья была опубликована и направлена для информирования субъектам предпринимательской деятельности, в том числе 11 статей – по в</w:t>
      </w:r>
      <w:r w:rsidRPr="00167C8A">
        <w:rPr>
          <w:rFonts w:ascii="Times New Roman" w:eastAsia="Times New Roman" w:hAnsi="Times New Roman" w:cs="Times New Roman"/>
          <w:sz w:val="26"/>
          <w:szCs w:val="26"/>
          <w:lang w:eastAsia="ru-RU"/>
        </w:rPr>
        <w:t>опросам социального предпринимательства и мерам поддержки социальных предпринимателей</w:t>
      </w:r>
      <w:r w:rsidRPr="00167C8A">
        <w:rPr>
          <w:rFonts w:ascii="Times New Roman" w:eastAsia="Calibri" w:hAnsi="Times New Roman" w:cs="Times New Roman"/>
          <w:sz w:val="26"/>
          <w:szCs w:val="26"/>
        </w:rPr>
        <w:t>);</w:t>
      </w:r>
    </w:p>
    <w:p w:rsidR="00167C8A" w:rsidRPr="00167C8A" w:rsidRDefault="00167C8A" w:rsidP="00167C8A">
      <w:pPr>
        <w:spacing w:after="0" w:line="240" w:lineRule="auto"/>
        <w:ind w:firstLine="709"/>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 консультационная (145 субъектов предпринимательской деятельности получили консультационную поддержку по вопросам ведения бизнеса, реализации мер государственной поддержки, предоставления кредитно-гарантийной поддержки и другие);</w:t>
      </w:r>
    </w:p>
    <w:p w:rsidR="00167C8A" w:rsidRPr="00167C8A" w:rsidRDefault="00167C8A" w:rsidP="00167C8A">
      <w:pPr>
        <w:spacing w:after="0" w:line="240" w:lineRule="auto"/>
        <w:ind w:firstLine="709"/>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 имущественная (12 объектов недвижимого имущества, находящихся в муниципальной собственности, предоставлены в аренду субъектам малого и среднего предпринимательства).</w:t>
      </w:r>
    </w:p>
    <w:p w:rsidR="00167C8A" w:rsidRPr="00A1389D" w:rsidRDefault="00167C8A"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Cs/>
          <w:spacing w:val="5"/>
          <w:kern w:val="1"/>
          <w:sz w:val="26"/>
          <w:szCs w:val="26"/>
          <w:lang w:eastAsia="ar-SA"/>
        </w:rPr>
      </w:pPr>
    </w:p>
    <w:p w:rsidR="004250E3" w:rsidRPr="00A1389D" w:rsidRDefault="001A0279"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Cs/>
          <w:spacing w:val="5"/>
          <w:kern w:val="1"/>
          <w:sz w:val="26"/>
          <w:szCs w:val="26"/>
          <w:lang w:eastAsia="ar-SA"/>
        </w:rPr>
      </w:pPr>
      <w:r w:rsidRPr="00A1389D">
        <w:rPr>
          <w:rFonts w:ascii="Times New Roman" w:eastAsia="Lucida Sans Unicode" w:hAnsi="Times New Roman" w:cs="Times New Roman"/>
          <w:b/>
          <w:bCs/>
          <w:iCs/>
          <w:spacing w:val="5"/>
          <w:kern w:val="1"/>
          <w:sz w:val="26"/>
          <w:szCs w:val="26"/>
          <w:lang w:eastAsia="ar-SA"/>
        </w:rPr>
        <w:t>3.</w:t>
      </w:r>
      <w:r w:rsidR="004250E3" w:rsidRPr="00A1389D">
        <w:rPr>
          <w:rFonts w:ascii="Times New Roman" w:eastAsia="Lucida Sans Unicode" w:hAnsi="Times New Roman" w:cs="Times New Roman"/>
          <w:b/>
          <w:bCs/>
          <w:iCs/>
          <w:spacing w:val="5"/>
          <w:kern w:val="1"/>
          <w:sz w:val="26"/>
          <w:szCs w:val="26"/>
          <w:lang w:eastAsia="ar-SA"/>
        </w:rPr>
        <w:t xml:space="preserve">4. </w:t>
      </w:r>
      <w:r w:rsidRPr="00A1389D">
        <w:rPr>
          <w:rFonts w:ascii="Times New Roman" w:eastAsia="Lucida Sans Unicode" w:hAnsi="Times New Roman" w:cs="Times New Roman"/>
          <w:b/>
          <w:bCs/>
          <w:iCs/>
          <w:spacing w:val="5"/>
          <w:kern w:val="1"/>
          <w:sz w:val="26"/>
          <w:szCs w:val="26"/>
          <w:lang w:eastAsia="ar-SA"/>
        </w:rPr>
        <w:t>Потребительский рынок</w:t>
      </w:r>
    </w:p>
    <w:p w:rsidR="004250E3" w:rsidRPr="00A1389D" w:rsidRDefault="004250E3"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
          <w:iCs/>
          <w:spacing w:val="5"/>
          <w:kern w:val="1"/>
          <w:sz w:val="26"/>
          <w:szCs w:val="26"/>
          <w:lang w:eastAsia="ar-SA"/>
        </w:rPr>
      </w:pPr>
    </w:p>
    <w:p w:rsidR="00167C8A" w:rsidRPr="00167C8A" w:rsidRDefault="00167C8A" w:rsidP="00167C8A">
      <w:pPr>
        <w:spacing w:after="0" w:line="240" w:lineRule="auto"/>
        <w:ind w:firstLine="708"/>
        <w:jc w:val="both"/>
        <w:rPr>
          <w:rFonts w:ascii="Times New Roman" w:eastAsia="Times New Roman" w:hAnsi="Times New Roman" w:cs="Times New Roman"/>
          <w:sz w:val="26"/>
          <w:szCs w:val="26"/>
          <w:lang w:eastAsia="ru-RU"/>
        </w:rPr>
      </w:pPr>
      <w:r w:rsidRPr="00167C8A">
        <w:rPr>
          <w:rFonts w:ascii="Times New Roman" w:eastAsia="Times New Roman" w:hAnsi="Times New Roman" w:cs="Times New Roman"/>
          <w:sz w:val="26"/>
          <w:szCs w:val="26"/>
          <w:lang w:eastAsia="ru-RU"/>
        </w:rPr>
        <w:t xml:space="preserve">Один из основных видов деятельности субъектов малого и среднего бизнеса – потребительский рынок. В муниципальном округе функционируют 912 объектов потребительского рынка, из которых </w:t>
      </w:r>
    </w:p>
    <w:p w:rsidR="00167C8A" w:rsidRPr="00167C8A" w:rsidRDefault="00167C8A" w:rsidP="00167C8A">
      <w:pPr>
        <w:spacing w:after="0" w:line="240" w:lineRule="auto"/>
        <w:ind w:firstLine="708"/>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 xml:space="preserve">– 604 объекта розничной торговли; </w:t>
      </w:r>
    </w:p>
    <w:p w:rsidR="00167C8A" w:rsidRPr="00167C8A" w:rsidRDefault="00167C8A" w:rsidP="00167C8A">
      <w:pPr>
        <w:spacing w:after="0" w:line="240" w:lineRule="auto"/>
        <w:ind w:firstLine="708"/>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 xml:space="preserve">– 144 объекта общественного питания; </w:t>
      </w:r>
    </w:p>
    <w:p w:rsidR="00167C8A" w:rsidRPr="00167C8A" w:rsidRDefault="00167C8A" w:rsidP="00167C8A">
      <w:pPr>
        <w:spacing w:after="0" w:line="240" w:lineRule="auto"/>
        <w:ind w:firstLine="708"/>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 164 объекта бытового обслуживания.</w:t>
      </w:r>
    </w:p>
    <w:p w:rsidR="00167C8A" w:rsidRPr="00167C8A" w:rsidRDefault="00167C8A" w:rsidP="00167C8A">
      <w:pPr>
        <w:spacing w:after="0" w:line="240" w:lineRule="auto"/>
        <w:ind w:firstLine="708"/>
        <w:jc w:val="both"/>
        <w:rPr>
          <w:rFonts w:ascii="Times New Roman" w:eastAsia="Calibri" w:hAnsi="Times New Roman" w:cs="Times New Roman"/>
          <w:sz w:val="26"/>
          <w:szCs w:val="26"/>
        </w:rPr>
      </w:pPr>
      <w:r w:rsidRPr="00167C8A">
        <w:rPr>
          <w:rFonts w:ascii="Times New Roman" w:eastAsia="Calibri" w:hAnsi="Times New Roman" w:cs="Times New Roman"/>
          <w:sz w:val="26"/>
          <w:szCs w:val="26"/>
        </w:rPr>
        <w:t>Торговая площадь объектов розничной и оптовой торговли, а также объектов общественного питания, расположенных на территории муниципального округа, составляет более 73 тыс. кв. м.</w:t>
      </w:r>
    </w:p>
    <w:p w:rsidR="004250E3" w:rsidRPr="00A1389D" w:rsidRDefault="004250E3" w:rsidP="004250E3">
      <w:pPr>
        <w:pStyle w:val="a7"/>
      </w:pPr>
    </w:p>
    <w:p w:rsidR="004250E3" w:rsidRPr="00A1389D" w:rsidRDefault="00332ED7" w:rsidP="004250E3">
      <w:pPr>
        <w:pStyle w:val="a7"/>
      </w:pPr>
      <w:r w:rsidRPr="00A1389D">
        <w:rPr>
          <w:noProof/>
        </w:rPr>
        <w:lastRenderedPageBreak/>
        <w:drawing>
          <wp:inline distT="0" distB="0" distL="0" distR="0" wp14:anchorId="16EAA6B2" wp14:editId="4309B7F5">
            <wp:extent cx="5381625" cy="2743200"/>
            <wp:effectExtent l="0" t="0" r="0" b="0"/>
            <wp:docPr id="3" name="Диаграмма 3">
              <a:extLst xmlns:a="http://schemas.openxmlformats.org/drawingml/2006/main">
                <a:ext uri="{FF2B5EF4-FFF2-40B4-BE49-F238E27FC236}">
                  <a16:creationId xmlns:a16="http://schemas.microsoft.com/office/drawing/2014/main" id="{2106A32B-F0F4-46D6-8924-5FB95EABB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50E3" w:rsidRPr="00A1389D" w:rsidRDefault="004250E3" w:rsidP="004250E3">
      <w:pPr>
        <w:pStyle w:val="a7"/>
      </w:pPr>
    </w:p>
    <w:p w:rsidR="004250E3" w:rsidRPr="00A1389D" w:rsidRDefault="00A77A1A" w:rsidP="004250E3">
      <w:pPr>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Рис. 3</w:t>
      </w:r>
      <w:r w:rsidR="004250E3" w:rsidRPr="00A1389D">
        <w:rPr>
          <w:rFonts w:ascii="Times New Roman" w:eastAsia="Calibri" w:hAnsi="Times New Roman" w:cs="Times New Roman"/>
          <w:sz w:val="26"/>
          <w:szCs w:val="26"/>
        </w:rPr>
        <w:t>. Структура потребительского рынка в 202</w:t>
      </w:r>
      <w:r w:rsidR="00681C9B" w:rsidRPr="00A1389D">
        <w:rPr>
          <w:rFonts w:ascii="Times New Roman" w:eastAsia="Calibri" w:hAnsi="Times New Roman" w:cs="Times New Roman"/>
          <w:sz w:val="26"/>
          <w:szCs w:val="26"/>
        </w:rPr>
        <w:t>4</w:t>
      </w:r>
      <w:r w:rsidR="004250E3" w:rsidRPr="00A1389D">
        <w:rPr>
          <w:rFonts w:ascii="Times New Roman" w:eastAsia="Calibri" w:hAnsi="Times New Roman" w:cs="Times New Roman"/>
          <w:sz w:val="26"/>
          <w:szCs w:val="26"/>
        </w:rPr>
        <w:t xml:space="preserve"> году</w:t>
      </w:r>
    </w:p>
    <w:p w:rsidR="0076438E" w:rsidRDefault="0076438E" w:rsidP="004250E3">
      <w:pPr>
        <w:contextualSpacing/>
        <w:jc w:val="right"/>
        <w:rPr>
          <w:rFonts w:ascii="Times New Roman" w:eastAsia="Calibri" w:hAnsi="Times New Roman" w:cs="Times New Roman"/>
          <w:sz w:val="26"/>
          <w:szCs w:val="26"/>
        </w:rPr>
      </w:pPr>
    </w:p>
    <w:p w:rsidR="004250E3" w:rsidRPr="00A1389D" w:rsidRDefault="00A77A1A" w:rsidP="004250E3">
      <w:pPr>
        <w:contextualSpacing/>
        <w:jc w:val="right"/>
        <w:rPr>
          <w:rFonts w:ascii="Times New Roman" w:eastAsia="Calibri" w:hAnsi="Times New Roman" w:cs="Times New Roman"/>
          <w:sz w:val="26"/>
          <w:szCs w:val="26"/>
        </w:rPr>
      </w:pPr>
      <w:r w:rsidRPr="00A1389D">
        <w:rPr>
          <w:rFonts w:ascii="Times New Roman" w:eastAsia="Calibri" w:hAnsi="Times New Roman" w:cs="Times New Roman"/>
          <w:sz w:val="26"/>
          <w:szCs w:val="26"/>
        </w:rPr>
        <w:t>Таблица 8</w:t>
      </w:r>
    </w:p>
    <w:p w:rsidR="00DB0D92" w:rsidRPr="00A1389D" w:rsidRDefault="004250E3" w:rsidP="00DB0D92">
      <w:pPr>
        <w:spacing w:after="0" w:line="240" w:lineRule="auto"/>
        <w:ind w:firstLine="709"/>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Информация о потребительском рынке </w:t>
      </w:r>
    </w:p>
    <w:p w:rsidR="004250E3" w:rsidRPr="00A1389D" w:rsidRDefault="004250E3" w:rsidP="00DB0D92">
      <w:pPr>
        <w:spacing w:after="0" w:line="240" w:lineRule="auto"/>
        <w:ind w:firstLine="709"/>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Переславль-Залесск</w:t>
      </w:r>
      <w:r w:rsidR="00167C8A" w:rsidRPr="00A1389D">
        <w:rPr>
          <w:rFonts w:ascii="Times New Roman" w:eastAsia="Calibri" w:hAnsi="Times New Roman" w:cs="Times New Roman"/>
          <w:sz w:val="26"/>
          <w:szCs w:val="26"/>
        </w:rPr>
        <w:t>ого муниципального округа</w:t>
      </w:r>
    </w:p>
    <w:tbl>
      <w:tblPr>
        <w:tblStyle w:val="3"/>
        <w:tblW w:w="9634" w:type="dxa"/>
        <w:jc w:val="center"/>
        <w:tblLook w:val="04A0" w:firstRow="1" w:lastRow="0" w:firstColumn="1" w:lastColumn="0" w:noHBand="0" w:noVBand="1"/>
      </w:tblPr>
      <w:tblGrid>
        <w:gridCol w:w="5382"/>
        <w:gridCol w:w="1559"/>
        <w:gridCol w:w="1418"/>
        <w:gridCol w:w="1275"/>
      </w:tblGrid>
      <w:tr w:rsidR="004250E3" w:rsidRPr="00A1389D" w:rsidTr="0023499B">
        <w:trPr>
          <w:jc w:val="center"/>
        </w:trPr>
        <w:tc>
          <w:tcPr>
            <w:tcW w:w="5382" w:type="dxa"/>
            <w:shd w:val="clear" w:color="auto" w:fill="auto"/>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Наименование показателя</w:t>
            </w:r>
          </w:p>
        </w:tc>
        <w:tc>
          <w:tcPr>
            <w:tcW w:w="1559" w:type="dxa"/>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167C8A" w:rsidRPr="00A1389D">
              <w:rPr>
                <w:rFonts w:ascii="Times New Roman" w:eastAsia="Calibri" w:hAnsi="Times New Roman" w:cs="Times New Roman"/>
                <w:sz w:val="26"/>
                <w:szCs w:val="26"/>
              </w:rPr>
              <w:t>22</w:t>
            </w:r>
            <w:r w:rsidRPr="00A1389D">
              <w:rPr>
                <w:rFonts w:ascii="Times New Roman" w:eastAsia="Calibri" w:hAnsi="Times New Roman" w:cs="Times New Roman"/>
                <w:sz w:val="26"/>
                <w:szCs w:val="26"/>
              </w:rPr>
              <w:t xml:space="preserve"> год</w:t>
            </w:r>
          </w:p>
        </w:tc>
        <w:tc>
          <w:tcPr>
            <w:tcW w:w="1418" w:type="dxa"/>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167C8A" w:rsidRPr="00A1389D">
              <w:rPr>
                <w:rFonts w:ascii="Times New Roman" w:eastAsia="Calibri" w:hAnsi="Times New Roman" w:cs="Times New Roman"/>
                <w:sz w:val="26"/>
                <w:szCs w:val="26"/>
              </w:rPr>
              <w:t>23</w:t>
            </w:r>
            <w:r w:rsidRPr="00A1389D">
              <w:rPr>
                <w:rFonts w:ascii="Times New Roman" w:eastAsia="Calibri" w:hAnsi="Times New Roman" w:cs="Times New Roman"/>
                <w:sz w:val="26"/>
                <w:szCs w:val="26"/>
              </w:rPr>
              <w:t xml:space="preserve"> год</w:t>
            </w:r>
          </w:p>
        </w:tc>
        <w:tc>
          <w:tcPr>
            <w:tcW w:w="1275" w:type="dxa"/>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202</w:t>
            </w:r>
            <w:r w:rsidR="00167C8A"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год</w:t>
            </w:r>
          </w:p>
        </w:tc>
      </w:tr>
      <w:tr w:rsidR="004250E3" w:rsidRPr="00A1389D" w:rsidTr="0023499B">
        <w:trPr>
          <w:jc w:val="center"/>
        </w:trPr>
        <w:tc>
          <w:tcPr>
            <w:tcW w:w="5382" w:type="dxa"/>
            <w:shd w:val="clear" w:color="auto" w:fill="auto"/>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Количество объектов потребительского рынка, единиц, </w:t>
            </w:r>
            <w:r w:rsidRPr="00A1389D">
              <w:rPr>
                <w:rFonts w:ascii="Times New Roman" w:eastAsia="Calibri" w:hAnsi="Times New Roman" w:cs="Times New Roman"/>
                <w:i/>
                <w:sz w:val="26"/>
                <w:szCs w:val="26"/>
              </w:rPr>
              <w:t>в том числе:</w:t>
            </w:r>
          </w:p>
        </w:tc>
        <w:tc>
          <w:tcPr>
            <w:tcW w:w="1559" w:type="dxa"/>
            <w:shd w:val="clear" w:color="auto" w:fill="auto"/>
            <w:vAlign w:val="center"/>
          </w:tcPr>
          <w:p w:rsidR="004250E3" w:rsidRPr="00A1389D" w:rsidRDefault="00275B06"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927</w:t>
            </w:r>
          </w:p>
        </w:tc>
        <w:tc>
          <w:tcPr>
            <w:tcW w:w="1418"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909</w:t>
            </w:r>
          </w:p>
        </w:tc>
        <w:tc>
          <w:tcPr>
            <w:tcW w:w="1275"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912</w:t>
            </w:r>
          </w:p>
        </w:tc>
      </w:tr>
      <w:tr w:rsidR="004250E3" w:rsidRPr="00A1389D" w:rsidTr="0023499B">
        <w:trPr>
          <w:jc w:val="center"/>
        </w:trPr>
        <w:tc>
          <w:tcPr>
            <w:tcW w:w="5382" w:type="dxa"/>
            <w:shd w:val="clear" w:color="auto" w:fill="auto"/>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 розничная торговля </w:t>
            </w:r>
          </w:p>
        </w:tc>
        <w:tc>
          <w:tcPr>
            <w:tcW w:w="1559" w:type="dxa"/>
            <w:shd w:val="clear" w:color="auto" w:fill="auto"/>
            <w:vAlign w:val="center"/>
          </w:tcPr>
          <w:p w:rsidR="004250E3" w:rsidRPr="00A1389D" w:rsidRDefault="00275B06"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618</w:t>
            </w:r>
          </w:p>
        </w:tc>
        <w:tc>
          <w:tcPr>
            <w:tcW w:w="1418"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600</w:t>
            </w:r>
          </w:p>
        </w:tc>
        <w:tc>
          <w:tcPr>
            <w:tcW w:w="1275" w:type="dxa"/>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606</w:t>
            </w:r>
          </w:p>
        </w:tc>
      </w:tr>
      <w:tr w:rsidR="004250E3" w:rsidRPr="00A1389D" w:rsidTr="0023499B">
        <w:trPr>
          <w:jc w:val="center"/>
        </w:trPr>
        <w:tc>
          <w:tcPr>
            <w:tcW w:w="5382" w:type="dxa"/>
            <w:shd w:val="clear" w:color="auto" w:fill="auto"/>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 общественное питание</w:t>
            </w:r>
          </w:p>
        </w:tc>
        <w:tc>
          <w:tcPr>
            <w:tcW w:w="1559" w:type="dxa"/>
            <w:shd w:val="clear" w:color="auto" w:fill="auto"/>
            <w:vAlign w:val="center"/>
          </w:tcPr>
          <w:p w:rsidR="004250E3" w:rsidRPr="00A1389D" w:rsidRDefault="00275B06"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142</w:t>
            </w:r>
          </w:p>
        </w:tc>
        <w:tc>
          <w:tcPr>
            <w:tcW w:w="1418"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145</w:t>
            </w:r>
          </w:p>
        </w:tc>
        <w:tc>
          <w:tcPr>
            <w:tcW w:w="1275" w:type="dxa"/>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148</w:t>
            </w:r>
          </w:p>
        </w:tc>
      </w:tr>
      <w:tr w:rsidR="004250E3" w:rsidRPr="00A1389D" w:rsidTr="0023499B">
        <w:trPr>
          <w:jc w:val="center"/>
        </w:trPr>
        <w:tc>
          <w:tcPr>
            <w:tcW w:w="5382" w:type="dxa"/>
            <w:shd w:val="clear" w:color="auto" w:fill="auto"/>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 бытовое обслуживание</w:t>
            </w:r>
          </w:p>
        </w:tc>
        <w:tc>
          <w:tcPr>
            <w:tcW w:w="1559" w:type="dxa"/>
            <w:shd w:val="clear" w:color="auto" w:fill="auto"/>
            <w:vAlign w:val="center"/>
          </w:tcPr>
          <w:p w:rsidR="004250E3" w:rsidRPr="00A1389D" w:rsidRDefault="00275B06"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167</w:t>
            </w:r>
          </w:p>
        </w:tc>
        <w:tc>
          <w:tcPr>
            <w:tcW w:w="1418"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164</w:t>
            </w:r>
          </w:p>
        </w:tc>
        <w:tc>
          <w:tcPr>
            <w:tcW w:w="1275" w:type="dxa"/>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171</w:t>
            </w:r>
          </w:p>
        </w:tc>
      </w:tr>
      <w:tr w:rsidR="004250E3" w:rsidRPr="00A1389D" w:rsidTr="0023499B">
        <w:trPr>
          <w:jc w:val="center"/>
        </w:trPr>
        <w:tc>
          <w:tcPr>
            <w:tcW w:w="5382" w:type="dxa"/>
            <w:shd w:val="clear" w:color="auto" w:fill="auto"/>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Количество занятых в сфере потребительского рынка, человек</w:t>
            </w:r>
          </w:p>
        </w:tc>
        <w:tc>
          <w:tcPr>
            <w:tcW w:w="1559" w:type="dxa"/>
            <w:shd w:val="clear" w:color="auto" w:fill="auto"/>
            <w:vAlign w:val="center"/>
          </w:tcPr>
          <w:p w:rsidR="004250E3" w:rsidRPr="00A1389D" w:rsidRDefault="00275B06"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3126</w:t>
            </w:r>
          </w:p>
        </w:tc>
        <w:tc>
          <w:tcPr>
            <w:tcW w:w="1418"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3130</w:t>
            </w:r>
          </w:p>
        </w:tc>
        <w:tc>
          <w:tcPr>
            <w:tcW w:w="1275" w:type="dxa"/>
            <w:shd w:val="clear" w:color="auto" w:fill="auto"/>
            <w:vAlign w:val="center"/>
          </w:tcPr>
          <w:p w:rsidR="004250E3" w:rsidRPr="00A1389D" w:rsidRDefault="00167C8A"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3130</w:t>
            </w:r>
          </w:p>
        </w:tc>
      </w:tr>
      <w:tr w:rsidR="004250E3" w:rsidRPr="00A1389D" w:rsidTr="0023499B">
        <w:trPr>
          <w:jc w:val="center"/>
        </w:trPr>
        <w:tc>
          <w:tcPr>
            <w:tcW w:w="5382" w:type="dxa"/>
            <w:shd w:val="clear" w:color="auto" w:fill="auto"/>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Оборот розничной торговли, млн рублей</w:t>
            </w:r>
          </w:p>
        </w:tc>
        <w:tc>
          <w:tcPr>
            <w:tcW w:w="1559" w:type="dxa"/>
            <w:shd w:val="clear" w:color="auto" w:fill="auto"/>
            <w:vAlign w:val="center"/>
          </w:tcPr>
          <w:p w:rsidR="004250E3" w:rsidRPr="00A1389D" w:rsidRDefault="00793659"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12906,5</w:t>
            </w:r>
          </w:p>
        </w:tc>
        <w:tc>
          <w:tcPr>
            <w:tcW w:w="1418" w:type="dxa"/>
            <w:shd w:val="clear" w:color="auto" w:fill="auto"/>
            <w:vAlign w:val="center"/>
          </w:tcPr>
          <w:p w:rsidR="004250E3" w:rsidRPr="00A1389D" w:rsidRDefault="00A4040E"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14534,5</w:t>
            </w:r>
          </w:p>
        </w:tc>
        <w:tc>
          <w:tcPr>
            <w:tcW w:w="1275" w:type="dxa"/>
            <w:shd w:val="clear" w:color="auto" w:fill="auto"/>
            <w:vAlign w:val="center"/>
          </w:tcPr>
          <w:p w:rsidR="004250E3" w:rsidRPr="00A1389D" w:rsidRDefault="0051236C"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12774,9</w:t>
            </w:r>
          </w:p>
        </w:tc>
      </w:tr>
      <w:tr w:rsidR="004250E3" w:rsidRPr="00A1389D" w:rsidTr="0023499B">
        <w:trPr>
          <w:jc w:val="center"/>
        </w:trPr>
        <w:tc>
          <w:tcPr>
            <w:tcW w:w="5382" w:type="dxa"/>
            <w:shd w:val="clear" w:color="auto" w:fill="auto"/>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Оборот общественного питания, млн рублей</w:t>
            </w:r>
          </w:p>
        </w:tc>
        <w:tc>
          <w:tcPr>
            <w:tcW w:w="1559" w:type="dxa"/>
            <w:shd w:val="clear" w:color="auto" w:fill="auto"/>
            <w:vAlign w:val="center"/>
          </w:tcPr>
          <w:p w:rsidR="004250E3" w:rsidRPr="00A1389D" w:rsidRDefault="00793659"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537,7</w:t>
            </w:r>
          </w:p>
        </w:tc>
        <w:tc>
          <w:tcPr>
            <w:tcW w:w="1418" w:type="dxa"/>
            <w:shd w:val="clear" w:color="auto" w:fill="auto"/>
            <w:vAlign w:val="center"/>
          </w:tcPr>
          <w:p w:rsidR="004250E3" w:rsidRPr="00A1389D" w:rsidRDefault="00A4040E"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579,1</w:t>
            </w:r>
          </w:p>
        </w:tc>
        <w:tc>
          <w:tcPr>
            <w:tcW w:w="1275" w:type="dxa"/>
            <w:shd w:val="clear" w:color="auto" w:fill="auto"/>
            <w:vAlign w:val="center"/>
          </w:tcPr>
          <w:p w:rsidR="004250E3" w:rsidRPr="00A1389D" w:rsidRDefault="0051236C"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158,5</w:t>
            </w:r>
          </w:p>
        </w:tc>
      </w:tr>
    </w:tbl>
    <w:p w:rsidR="004250E3" w:rsidRPr="00A1389D" w:rsidRDefault="004250E3" w:rsidP="004250E3">
      <w:pPr>
        <w:pStyle w:val="a7"/>
        <w:rPr>
          <w:w w:val="103"/>
        </w:rPr>
      </w:pPr>
      <w:r w:rsidRPr="00A1389D">
        <w:rPr>
          <w:w w:val="103"/>
        </w:rPr>
        <w:t xml:space="preserve">Оборот розничной торговли в </w:t>
      </w:r>
      <w:r w:rsidR="00793659" w:rsidRPr="00A1389D">
        <w:rPr>
          <w:w w:val="103"/>
        </w:rPr>
        <w:t>муниципальном</w:t>
      </w:r>
      <w:r w:rsidRPr="00A1389D">
        <w:rPr>
          <w:w w:val="103"/>
        </w:rPr>
        <w:t xml:space="preserve"> округе в 202</w:t>
      </w:r>
      <w:r w:rsidR="00793659" w:rsidRPr="00A1389D">
        <w:rPr>
          <w:w w:val="103"/>
        </w:rPr>
        <w:t>4</w:t>
      </w:r>
      <w:r w:rsidRPr="00A1389D">
        <w:rPr>
          <w:w w:val="103"/>
        </w:rPr>
        <w:t xml:space="preserve"> году составил 1</w:t>
      </w:r>
      <w:r w:rsidR="00793659" w:rsidRPr="00A1389D">
        <w:rPr>
          <w:w w:val="103"/>
        </w:rPr>
        <w:t>2774</w:t>
      </w:r>
      <w:r w:rsidRPr="00A1389D">
        <w:rPr>
          <w:w w:val="103"/>
        </w:rPr>
        <w:t>,</w:t>
      </w:r>
      <w:r w:rsidR="00793659" w:rsidRPr="00A1389D">
        <w:rPr>
          <w:w w:val="103"/>
        </w:rPr>
        <w:t>9</w:t>
      </w:r>
      <w:r w:rsidRPr="00A1389D">
        <w:rPr>
          <w:w w:val="103"/>
        </w:rPr>
        <w:t xml:space="preserve"> млн рублей, что на 1</w:t>
      </w:r>
      <w:r w:rsidR="00793659" w:rsidRPr="00A1389D">
        <w:rPr>
          <w:w w:val="103"/>
        </w:rPr>
        <w:t>2</w:t>
      </w:r>
      <w:r w:rsidRPr="00A1389D">
        <w:rPr>
          <w:w w:val="103"/>
        </w:rPr>
        <w:t>,</w:t>
      </w:r>
      <w:r w:rsidR="00793659" w:rsidRPr="00A1389D">
        <w:rPr>
          <w:w w:val="103"/>
        </w:rPr>
        <w:t>1</w:t>
      </w:r>
      <w:r w:rsidRPr="00A1389D">
        <w:rPr>
          <w:w w:val="103"/>
        </w:rPr>
        <w:t>% меньше, чем в 20</w:t>
      </w:r>
      <w:r w:rsidR="00793659" w:rsidRPr="00A1389D">
        <w:rPr>
          <w:w w:val="103"/>
        </w:rPr>
        <w:t>23</w:t>
      </w:r>
      <w:r w:rsidRPr="00A1389D">
        <w:rPr>
          <w:w w:val="103"/>
        </w:rPr>
        <w:t xml:space="preserve"> году. Оборот общественного питания в 202</w:t>
      </w:r>
      <w:r w:rsidR="00793659" w:rsidRPr="00A1389D">
        <w:rPr>
          <w:w w:val="103"/>
        </w:rPr>
        <w:t>4</w:t>
      </w:r>
      <w:r w:rsidRPr="00A1389D">
        <w:rPr>
          <w:w w:val="103"/>
        </w:rPr>
        <w:t xml:space="preserve"> году сократился на </w:t>
      </w:r>
      <w:r w:rsidR="00793659" w:rsidRPr="00A1389D">
        <w:rPr>
          <w:w w:val="103"/>
        </w:rPr>
        <w:t>72,6</w:t>
      </w:r>
      <w:r w:rsidRPr="00A1389D">
        <w:rPr>
          <w:w w:val="103"/>
        </w:rPr>
        <w:t xml:space="preserve">% и составил </w:t>
      </w:r>
      <w:r w:rsidR="00793659" w:rsidRPr="00A1389D">
        <w:rPr>
          <w:w w:val="103"/>
        </w:rPr>
        <w:t>158</w:t>
      </w:r>
      <w:r w:rsidRPr="00A1389D">
        <w:rPr>
          <w:w w:val="103"/>
        </w:rPr>
        <w:t>,</w:t>
      </w:r>
      <w:r w:rsidR="00793659" w:rsidRPr="00A1389D">
        <w:rPr>
          <w:w w:val="103"/>
        </w:rPr>
        <w:t>5</w:t>
      </w:r>
      <w:r w:rsidRPr="00A1389D">
        <w:rPr>
          <w:w w:val="103"/>
        </w:rPr>
        <w:t xml:space="preserve"> млн рублей. </w:t>
      </w:r>
    </w:p>
    <w:p w:rsidR="00021348" w:rsidRPr="00A1389D" w:rsidRDefault="004250E3" w:rsidP="00021348">
      <w:pPr>
        <w:pStyle w:val="a7"/>
        <w:rPr>
          <w:rFonts w:ascii="Liberation Serif" w:hAnsi="Liberation Serif"/>
        </w:rPr>
      </w:pPr>
      <w:r w:rsidRPr="00A1389D">
        <w:rPr>
          <w:w w:val="103"/>
        </w:rPr>
        <w:t>Основной причиной сокращения по</w:t>
      </w:r>
      <w:r w:rsidR="00A77A1A" w:rsidRPr="00A1389D">
        <w:rPr>
          <w:w w:val="103"/>
        </w:rPr>
        <w:t>казателей в данной отрасли ста</w:t>
      </w:r>
      <w:r w:rsidR="00793659" w:rsidRPr="00A1389D">
        <w:rPr>
          <w:w w:val="103"/>
        </w:rPr>
        <w:t xml:space="preserve">л статистический учет </w:t>
      </w:r>
      <w:r w:rsidR="00793659" w:rsidRPr="00A1389D">
        <w:rPr>
          <w:w w:val="103"/>
        </w:rPr>
        <w:t>без субъектов малого предпринимательства</w:t>
      </w:r>
      <w:r w:rsidRPr="00A1389D">
        <w:rPr>
          <w:rFonts w:ascii="Liberation Serif" w:hAnsi="Liberation Serif"/>
        </w:rPr>
        <w:t>.</w:t>
      </w:r>
    </w:p>
    <w:p w:rsidR="00021348" w:rsidRPr="00A1389D" w:rsidRDefault="00021348" w:rsidP="00021348">
      <w:pPr>
        <w:pStyle w:val="a7"/>
        <w:rPr>
          <w:rFonts w:ascii="Liberation Serif" w:hAnsi="Liberation Serif"/>
        </w:rPr>
      </w:pPr>
    </w:p>
    <w:p w:rsidR="004250E3" w:rsidRPr="00A1389D" w:rsidRDefault="001A0279" w:rsidP="00021348">
      <w:pPr>
        <w:pStyle w:val="a7"/>
        <w:ind w:firstLine="0"/>
        <w:jc w:val="center"/>
        <w:rPr>
          <w:b/>
        </w:rPr>
      </w:pPr>
      <w:r w:rsidRPr="00A1389D">
        <w:rPr>
          <w:b/>
        </w:rPr>
        <w:t>4. Туристический потенциал</w:t>
      </w:r>
    </w:p>
    <w:p w:rsidR="00021348" w:rsidRPr="00A1389D" w:rsidRDefault="00021348" w:rsidP="00021348">
      <w:pPr>
        <w:pStyle w:val="a7"/>
        <w:ind w:firstLine="0"/>
        <w:jc w:val="center"/>
        <w:rPr>
          <w:rFonts w:ascii="Liberation Serif" w:hAnsi="Liberation Serif"/>
        </w:rPr>
      </w:pPr>
    </w:p>
    <w:p w:rsidR="004250E3" w:rsidRPr="00A1389D" w:rsidRDefault="004250E3" w:rsidP="004250E3">
      <w:pPr>
        <w:pStyle w:val="a7"/>
        <w:spacing w:after="240"/>
        <w:rPr>
          <w:rFonts w:eastAsia="Times New Roman"/>
          <w:lang w:eastAsia="ru-RU"/>
        </w:rPr>
      </w:pPr>
      <w:r w:rsidRPr="00A1389D">
        <w:t xml:space="preserve">Переславль-Залесский </w:t>
      </w:r>
      <w:r w:rsidR="00E75CC9" w:rsidRPr="00A1389D">
        <w:t xml:space="preserve">муниципальный округ </w:t>
      </w:r>
      <w:r w:rsidRPr="00A1389D">
        <w:t xml:space="preserve">обладает высоким потенциалом для развития туризма. </w:t>
      </w:r>
      <w:r w:rsidRPr="00A1389D">
        <w:rPr>
          <w:rFonts w:eastAsia="Times New Roman"/>
          <w:lang w:eastAsia="ru-RU"/>
        </w:rPr>
        <w:t xml:space="preserve">На территории </w:t>
      </w:r>
      <w:r w:rsidR="00E75CC9" w:rsidRPr="00A1389D">
        <w:rPr>
          <w:rFonts w:eastAsia="Times New Roman"/>
          <w:lang w:eastAsia="ru-RU"/>
        </w:rPr>
        <w:t>муниципального</w:t>
      </w:r>
      <w:r w:rsidRPr="00A1389D">
        <w:rPr>
          <w:rFonts w:eastAsia="Times New Roman"/>
          <w:lang w:eastAsia="ru-RU"/>
        </w:rPr>
        <w:t xml:space="preserve"> округа расположены 134 объекта культурного наследия, из которых более 50% относятся к категории «объект культурного наследия федерального значения». Наиболее известные из них </w:t>
      </w:r>
      <w:proofErr w:type="spellStart"/>
      <w:r w:rsidRPr="00A1389D">
        <w:rPr>
          <w:rFonts w:eastAsia="Times New Roman"/>
          <w:lang w:eastAsia="ru-RU"/>
        </w:rPr>
        <w:t>Спасо</w:t>
      </w:r>
      <w:proofErr w:type="spellEnd"/>
      <w:r w:rsidRPr="00A1389D">
        <w:rPr>
          <w:rFonts w:eastAsia="Times New Roman"/>
          <w:lang w:eastAsia="ru-RU"/>
        </w:rPr>
        <w:t>-Преображенский собор и Земляные оборонительные валы XII века. Рекреационные территории развития туризма, расположены в границах Национального парка «</w:t>
      </w:r>
      <w:proofErr w:type="spellStart"/>
      <w:r w:rsidRPr="00A1389D">
        <w:rPr>
          <w:rFonts w:eastAsia="Times New Roman"/>
          <w:lang w:eastAsia="ru-RU"/>
        </w:rPr>
        <w:t>Плещеево</w:t>
      </w:r>
      <w:proofErr w:type="spellEnd"/>
      <w:r w:rsidRPr="00A1389D">
        <w:rPr>
          <w:rFonts w:eastAsia="Times New Roman"/>
          <w:lang w:eastAsia="ru-RU"/>
        </w:rPr>
        <w:t xml:space="preserve"> озеро», акватории озера Плещеева и реки Трубеж, наиболее благоприятны для развития активного и водного видов туризма.</w:t>
      </w:r>
    </w:p>
    <w:p w:rsidR="004250E3" w:rsidRPr="00A1389D" w:rsidRDefault="0049692E" w:rsidP="004250E3">
      <w:pPr>
        <w:autoSpaceDE w:val="0"/>
        <w:autoSpaceDN w:val="0"/>
        <w:adjustRightInd w:val="0"/>
        <w:spacing w:line="256" w:lineRule="auto"/>
        <w:contextualSpacing/>
        <w:jc w:val="right"/>
        <w:rPr>
          <w:rFonts w:ascii="Times New Roman" w:eastAsia="Calibri" w:hAnsi="Times New Roman" w:cs="Times New Roman"/>
          <w:sz w:val="26"/>
          <w:szCs w:val="26"/>
        </w:rPr>
      </w:pPr>
      <w:r w:rsidRPr="00A1389D">
        <w:rPr>
          <w:rFonts w:ascii="Times New Roman" w:eastAsia="Calibri" w:hAnsi="Times New Roman" w:cs="Times New Roman"/>
          <w:sz w:val="26"/>
          <w:szCs w:val="26"/>
        </w:rPr>
        <w:lastRenderedPageBreak/>
        <w:t>Таблица 9</w:t>
      </w:r>
    </w:p>
    <w:p w:rsidR="004250E3" w:rsidRPr="00A1389D" w:rsidRDefault="004250E3" w:rsidP="001A0279">
      <w:pPr>
        <w:autoSpaceDE w:val="0"/>
        <w:autoSpaceDN w:val="0"/>
        <w:adjustRightInd w:val="0"/>
        <w:spacing w:after="0" w:line="256" w:lineRule="auto"/>
        <w:ind w:firstLine="709"/>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Основные показатели туристической деятельности</w:t>
      </w:r>
    </w:p>
    <w:tbl>
      <w:tblPr>
        <w:tblStyle w:val="8"/>
        <w:tblW w:w="9493" w:type="dxa"/>
        <w:jc w:val="center"/>
        <w:tblLook w:val="04A0" w:firstRow="1" w:lastRow="0" w:firstColumn="1" w:lastColumn="0" w:noHBand="0" w:noVBand="1"/>
      </w:tblPr>
      <w:tblGrid>
        <w:gridCol w:w="4957"/>
        <w:gridCol w:w="1559"/>
        <w:gridCol w:w="1701"/>
        <w:gridCol w:w="1276"/>
      </w:tblGrid>
      <w:tr w:rsidR="004250E3" w:rsidRPr="00A1389D" w:rsidTr="0023499B">
        <w:trPr>
          <w:jc w:val="center"/>
        </w:trPr>
        <w:tc>
          <w:tcPr>
            <w:tcW w:w="4957" w:type="dxa"/>
            <w:tcBorders>
              <w:top w:val="single" w:sz="4" w:space="0" w:color="auto"/>
              <w:left w:val="single" w:sz="4" w:space="0" w:color="auto"/>
              <w:bottom w:val="single" w:sz="4" w:space="0" w:color="auto"/>
              <w:right w:val="single" w:sz="4" w:space="0" w:color="auto"/>
            </w:tcBorders>
            <w:vAlign w:val="center"/>
            <w:hideMark/>
          </w:tcPr>
          <w:p w:rsidR="004250E3" w:rsidRPr="00A1389D" w:rsidRDefault="004250E3"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50E3" w:rsidRPr="00A1389D" w:rsidRDefault="004250E3"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E75CC9" w:rsidRPr="00A1389D">
              <w:rPr>
                <w:rFonts w:ascii="Times New Roman" w:eastAsia="Calibri" w:hAnsi="Times New Roman" w:cs="Times New Roman"/>
                <w:sz w:val="26"/>
                <w:szCs w:val="26"/>
              </w:rPr>
              <w:t>22</w:t>
            </w:r>
            <w:r w:rsidRPr="00A1389D">
              <w:rPr>
                <w:rFonts w:ascii="Times New Roman" w:eastAsia="Calibri" w:hAnsi="Times New Roman" w:cs="Times New Roman"/>
                <w:sz w:val="26"/>
                <w:szCs w:val="26"/>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250E3" w:rsidRPr="00A1389D" w:rsidRDefault="004250E3"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E75CC9" w:rsidRPr="00A1389D">
              <w:rPr>
                <w:rFonts w:ascii="Times New Roman" w:eastAsia="Calibri" w:hAnsi="Times New Roman" w:cs="Times New Roman"/>
                <w:sz w:val="26"/>
                <w:szCs w:val="26"/>
              </w:rPr>
              <w:t>23</w:t>
            </w:r>
            <w:r w:rsidRPr="00A1389D">
              <w:rPr>
                <w:rFonts w:ascii="Times New Roman" w:eastAsia="Calibri" w:hAnsi="Times New Roman" w:cs="Times New Roman"/>
                <w:sz w:val="26"/>
                <w:szCs w:val="26"/>
              </w:rPr>
              <w:t xml:space="preserve"> год</w:t>
            </w:r>
          </w:p>
        </w:tc>
        <w:tc>
          <w:tcPr>
            <w:tcW w:w="1276" w:type="dxa"/>
            <w:tcBorders>
              <w:top w:val="single" w:sz="4" w:space="0" w:color="auto"/>
              <w:left w:val="single" w:sz="4" w:space="0" w:color="auto"/>
              <w:bottom w:val="single" w:sz="4" w:space="0" w:color="auto"/>
              <w:right w:val="single" w:sz="4" w:space="0" w:color="auto"/>
            </w:tcBorders>
            <w:hideMark/>
          </w:tcPr>
          <w:p w:rsidR="004250E3" w:rsidRPr="00A1389D" w:rsidRDefault="004250E3"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E75CC9" w:rsidRPr="00A1389D">
              <w:rPr>
                <w:rFonts w:ascii="Times New Roman" w:eastAsia="Calibri" w:hAnsi="Times New Roman" w:cs="Times New Roman"/>
                <w:sz w:val="26"/>
                <w:szCs w:val="26"/>
              </w:rPr>
              <w:t>24</w:t>
            </w:r>
            <w:r w:rsidRPr="00A1389D">
              <w:rPr>
                <w:rFonts w:ascii="Times New Roman" w:eastAsia="Calibri" w:hAnsi="Times New Roman" w:cs="Times New Roman"/>
                <w:sz w:val="26"/>
                <w:szCs w:val="26"/>
              </w:rPr>
              <w:t xml:space="preserve"> год</w:t>
            </w:r>
          </w:p>
        </w:tc>
      </w:tr>
      <w:tr w:rsidR="004250E3" w:rsidRPr="00A1389D" w:rsidTr="00E75CC9">
        <w:trPr>
          <w:jc w:val="center"/>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250E3" w:rsidRPr="00A1389D" w:rsidRDefault="004250E3" w:rsidP="0023499B">
            <w:pPr>
              <w:autoSpaceDE w:val="0"/>
              <w:autoSpaceDN w:val="0"/>
              <w:adjustRightInd w:val="0"/>
              <w:rPr>
                <w:rFonts w:ascii="Times New Roman" w:eastAsia="Calibri" w:hAnsi="Times New Roman" w:cs="Times New Roman"/>
                <w:sz w:val="26"/>
                <w:szCs w:val="26"/>
              </w:rPr>
            </w:pPr>
            <w:r w:rsidRPr="00A1389D">
              <w:rPr>
                <w:rFonts w:ascii="Times New Roman" w:eastAsia="Calibri" w:hAnsi="Times New Roman" w:cs="Times New Roman"/>
                <w:sz w:val="26"/>
                <w:szCs w:val="26"/>
              </w:rPr>
              <w:t>Общее количество туристов и экскурсантов, тыс. человек</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50E3" w:rsidRPr="00A1389D" w:rsidRDefault="00E75CC9"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880,4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50E3" w:rsidRPr="00A1389D" w:rsidRDefault="00E75CC9"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888,1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50E3" w:rsidRPr="00A1389D" w:rsidRDefault="00E75CC9"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962,4</w:t>
            </w:r>
          </w:p>
        </w:tc>
      </w:tr>
      <w:tr w:rsidR="004250E3" w:rsidRPr="00A1389D" w:rsidTr="00E75CC9">
        <w:trPr>
          <w:jc w:val="center"/>
        </w:trPr>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250E3" w:rsidRPr="00A1389D" w:rsidRDefault="004250E3" w:rsidP="0023499B">
            <w:pPr>
              <w:autoSpaceDE w:val="0"/>
              <w:autoSpaceDN w:val="0"/>
              <w:adjustRightInd w:val="0"/>
              <w:rPr>
                <w:rFonts w:ascii="Times New Roman" w:eastAsia="Calibri" w:hAnsi="Times New Roman" w:cs="Times New Roman"/>
                <w:sz w:val="26"/>
                <w:szCs w:val="26"/>
              </w:rPr>
            </w:pPr>
            <w:r w:rsidRPr="00A1389D">
              <w:rPr>
                <w:rFonts w:ascii="Times New Roman" w:eastAsia="Calibri" w:hAnsi="Times New Roman" w:cs="Times New Roman"/>
                <w:sz w:val="26"/>
                <w:szCs w:val="26"/>
              </w:rPr>
              <w:t>Количество экскурсантов, тыс. человек</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50E3" w:rsidRPr="00A1389D" w:rsidRDefault="00E75CC9"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607,5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50E3" w:rsidRPr="00A1389D" w:rsidRDefault="00E75CC9"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595,0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50E3" w:rsidRPr="00A1389D" w:rsidRDefault="00E75CC9" w:rsidP="0023499B">
            <w:pPr>
              <w:autoSpaceDE w:val="0"/>
              <w:autoSpaceDN w:val="0"/>
              <w:adjustRightInd w:val="0"/>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654,4</w:t>
            </w:r>
          </w:p>
        </w:tc>
      </w:tr>
    </w:tbl>
    <w:p w:rsidR="004250E3" w:rsidRPr="00A1389D" w:rsidRDefault="004250E3" w:rsidP="004250E3">
      <w:pPr>
        <w:pStyle w:val="a7"/>
        <w:spacing w:before="240"/>
      </w:pPr>
      <w:r w:rsidRPr="00A1389D">
        <w:t>В 202</w:t>
      </w:r>
      <w:r w:rsidR="005B7394" w:rsidRPr="00A1389D">
        <w:t>4</w:t>
      </w:r>
      <w:r w:rsidRPr="00A1389D">
        <w:t xml:space="preserve"> году объем туристического потока составил более </w:t>
      </w:r>
      <w:r w:rsidR="005B7394" w:rsidRPr="00A1389D">
        <w:t>962,4</w:t>
      </w:r>
      <w:r w:rsidRPr="00A1389D">
        <w:t xml:space="preserve"> тыс. человек. </w:t>
      </w:r>
      <w:r w:rsidRPr="00A1389D">
        <w:rPr>
          <w:rFonts w:eastAsia="Times New Roman"/>
          <w:lang w:eastAsia="ru-RU"/>
        </w:rPr>
        <w:t xml:space="preserve">Основную долю туристического потока – </w:t>
      </w:r>
      <w:r w:rsidR="005B7394" w:rsidRPr="00A1389D">
        <w:rPr>
          <w:rFonts w:eastAsia="Times New Roman"/>
          <w:lang w:eastAsia="ru-RU"/>
        </w:rPr>
        <w:t>68,0</w:t>
      </w:r>
      <w:r w:rsidRPr="00A1389D">
        <w:rPr>
          <w:rFonts w:eastAsia="Times New Roman"/>
          <w:lang w:eastAsia="ru-RU"/>
        </w:rPr>
        <w:t xml:space="preserve">% – составляют экскурсанты. В соответствии с реестром коллективных средств размещения, в </w:t>
      </w:r>
      <w:r w:rsidR="00E45438" w:rsidRPr="00A1389D">
        <w:rPr>
          <w:rFonts w:eastAsia="Times New Roman"/>
          <w:lang w:eastAsia="ru-RU"/>
        </w:rPr>
        <w:t>муниципальном</w:t>
      </w:r>
      <w:r w:rsidRPr="00A1389D">
        <w:rPr>
          <w:rFonts w:eastAsia="Times New Roman"/>
          <w:lang w:eastAsia="ru-RU"/>
        </w:rPr>
        <w:t xml:space="preserve"> округе функционирует </w:t>
      </w:r>
      <w:r w:rsidR="00E45438" w:rsidRPr="00A1389D">
        <w:rPr>
          <w:rFonts w:eastAsia="Times New Roman"/>
          <w:lang w:eastAsia="ru-RU"/>
        </w:rPr>
        <w:t>27</w:t>
      </w:r>
      <w:r w:rsidRPr="00A1389D">
        <w:rPr>
          <w:rFonts w:eastAsia="Times New Roman"/>
          <w:lang w:eastAsia="ru-RU"/>
        </w:rPr>
        <w:t xml:space="preserve"> объекта для размещения с общим количеством койко-мест – </w:t>
      </w:r>
      <w:r w:rsidR="00E45438" w:rsidRPr="00A1389D">
        <w:rPr>
          <w:rFonts w:eastAsia="Times New Roman"/>
          <w:lang w:eastAsia="ru-RU"/>
        </w:rPr>
        <w:t>2000</w:t>
      </w:r>
      <w:r w:rsidRPr="00A1389D">
        <w:rPr>
          <w:rFonts w:eastAsia="Times New Roman"/>
          <w:lang w:eastAsia="ru-RU"/>
        </w:rPr>
        <w:t xml:space="preserve"> единиц (загородный комплекс международного уровня AZIMUT отель Переславль, </w:t>
      </w:r>
      <w:proofErr w:type="spellStart"/>
      <w:r w:rsidRPr="00A1389D">
        <w:rPr>
          <w:rFonts w:eastAsia="Times New Roman"/>
          <w:lang w:eastAsia="ru-RU"/>
        </w:rPr>
        <w:t>тургостиница</w:t>
      </w:r>
      <w:proofErr w:type="spellEnd"/>
      <w:r w:rsidRPr="00A1389D">
        <w:rPr>
          <w:rFonts w:eastAsia="Times New Roman"/>
          <w:lang w:eastAsia="ru-RU"/>
        </w:rPr>
        <w:t xml:space="preserve"> «Переславль», </w:t>
      </w:r>
      <w:proofErr w:type="spellStart"/>
      <w:r w:rsidRPr="00A1389D">
        <w:rPr>
          <w:rFonts w:eastAsia="Times New Roman"/>
          <w:lang w:eastAsia="ru-RU"/>
        </w:rPr>
        <w:t>р</w:t>
      </w:r>
      <w:r w:rsidRPr="00A1389D">
        <w:t>есторанно</w:t>
      </w:r>
      <w:proofErr w:type="spellEnd"/>
      <w:r w:rsidRPr="00A1389D">
        <w:t xml:space="preserve">-гостиничный комплекс «Лесная Сказка», </w:t>
      </w:r>
      <w:proofErr w:type="spellStart"/>
      <w:r w:rsidRPr="00A1389D">
        <w:t>гостинично</w:t>
      </w:r>
      <w:proofErr w:type="spellEnd"/>
      <w:r w:rsidRPr="00A1389D">
        <w:t>-ресторанный комплекс «Виктория Плаза», гостиница ТРК «Петровский», мотель «Альбицкий сад», гостиница «</w:t>
      </w:r>
      <w:r w:rsidRPr="00A1389D">
        <w:rPr>
          <w:lang w:val="en-US"/>
        </w:rPr>
        <w:t>Royal</w:t>
      </w:r>
      <w:r w:rsidRPr="00A1389D">
        <w:t xml:space="preserve"> </w:t>
      </w:r>
      <w:r w:rsidRPr="00A1389D">
        <w:rPr>
          <w:lang w:val="en-US"/>
        </w:rPr>
        <w:t>Palace</w:t>
      </w:r>
      <w:r w:rsidRPr="00A1389D">
        <w:t xml:space="preserve"> </w:t>
      </w:r>
      <w:r w:rsidRPr="00A1389D">
        <w:rPr>
          <w:lang w:val="en-US"/>
        </w:rPr>
        <w:t>Hotel</w:t>
      </w:r>
      <w:r w:rsidRPr="00A1389D">
        <w:t>» и другие).</w:t>
      </w:r>
    </w:p>
    <w:p w:rsidR="004250E3" w:rsidRPr="00A1389D" w:rsidRDefault="004250E3" w:rsidP="004250E3">
      <w:pPr>
        <w:pStyle w:val="a7"/>
        <w:rPr>
          <w:lang w:eastAsia="ru-RU"/>
        </w:rPr>
      </w:pPr>
      <w:r w:rsidRPr="00A1389D">
        <w:rPr>
          <w:lang w:eastAsia="ru-RU"/>
        </w:rPr>
        <w:t xml:space="preserve">Наличие в </w:t>
      </w:r>
      <w:r w:rsidR="00E45438" w:rsidRPr="00A1389D">
        <w:rPr>
          <w:lang w:eastAsia="ru-RU"/>
        </w:rPr>
        <w:t>муниципальном</w:t>
      </w:r>
      <w:r w:rsidRPr="00A1389D">
        <w:rPr>
          <w:lang w:eastAsia="ru-RU"/>
        </w:rPr>
        <w:t xml:space="preserve"> округе Календаря событий способствует развитию событийного туризма. Ежегодно для туристов и жителей округа проводятся фестивали и праздники: фестиваль воздухоплавателей на тепловых аэростатах «Золотое кольцо России», День рождение Святого благоверного князя Александра Невского, летний сказочный фестиваль «В гости к Берендею», фестиваль клубов исторической реконструкции «Российскому флоту, быть!», Рождество в музее, Переславский полумарафон «Александровские версты» и другие. Традиции культурно-познавательного туризма на территории округа успешно поддерживаются и развиваются: функционируют государственные, частные музеи и выставочные залы. Ежегодно расширяется спектр туристских услуг. Туристскими компаниями </w:t>
      </w:r>
      <w:r w:rsidR="00E45438" w:rsidRPr="00A1389D">
        <w:rPr>
          <w:lang w:eastAsia="ru-RU"/>
        </w:rPr>
        <w:t>муниципального</w:t>
      </w:r>
      <w:r w:rsidRPr="00A1389D">
        <w:rPr>
          <w:lang w:eastAsia="ru-RU"/>
        </w:rPr>
        <w:t xml:space="preserve"> округа разрабатываются и внедряются новые маршруты и интерактивные программы.</w:t>
      </w:r>
    </w:p>
    <w:p w:rsidR="004250E3" w:rsidRPr="00A1389D" w:rsidRDefault="004250E3" w:rsidP="004250E3">
      <w:pPr>
        <w:spacing w:after="0" w:line="240" w:lineRule="auto"/>
        <w:ind w:firstLine="708"/>
        <w:jc w:val="both"/>
        <w:rPr>
          <w:rFonts w:ascii="Times New Roman" w:hAnsi="Times New Roman" w:cs="Times New Roman"/>
          <w:color w:val="000000" w:themeColor="text1"/>
          <w:sz w:val="26"/>
          <w:szCs w:val="26"/>
        </w:rPr>
      </w:pPr>
      <w:r w:rsidRPr="00A1389D">
        <w:rPr>
          <w:rFonts w:ascii="Times New Roman" w:hAnsi="Times New Roman" w:cs="Times New Roman"/>
          <w:color w:val="000000" w:themeColor="text1"/>
          <w:sz w:val="26"/>
          <w:szCs w:val="26"/>
        </w:rPr>
        <w:t>С 2021 года ОАО «РЖД» запустил прямой туристический поезд Москва – Переславль-Залесский по специально разработанному расписанию в выходные и праздничные дни, когда спрос на туристические поездки наиболее высок. Это способствовало развитию внутреннего туризма и транспортной доступности, так как</w:t>
      </w:r>
      <w:r w:rsidRPr="00A1389D">
        <w:rPr>
          <w:rFonts w:ascii="Times New Roman" w:hAnsi="Times New Roman" w:cs="Times New Roman"/>
          <w:bCs/>
          <w:color w:val="000000" w:themeColor="text1"/>
          <w:sz w:val="26"/>
          <w:szCs w:val="26"/>
        </w:rPr>
        <w:t xml:space="preserve"> большая часть гостей города </w:t>
      </w:r>
      <w:r w:rsidRPr="00A1389D">
        <w:rPr>
          <w:rFonts w:eastAsia="Times New Roman"/>
          <w:color w:val="000000" w:themeColor="text1"/>
          <w:lang w:eastAsia="ru-RU"/>
        </w:rPr>
        <w:t xml:space="preserve">– </w:t>
      </w:r>
      <w:r w:rsidRPr="00A1389D">
        <w:rPr>
          <w:rFonts w:ascii="Times New Roman" w:hAnsi="Times New Roman" w:cs="Times New Roman"/>
          <w:bCs/>
          <w:color w:val="000000" w:themeColor="text1"/>
          <w:sz w:val="26"/>
          <w:szCs w:val="26"/>
        </w:rPr>
        <w:t>это индивидуальные туристы «выходного дня», жители Москвы и Московской области.</w:t>
      </w:r>
    </w:p>
    <w:p w:rsidR="004250E3" w:rsidRPr="00A1389D" w:rsidRDefault="004250E3" w:rsidP="004250E3">
      <w:pPr>
        <w:widowControl w:val="0"/>
        <w:autoSpaceDE w:val="0"/>
        <w:autoSpaceDN w:val="0"/>
        <w:adjustRightInd w:val="0"/>
        <w:spacing w:after="0" w:line="240" w:lineRule="auto"/>
        <w:jc w:val="both"/>
        <w:outlineLvl w:val="3"/>
        <w:rPr>
          <w:rFonts w:ascii="Times New Roman" w:eastAsia="Lucida Sans Unicode" w:hAnsi="Times New Roman" w:cs="Times New Roman"/>
          <w:b/>
          <w:bCs/>
          <w:i/>
          <w:iCs/>
          <w:spacing w:val="5"/>
          <w:kern w:val="1"/>
          <w:sz w:val="26"/>
          <w:szCs w:val="26"/>
          <w:lang w:eastAsia="ar-SA"/>
        </w:rPr>
      </w:pPr>
    </w:p>
    <w:p w:rsidR="004250E3" w:rsidRPr="00A1389D" w:rsidRDefault="00C34DEC" w:rsidP="00892E65">
      <w:pPr>
        <w:widowControl w:val="0"/>
        <w:autoSpaceDE w:val="0"/>
        <w:autoSpaceDN w:val="0"/>
        <w:adjustRightInd w:val="0"/>
        <w:spacing w:after="0" w:line="240" w:lineRule="auto"/>
        <w:ind w:firstLine="708"/>
        <w:jc w:val="center"/>
        <w:outlineLvl w:val="3"/>
        <w:rPr>
          <w:rFonts w:ascii="Times New Roman" w:eastAsia="Lucida Sans Unicode" w:hAnsi="Times New Roman" w:cs="Times New Roman"/>
          <w:b/>
          <w:bCs/>
          <w:iCs/>
          <w:spacing w:val="5"/>
          <w:kern w:val="1"/>
          <w:sz w:val="26"/>
          <w:szCs w:val="26"/>
          <w:lang w:eastAsia="ar-SA"/>
        </w:rPr>
      </w:pPr>
      <w:r w:rsidRPr="00A1389D">
        <w:rPr>
          <w:rFonts w:ascii="Times New Roman" w:eastAsia="Lucida Sans Unicode" w:hAnsi="Times New Roman" w:cs="Times New Roman"/>
          <w:b/>
          <w:bCs/>
          <w:iCs/>
          <w:spacing w:val="5"/>
          <w:kern w:val="1"/>
          <w:sz w:val="26"/>
          <w:szCs w:val="26"/>
          <w:lang w:eastAsia="ar-SA"/>
        </w:rPr>
        <w:t>5. Инвестиционный потенциал</w:t>
      </w:r>
    </w:p>
    <w:p w:rsidR="004250E3" w:rsidRPr="00A1389D" w:rsidRDefault="004250E3" w:rsidP="004250E3">
      <w:pPr>
        <w:widowControl w:val="0"/>
        <w:autoSpaceDE w:val="0"/>
        <w:autoSpaceDN w:val="0"/>
        <w:adjustRightInd w:val="0"/>
        <w:spacing w:after="0" w:line="240" w:lineRule="auto"/>
        <w:ind w:firstLine="708"/>
        <w:jc w:val="both"/>
        <w:outlineLvl w:val="3"/>
        <w:rPr>
          <w:rFonts w:ascii="Times New Roman" w:eastAsia="Lucida Sans Unicode" w:hAnsi="Times New Roman" w:cs="Times New Roman"/>
          <w:b/>
          <w:bCs/>
          <w:i/>
          <w:iCs/>
          <w:spacing w:val="5"/>
          <w:kern w:val="1"/>
          <w:sz w:val="26"/>
          <w:szCs w:val="26"/>
          <w:lang w:eastAsia="ar-SA"/>
        </w:rPr>
      </w:pPr>
    </w:p>
    <w:p w:rsidR="004250E3" w:rsidRPr="00A1389D" w:rsidRDefault="004250E3" w:rsidP="004250E3">
      <w:pPr>
        <w:pStyle w:val="a7"/>
      </w:pPr>
      <w:r w:rsidRPr="00A1389D">
        <w:t xml:space="preserve">Переславль-Залесский </w:t>
      </w:r>
      <w:r w:rsidR="002D510C" w:rsidRPr="00A1389D">
        <w:t xml:space="preserve">муниципальный округ </w:t>
      </w:r>
      <w:r w:rsidRPr="00A1389D">
        <w:t>имеет выгодное географическое расположение, удобную логистическую систему, развитую социально-экономическую инфраструктуру, высокий ресурсный и туристский потенциалы, что позволяет быть одним из инвестиционно-привлекательных муниципальных образований Ярославской области.</w:t>
      </w:r>
    </w:p>
    <w:p w:rsidR="004250E3" w:rsidRPr="00A1389D" w:rsidRDefault="004250E3" w:rsidP="004250E3">
      <w:pPr>
        <w:pStyle w:val="a7"/>
        <w:spacing w:after="240"/>
      </w:pPr>
      <w:r w:rsidRPr="00A1389D">
        <w:t>В последние год</w:t>
      </w:r>
      <w:r w:rsidR="002D510C" w:rsidRPr="00A1389D">
        <w:t>ы</w:t>
      </w:r>
      <w:r w:rsidRPr="00A1389D">
        <w:t xml:space="preserve"> привлечение инвестиций в экономику </w:t>
      </w:r>
      <w:r w:rsidR="002D510C" w:rsidRPr="00A1389D">
        <w:t>муниципального</w:t>
      </w:r>
      <w:r w:rsidRPr="00A1389D">
        <w:t xml:space="preserve"> округа было связано с модернизацией промышленного оборудования, строительством, а также развитием туристической деятельности.</w:t>
      </w:r>
    </w:p>
    <w:p w:rsidR="001E686C" w:rsidRDefault="001E686C" w:rsidP="004250E3">
      <w:pPr>
        <w:spacing w:line="240" w:lineRule="auto"/>
        <w:contextualSpacing/>
        <w:jc w:val="right"/>
        <w:rPr>
          <w:rFonts w:ascii="Times New Roman" w:eastAsia="Calibri" w:hAnsi="Times New Roman" w:cs="Times New Roman"/>
          <w:sz w:val="26"/>
          <w:szCs w:val="26"/>
        </w:rPr>
      </w:pPr>
    </w:p>
    <w:p w:rsidR="001E686C" w:rsidRDefault="001E686C" w:rsidP="004250E3">
      <w:pPr>
        <w:spacing w:line="240" w:lineRule="auto"/>
        <w:contextualSpacing/>
        <w:jc w:val="right"/>
        <w:rPr>
          <w:rFonts w:ascii="Times New Roman" w:eastAsia="Calibri" w:hAnsi="Times New Roman" w:cs="Times New Roman"/>
          <w:sz w:val="26"/>
          <w:szCs w:val="26"/>
        </w:rPr>
      </w:pPr>
    </w:p>
    <w:p w:rsidR="004250E3" w:rsidRPr="00A1389D" w:rsidRDefault="004250E3" w:rsidP="004250E3">
      <w:pPr>
        <w:spacing w:line="240" w:lineRule="auto"/>
        <w:contextualSpacing/>
        <w:jc w:val="right"/>
        <w:rPr>
          <w:rFonts w:ascii="Times New Roman" w:eastAsia="Calibri" w:hAnsi="Times New Roman" w:cs="Times New Roman"/>
          <w:sz w:val="26"/>
          <w:szCs w:val="26"/>
        </w:rPr>
      </w:pPr>
      <w:r w:rsidRPr="00A1389D">
        <w:rPr>
          <w:rFonts w:ascii="Times New Roman" w:eastAsia="Calibri" w:hAnsi="Times New Roman" w:cs="Times New Roman"/>
          <w:sz w:val="26"/>
          <w:szCs w:val="26"/>
        </w:rPr>
        <w:lastRenderedPageBreak/>
        <w:t>Таблица 10</w:t>
      </w:r>
    </w:p>
    <w:p w:rsidR="004250E3" w:rsidRPr="00A1389D" w:rsidRDefault="004250E3" w:rsidP="00C34DEC">
      <w:pPr>
        <w:spacing w:before="240" w:line="240" w:lineRule="auto"/>
        <w:ind w:firstLine="709"/>
        <w:contextualSpacing/>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 xml:space="preserve">Информация об объеме инвестиций в основной капитал </w:t>
      </w:r>
    </w:p>
    <w:tbl>
      <w:tblPr>
        <w:tblStyle w:val="4"/>
        <w:tblW w:w="9493" w:type="dxa"/>
        <w:jc w:val="center"/>
        <w:tblLook w:val="04A0" w:firstRow="1" w:lastRow="0" w:firstColumn="1" w:lastColumn="0" w:noHBand="0" w:noVBand="1"/>
      </w:tblPr>
      <w:tblGrid>
        <w:gridCol w:w="5524"/>
        <w:gridCol w:w="1286"/>
        <w:gridCol w:w="1407"/>
        <w:gridCol w:w="1276"/>
      </w:tblGrid>
      <w:tr w:rsidR="004250E3" w:rsidRPr="00A1389D" w:rsidTr="0023499B">
        <w:trPr>
          <w:jc w:val="center"/>
        </w:trPr>
        <w:tc>
          <w:tcPr>
            <w:tcW w:w="5524" w:type="dxa"/>
            <w:tcBorders>
              <w:bottom w:val="single" w:sz="4" w:space="0" w:color="auto"/>
            </w:tcBorders>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Наименование показателя</w:t>
            </w:r>
          </w:p>
        </w:tc>
        <w:tc>
          <w:tcPr>
            <w:tcW w:w="1286" w:type="dxa"/>
            <w:tcBorders>
              <w:bottom w:val="single" w:sz="4" w:space="0" w:color="auto"/>
            </w:tcBorders>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2D510C" w:rsidRPr="00A1389D">
              <w:rPr>
                <w:rFonts w:ascii="Times New Roman" w:eastAsia="Calibri" w:hAnsi="Times New Roman" w:cs="Times New Roman"/>
                <w:sz w:val="26"/>
                <w:szCs w:val="26"/>
              </w:rPr>
              <w:t>22</w:t>
            </w:r>
            <w:r w:rsidRPr="00A1389D">
              <w:rPr>
                <w:rFonts w:ascii="Times New Roman" w:eastAsia="Calibri" w:hAnsi="Times New Roman" w:cs="Times New Roman"/>
                <w:sz w:val="26"/>
                <w:szCs w:val="26"/>
              </w:rPr>
              <w:t xml:space="preserve"> год</w:t>
            </w:r>
          </w:p>
        </w:tc>
        <w:tc>
          <w:tcPr>
            <w:tcW w:w="1407" w:type="dxa"/>
            <w:tcBorders>
              <w:bottom w:val="single" w:sz="4" w:space="0" w:color="auto"/>
            </w:tcBorders>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w:t>
            </w:r>
            <w:r w:rsidR="002D510C" w:rsidRPr="00A1389D">
              <w:rPr>
                <w:rFonts w:ascii="Times New Roman" w:eastAsia="Calibri" w:hAnsi="Times New Roman" w:cs="Times New Roman"/>
                <w:sz w:val="26"/>
                <w:szCs w:val="26"/>
              </w:rPr>
              <w:t>23</w:t>
            </w:r>
            <w:r w:rsidRPr="00A1389D">
              <w:rPr>
                <w:rFonts w:ascii="Times New Roman" w:eastAsia="Calibri" w:hAnsi="Times New Roman" w:cs="Times New Roman"/>
                <w:sz w:val="26"/>
                <w:szCs w:val="26"/>
              </w:rPr>
              <w:t xml:space="preserve"> год</w:t>
            </w:r>
          </w:p>
        </w:tc>
        <w:tc>
          <w:tcPr>
            <w:tcW w:w="1276" w:type="dxa"/>
            <w:tcBorders>
              <w:bottom w:val="single" w:sz="4" w:space="0" w:color="auto"/>
            </w:tcBorders>
            <w:shd w:val="clear" w:color="auto" w:fill="auto"/>
            <w:vAlign w:val="center"/>
          </w:tcPr>
          <w:p w:rsidR="004250E3" w:rsidRPr="00A1389D" w:rsidRDefault="004250E3"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202</w:t>
            </w:r>
            <w:r w:rsidR="002D510C" w:rsidRPr="00A1389D">
              <w:rPr>
                <w:rFonts w:ascii="Times New Roman" w:eastAsia="Calibri" w:hAnsi="Times New Roman" w:cs="Times New Roman"/>
                <w:sz w:val="26"/>
                <w:szCs w:val="26"/>
              </w:rPr>
              <w:t>4</w:t>
            </w:r>
            <w:r w:rsidRPr="00A1389D">
              <w:rPr>
                <w:rFonts w:ascii="Times New Roman" w:eastAsia="Calibri" w:hAnsi="Times New Roman" w:cs="Times New Roman"/>
                <w:sz w:val="26"/>
                <w:szCs w:val="26"/>
              </w:rPr>
              <w:t xml:space="preserve"> год</w:t>
            </w:r>
          </w:p>
        </w:tc>
      </w:tr>
      <w:tr w:rsidR="004250E3" w:rsidRPr="00A1389D" w:rsidTr="0023499B">
        <w:trPr>
          <w:jc w:val="center"/>
        </w:trPr>
        <w:tc>
          <w:tcPr>
            <w:tcW w:w="5524" w:type="dxa"/>
            <w:shd w:val="clear" w:color="auto" w:fill="auto"/>
            <w:vAlign w:val="center"/>
          </w:tcPr>
          <w:p w:rsidR="004250E3" w:rsidRPr="00A1389D" w:rsidRDefault="004250E3" w:rsidP="0023499B">
            <w:pPr>
              <w:rPr>
                <w:rFonts w:ascii="Times New Roman" w:eastAsia="Calibri" w:hAnsi="Times New Roman" w:cs="Times New Roman"/>
                <w:sz w:val="26"/>
                <w:szCs w:val="26"/>
              </w:rPr>
            </w:pPr>
            <w:r w:rsidRPr="00A1389D">
              <w:rPr>
                <w:rFonts w:ascii="Times New Roman" w:eastAsia="Calibri" w:hAnsi="Times New Roman" w:cs="Times New Roman"/>
                <w:sz w:val="26"/>
                <w:szCs w:val="26"/>
              </w:rPr>
              <w:t>Объем инвестиций в основной капитал, млн рублей</w:t>
            </w:r>
          </w:p>
        </w:tc>
        <w:tc>
          <w:tcPr>
            <w:tcW w:w="1286" w:type="dxa"/>
            <w:shd w:val="clear" w:color="auto" w:fill="auto"/>
            <w:vAlign w:val="center"/>
          </w:tcPr>
          <w:p w:rsidR="004250E3" w:rsidRPr="00A1389D" w:rsidRDefault="00AE4CAE" w:rsidP="0023499B">
            <w:pPr>
              <w:jc w:val="center"/>
              <w:rPr>
                <w:rFonts w:ascii="Times New Roman" w:eastAsia="Calibri" w:hAnsi="Times New Roman" w:cs="Times New Roman"/>
                <w:sz w:val="26"/>
                <w:szCs w:val="26"/>
              </w:rPr>
            </w:pPr>
            <w:r w:rsidRPr="00A1389D">
              <w:rPr>
                <w:rFonts w:ascii="Times New Roman" w:hAnsi="Times New Roman" w:cs="Times New Roman"/>
                <w:sz w:val="26"/>
                <w:szCs w:val="26"/>
              </w:rPr>
              <w:t>1219,2</w:t>
            </w:r>
          </w:p>
        </w:tc>
        <w:tc>
          <w:tcPr>
            <w:tcW w:w="1407" w:type="dxa"/>
            <w:shd w:val="clear" w:color="auto" w:fill="auto"/>
            <w:vAlign w:val="center"/>
          </w:tcPr>
          <w:p w:rsidR="004250E3" w:rsidRPr="00A1389D" w:rsidRDefault="00AE4CAE" w:rsidP="0023499B">
            <w:pPr>
              <w:jc w:val="center"/>
              <w:rPr>
                <w:rFonts w:ascii="Times New Roman" w:eastAsia="Calibri" w:hAnsi="Times New Roman" w:cs="Times New Roman"/>
                <w:sz w:val="26"/>
                <w:szCs w:val="26"/>
              </w:rPr>
            </w:pPr>
            <w:r w:rsidRPr="00A1389D">
              <w:rPr>
                <w:rFonts w:ascii="Times New Roman" w:eastAsia="Times New Roman" w:hAnsi="Times New Roman" w:cs="Times New Roman"/>
                <w:sz w:val="26"/>
                <w:szCs w:val="26"/>
                <w:lang w:eastAsia="ru-RU"/>
              </w:rPr>
              <w:t>1595,8</w:t>
            </w:r>
          </w:p>
        </w:tc>
        <w:tc>
          <w:tcPr>
            <w:tcW w:w="1276" w:type="dxa"/>
            <w:shd w:val="clear" w:color="auto" w:fill="auto"/>
            <w:vAlign w:val="center"/>
          </w:tcPr>
          <w:p w:rsidR="004250E3" w:rsidRPr="00A1389D" w:rsidRDefault="002D510C" w:rsidP="0023499B">
            <w:pPr>
              <w:jc w:val="center"/>
              <w:rPr>
                <w:rFonts w:ascii="Times New Roman" w:eastAsia="Calibri" w:hAnsi="Times New Roman" w:cs="Times New Roman"/>
                <w:sz w:val="26"/>
                <w:szCs w:val="26"/>
              </w:rPr>
            </w:pPr>
            <w:r w:rsidRPr="00A1389D">
              <w:rPr>
                <w:rFonts w:ascii="Times New Roman" w:eastAsia="Calibri" w:hAnsi="Times New Roman" w:cs="Times New Roman"/>
                <w:sz w:val="26"/>
                <w:szCs w:val="26"/>
              </w:rPr>
              <w:t>2247,0</w:t>
            </w:r>
          </w:p>
        </w:tc>
      </w:tr>
    </w:tbl>
    <w:p w:rsidR="002D510C" w:rsidRPr="00A1389D" w:rsidRDefault="002D510C" w:rsidP="004250E3">
      <w:pPr>
        <w:pStyle w:val="a7"/>
      </w:pPr>
    </w:p>
    <w:p w:rsidR="002D510C" w:rsidRPr="00A1389D" w:rsidRDefault="002D510C" w:rsidP="004250E3">
      <w:pPr>
        <w:pStyle w:val="a7"/>
      </w:pPr>
      <w:r w:rsidRPr="00A1389D">
        <w:t>В 2024 году общий объем инвестиционных вложений в экономику муниципального округа составил 2247,0 млн рублей, что на 40,8% больше, чем в 2023 году. Более 79% инвестиций были направлены на технологическую модернизацию промышленных предприятий: приобретение оборудования, транспортных средств и программных технологий. Основными промышленными инвесторами являются: ООО «ПолиЭР», ООО «Диазоний», АО «Завод ЛИТ», АО «Фирма «</w:t>
      </w:r>
      <w:proofErr w:type="spellStart"/>
      <w:r w:rsidRPr="00A1389D">
        <w:t>ВитаФарма</w:t>
      </w:r>
      <w:proofErr w:type="spellEnd"/>
      <w:r w:rsidRPr="00A1389D">
        <w:t>».</w:t>
      </w:r>
    </w:p>
    <w:p w:rsidR="002D510C" w:rsidRPr="00A1389D" w:rsidRDefault="002D510C" w:rsidP="004250E3">
      <w:pPr>
        <w:pStyle w:val="a7"/>
      </w:pPr>
      <w:r w:rsidRPr="00A1389D">
        <w:t>С целью развития инвестиционной деятельности на официальном сайте органов местного самоуправления Переславль-Залесского муниципального округа размещается информация об объектах муниципальной и частной собственности. По состоянию на 1 января 2025 года размещена информация о 73 объектах муниципальной собственности (земельные участки, здания). Для возможности информирования инвесторов о неиспользуемых производственных объектах действуют 4 соглашения об информационном сотрудничестве в отношении 62 объектов частной собственности.</w:t>
      </w:r>
    </w:p>
    <w:p w:rsidR="004250E3" w:rsidRPr="00A1389D" w:rsidRDefault="004250E3" w:rsidP="004250E3">
      <w:pPr>
        <w:pStyle w:val="a7"/>
        <w:rPr>
          <w:rFonts w:eastAsia="Times New Roman"/>
          <w:lang w:eastAsia="ru-RU"/>
        </w:rPr>
      </w:pPr>
      <w:r w:rsidRPr="00A1389D">
        <w:t>В Переславль-Залесск</w:t>
      </w:r>
      <w:r w:rsidR="002D510C" w:rsidRPr="00A1389D">
        <w:t>ом муниципальном округе</w:t>
      </w:r>
      <w:r w:rsidRPr="00A1389D">
        <w:t xml:space="preserve"> </w:t>
      </w:r>
      <w:r w:rsidRPr="00A1389D">
        <w:rPr>
          <w:rFonts w:eastAsia="Times New Roman"/>
          <w:lang w:eastAsia="ru-RU"/>
        </w:rPr>
        <w:t xml:space="preserve">создаются благоприятные условия по развитию инвестиционной деятельности, модернизации и диверсификации экономики, развитию инновационной инфраструктуры. Для этого в </w:t>
      </w:r>
      <w:r w:rsidR="002D510C" w:rsidRPr="00A1389D">
        <w:rPr>
          <w:rFonts w:eastAsia="Times New Roman"/>
          <w:lang w:eastAsia="ru-RU"/>
        </w:rPr>
        <w:t>муниципальном</w:t>
      </w:r>
      <w:r w:rsidRPr="00A1389D">
        <w:rPr>
          <w:rFonts w:eastAsia="Times New Roman"/>
          <w:lang w:eastAsia="ru-RU"/>
        </w:rPr>
        <w:t xml:space="preserve"> округе реализуются следующие мероприятия:</w:t>
      </w:r>
    </w:p>
    <w:p w:rsidR="004250E3" w:rsidRPr="00A1389D" w:rsidRDefault="004250E3" w:rsidP="004250E3">
      <w:pPr>
        <w:pStyle w:val="a7"/>
        <w:rPr>
          <w:rFonts w:eastAsia="Times New Roman"/>
          <w:lang w:eastAsia="ru-RU"/>
        </w:rPr>
      </w:pPr>
      <w:r w:rsidRPr="00A1389D">
        <w:t>–</w:t>
      </w:r>
      <w:r w:rsidRPr="00A1389D">
        <w:rPr>
          <w:rFonts w:eastAsia="Times New Roman"/>
          <w:lang w:eastAsia="ru-RU"/>
        </w:rPr>
        <w:t xml:space="preserve"> проведение рабочих встреч и совещаний с предпринимательским сообществом, посвященных проблемам развития экономики и инвестиционной деятельности;</w:t>
      </w:r>
    </w:p>
    <w:p w:rsidR="004250E3" w:rsidRPr="00A1389D" w:rsidRDefault="004250E3" w:rsidP="004250E3">
      <w:pPr>
        <w:pStyle w:val="a7"/>
        <w:rPr>
          <w:rFonts w:eastAsia="Times New Roman"/>
          <w:lang w:eastAsia="ru-RU"/>
        </w:rPr>
      </w:pPr>
      <w:r w:rsidRPr="00A1389D">
        <w:t>–</w:t>
      </w:r>
      <w:r w:rsidRPr="00A1389D">
        <w:rPr>
          <w:rFonts w:eastAsia="Times New Roman"/>
          <w:lang w:eastAsia="ru-RU"/>
        </w:rPr>
        <w:t xml:space="preserve"> предоставление информационной и консультационной поддержки, информационное обеспечение субъектов предпринимательской деятельности;</w:t>
      </w:r>
    </w:p>
    <w:p w:rsidR="004250E3" w:rsidRPr="00A1389D" w:rsidRDefault="004250E3" w:rsidP="004250E3">
      <w:pPr>
        <w:pStyle w:val="a7"/>
        <w:rPr>
          <w:rFonts w:eastAsia="Times New Roman"/>
          <w:lang w:eastAsia="ru-RU"/>
        </w:rPr>
      </w:pPr>
      <w:r w:rsidRPr="00A1389D">
        <w:t>–</w:t>
      </w:r>
      <w:r w:rsidRPr="00A1389D">
        <w:rPr>
          <w:rFonts w:eastAsia="Times New Roman"/>
          <w:lang w:eastAsia="ru-RU"/>
        </w:rPr>
        <w:t xml:space="preserve"> активное сотрудничество с организациями инфраструктуры поддержки субъектов малого и среднего предпринимательства и взаимодействие с инвестиционным блоком Правительства Ярославской области (АО «Корпорация развития Ярославской области», Фонд поддержки малого и среднего предпринимательства Ярославской области, АНО «Центр экспорта Ярославской области» и другие);</w:t>
      </w:r>
    </w:p>
    <w:p w:rsidR="004250E3" w:rsidRPr="00A1389D" w:rsidRDefault="004250E3" w:rsidP="004250E3">
      <w:pPr>
        <w:pStyle w:val="a7"/>
        <w:spacing w:after="240"/>
        <w:rPr>
          <w:rFonts w:eastAsia="Times New Roman"/>
          <w:lang w:eastAsia="ru-RU"/>
        </w:rPr>
      </w:pPr>
      <w:r w:rsidRPr="00A1389D">
        <w:t>–</w:t>
      </w:r>
      <w:r w:rsidRPr="00A1389D">
        <w:rPr>
          <w:rFonts w:eastAsia="Times New Roman"/>
          <w:lang w:eastAsia="ru-RU"/>
        </w:rPr>
        <w:t xml:space="preserve"> обеспечение развития конкуренции на товарных рынках.</w:t>
      </w:r>
    </w:p>
    <w:p w:rsidR="00C34DEC" w:rsidRPr="00A1389D" w:rsidRDefault="00C34DEC" w:rsidP="00AD7B86">
      <w:pPr>
        <w:pStyle w:val="a7"/>
        <w:spacing w:after="240"/>
        <w:ind w:firstLine="0"/>
        <w:jc w:val="center"/>
        <w:rPr>
          <w:rFonts w:eastAsia="Times New Roman"/>
          <w:b/>
          <w:lang w:eastAsia="ru-RU"/>
        </w:rPr>
      </w:pPr>
      <w:r w:rsidRPr="00A1389D">
        <w:rPr>
          <w:rFonts w:eastAsia="Times New Roman"/>
          <w:b/>
          <w:lang w:eastAsia="ru-RU"/>
        </w:rPr>
        <w:t>6. Перспективы социально-экономического развития</w:t>
      </w:r>
    </w:p>
    <w:p w:rsidR="00C34DEC" w:rsidRPr="00A1389D" w:rsidRDefault="00C34DEC" w:rsidP="004250E3">
      <w:pPr>
        <w:pStyle w:val="a7"/>
        <w:spacing w:after="240"/>
        <w:rPr>
          <w:rFonts w:eastAsia="Times New Roman"/>
          <w:b/>
          <w:lang w:eastAsia="ru-RU"/>
        </w:rPr>
      </w:pPr>
      <w:r w:rsidRPr="00A1389D">
        <w:rPr>
          <w:rFonts w:eastAsia="Times New Roman"/>
          <w:b/>
          <w:lang w:eastAsia="ru-RU"/>
        </w:rPr>
        <w:t xml:space="preserve">6.1. Анализ сильных и </w:t>
      </w:r>
      <w:r w:rsidR="00AD7B86" w:rsidRPr="00A1389D">
        <w:rPr>
          <w:rFonts w:eastAsia="Times New Roman"/>
          <w:b/>
          <w:lang w:eastAsia="ru-RU"/>
        </w:rPr>
        <w:t>слабых сторон, угроз и возможностей социально-экономического развития</w:t>
      </w:r>
    </w:p>
    <w:p w:rsidR="004250E3" w:rsidRPr="00A1389D" w:rsidRDefault="004250E3" w:rsidP="004250E3">
      <w:pPr>
        <w:pStyle w:val="a7"/>
        <w:rPr>
          <w:i/>
          <w:sz w:val="16"/>
          <w:szCs w:val="16"/>
          <w:u w:val="single"/>
          <w:lang w:eastAsia="ru-RU"/>
        </w:rPr>
      </w:pPr>
    </w:p>
    <w:p w:rsidR="004250E3" w:rsidRPr="00A1389D" w:rsidRDefault="004250E3" w:rsidP="004250E3">
      <w:pPr>
        <w:widowControl w:val="0"/>
        <w:autoSpaceDE w:val="0"/>
        <w:autoSpaceDN w:val="0"/>
        <w:adjustRightInd w:val="0"/>
        <w:spacing w:after="0" w:line="240" w:lineRule="auto"/>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Результаты анализа ситуации и динамики развития всех основных сфер жизни Переславль-Залесск</w:t>
      </w:r>
      <w:r w:rsidR="007F1F9E" w:rsidRPr="00A1389D">
        <w:rPr>
          <w:rFonts w:ascii="Times New Roman" w:eastAsia="Calibri" w:hAnsi="Times New Roman" w:cs="Times New Roman"/>
          <w:bCs/>
          <w:sz w:val="26"/>
          <w:szCs w:val="26"/>
        </w:rPr>
        <w:t>ого муниципального округа</w:t>
      </w:r>
      <w:r w:rsidRPr="00A1389D">
        <w:rPr>
          <w:rFonts w:ascii="Times New Roman" w:eastAsia="Calibri" w:hAnsi="Times New Roman" w:cs="Times New Roman"/>
          <w:bCs/>
          <w:sz w:val="26"/>
          <w:szCs w:val="26"/>
        </w:rPr>
        <w:t xml:space="preserve"> позволили выделить следующие слабые и сильные стороны состояния округа, в основном относящиеся к внутренним факторам, а также выявить ряд угроз и возможностей.</w:t>
      </w:r>
    </w:p>
    <w:p w:rsidR="004250E3" w:rsidRPr="00A1389D" w:rsidRDefault="004250E3" w:rsidP="004250E3">
      <w:pPr>
        <w:widowControl w:val="0"/>
        <w:autoSpaceDE w:val="0"/>
        <w:autoSpaceDN w:val="0"/>
        <w:adjustRightInd w:val="0"/>
        <w:spacing w:after="0" w:line="240" w:lineRule="auto"/>
        <w:ind w:firstLine="540"/>
        <w:jc w:val="both"/>
        <w:outlineLvl w:val="3"/>
        <w:rPr>
          <w:rFonts w:ascii="Times New Roman" w:eastAsia="Calibri" w:hAnsi="Times New Roman" w:cs="Times New Roman"/>
          <w:bCs/>
          <w:sz w:val="26"/>
          <w:szCs w:val="26"/>
        </w:rPr>
      </w:pPr>
    </w:p>
    <w:tbl>
      <w:tblPr>
        <w:tblStyle w:val="2"/>
        <w:tblW w:w="9771" w:type="dxa"/>
        <w:tblLayout w:type="fixed"/>
        <w:tblLook w:val="04A0" w:firstRow="1" w:lastRow="0" w:firstColumn="1" w:lastColumn="0" w:noHBand="0" w:noVBand="1"/>
      </w:tblPr>
      <w:tblGrid>
        <w:gridCol w:w="4957"/>
        <w:gridCol w:w="4814"/>
      </w:tblGrid>
      <w:tr w:rsidR="004250E3" w:rsidRPr="00A1389D" w:rsidTr="0023499B">
        <w:tc>
          <w:tcPr>
            <w:tcW w:w="4957" w:type="dxa"/>
            <w:hideMark/>
          </w:tcPr>
          <w:p w:rsidR="004250E3" w:rsidRPr="00A1389D" w:rsidRDefault="004250E3" w:rsidP="0023499B">
            <w:pPr>
              <w:widowControl w:val="0"/>
              <w:autoSpaceDE w:val="0"/>
              <w:autoSpaceDN w:val="0"/>
              <w:adjustRightInd w:val="0"/>
              <w:ind w:firstLine="29"/>
              <w:jc w:val="center"/>
              <w:outlineLvl w:val="3"/>
              <w:rPr>
                <w:rFonts w:ascii="Times New Roman" w:eastAsia="Calibri" w:hAnsi="Times New Roman" w:cs="Times New Roman"/>
                <w:b/>
                <w:bCs/>
                <w:sz w:val="26"/>
                <w:szCs w:val="26"/>
              </w:rPr>
            </w:pPr>
            <w:r w:rsidRPr="00A1389D">
              <w:rPr>
                <w:rFonts w:ascii="Times New Roman" w:eastAsia="Calibri" w:hAnsi="Times New Roman" w:cs="Times New Roman"/>
                <w:b/>
                <w:bCs/>
                <w:sz w:val="26"/>
                <w:szCs w:val="26"/>
              </w:rPr>
              <w:lastRenderedPageBreak/>
              <w:t>Сильные стороны (факторы успеха)</w:t>
            </w:r>
          </w:p>
        </w:tc>
        <w:tc>
          <w:tcPr>
            <w:tcW w:w="4814" w:type="dxa"/>
            <w:hideMark/>
          </w:tcPr>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
                <w:bCs/>
                <w:sz w:val="26"/>
                <w:szCs w:val="26"/>
              </w:rPr>
            </w:pPr>
            <w:r w:rsidRPr="00A1389D">
              <w:rPr>
                <w:rFonts w:ascii="Times New Roman" w:eastAsia="Calibri" w:hAnsi="Times New Roman" w:cs="Times New Roman"/>
                <w:b/>
                <w:bCs/>
                <w:sz w:val="26"/>
                <w:szCs w:val="26"/>
              </w:rPr>
              <w:t>Слабые стороны (проблемы)</w:t>
            </w:r>
          </w:p>
        </w:tc>
      </w:tr>
      <w:tr w:rsidR="004250E3" w:rsidRPr="00A1389D" w:rsidTr="0023499B">
        <w:trPr>
          <w:trHeight w:val="420"/>
        </w:trPr>
        <w:tc>
          <w:tcPr>
            <w:tcW w:w="4957" w:type="dxa"/>
            <w:hideMark/>
          </w:tcPr>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Удобное географическое положение, близость к Москве и к областному центру г. Ярославль;</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Развитая транспортная система, связывающая административный центр </w:t>
            </w:r>
            <w:r w:rsidR="00D16B34" w:rsidRPr="00A1389D">
              <w:rPr>
                <w:rFonts w:ascii="Times New Roman" w:eastAsia="Calibri" w:hAnsi="Times New Roman" w:cs="Times New Roman"/>
                <w:bCs/>
                <w:sz w:val="26"/>
                <w:szCs w:val="26"/>
              </w:rPr>
              <w:t>муниципального</w:t>
            </w:r>
            <w:r w:rsidRPr="00A1389D">
              <w:rPr>
                <w:rFonts w:ascii="Times New Roman" w:eastAsia="Calibri" w:hAnsi="Times New Roman" w:cs="Times New Roman"/>
                <w:bCs/>
                <w:sz w:val="26"/>
                <w:szCs w:val="26"/>
              </w:rPr>
              <w:t xml:space="preserve"> округа с регионами (автомобильная дорога федерального значения «Москва-Холмогоры»);</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Наличие свободных производственных площадей и земельных участков для организации производственной и предпринимательской деятельности;</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Наличие достаточного количества земельных ресурсов, пригодных для инвестиций (жилищного, сельскохозяйственного, промышленного, общественного назначения);</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Формирование, ведение и расширение перечня земельных участков и имущества, находящихся в муниципальной собственности;</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Реализация имущества, незадействованного в обеспечении деятельности администрации (аренда, продажа хозяйствующим субъектам (в том числе субъектам малого и среднего предпринимательства));</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Наличие потенциала для развития сельскохозяйственных предприятий (потенциально-плодородные сельскохозяйственные земли, рыба, грибы и ягоды);</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Низкий уровень безработицы;</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Высокий образовательный и научный потенциал;</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Высокий туристический потенциал;</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Социальная направленность бюджета.</w:t>
            </w:r>
          </w:p>
        </w:tc>
        <w:tc>
          <w:tcPr>
            <w:tcW w:w="4814" w:type="dxa"/>
          </w:tcPr>
          <w:p w:rsidR="004250E3" w:rsidRPr="00A1389D" w:rsidRDefault="004250E3" w:rsidP="0023499B">
            <w:pPr>
              <w:widowControl w:val="0"/>
              <w:autoSpaceDE w:val="0"/>
              <w:autoSpaceDN w:val="0"/>
              <w:adjustRightInd w:val="0"/>
              <w:ind w:firstLine="459"/>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Сложная демографическая ситуация в </w:t>
            </w:r>
            <w:r w:rsidR="00D16B34" w:rsidRPr="00A1389D">
              <w:rPr>
                <w:rFonts w:ascii="Times New Roman" w:eastAsia="Calibri" w:hAnsi="Times New Roman" w:cs="Times New Roman"/>
                <w:bCs/>
                <w:sz w:val="26"/>
                <w:szCs w:val="26"/>
              </w:rPr>
              <w:t>муниципальном</w:t>
            </w:r>
            <w:r w:rsidRPr="00A1389D">
              <w:rPr>
                <w:rFonts w:ascii="Times New Roman" w:eastAsia="Calibri" w:hAnsi="Times New Roman" w:cs="Times New Roman"/>
                <w:bCs/>
                <w:sz w:val="26"/>
                <w:szCs w:val="26"/>
              </w:rPr>
              <w:t xml:space="preserve"> округе, снижение численности постоянного населения за счет естественной убыли;</w:t>
            </w:r>
          </w:p>
          <w:p w:rsidR="004250E3" w:rsidRPr="00A1389D" w:rsidRDefault="004250E3" w:rsidP="0023499B">
            <w:pPr>
              <w:widowControl w:val="0"/>
              <w:autoSpaceDE w:val="0"/>
              <w:autoSpaceDN w:val="0"/>
              <w:adjustRightInd w:val="0"/>
              <w:ind w:firstLine="459"/>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Отток трудоспособного населения в города с более высоким уровнем жизни и заработной платы (в основном Московской области);</w:t>
            </w:r>
          </w:p>
          <w:p w:rsidR="004250E3" w:rsidRPr="00A1389D" w:rsidRDefault="004250E3" w:rsidP="0023499B">
            <w:pPr>
              <w:widowControl w:val="0"/>
              <w:autoSpaceDE w:val="0"/>
              <w:autoSpaceDN w:val="0"/>
              <w:adjustRightInd w:val="0"/>
              <w:ind w:firstLine="459"/>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Недостаточный уровень заработной платы в </w:t>
            </w:r>
            <w:r w:rsidR="00D16B34" w:rsidRPr="00A1389D">
              <w:rPr>
                <w:rFonts w:ascii="Times New Roman" w:eastAsia="Calibri" w:hAnsi="Times New Roman" w:cs="Times New Roman"/>
                <w:bCs/>
                <w:sz w:val="26"/>
                <w:szCs w:val="26"/>
              </w:rPr>
              <w:t>муниципальном</w:t>
            </w:r>
            <w:r w:rsidRPr="00A1389D">
              <w:rPr>
                <w:rFonts w:ascii="Times New Roman" w:eastAsia="Calibri" w:hAnsi="Times New Roman" w:cs="Times New Roman"/>
                <w:bCs/>
                <w:sz w:val="26"/>
                <w:szCs w:val="26"/>
              </w:rPr>
              <w:t xml:space="preserve"> округе по сравнению с Москвой и Московской областью;</w:t>
            </w:r>
          </w:p>
          <w:p w:rsidR="004250E3" w:rsidRPr="00A1389D" w:rsidRDefault="004250E3" w:rsidP="0023499B">
            <w:pPr>
              <w:widowControl w:val="0"/>
              <w:autoSpaceDE w:val="0"/>
              <w:autoSpaceDN w:val="0"/>
              <w:adjustRightInd w:val="0"/>
              <w:ind w:firstLine="459"/>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Нехватка квалифицированных кадров в промышленности, образовании, медицине и т. д.;</w:t>
            </w:r>
          </w:p>
          <w:p w:rsidR="004250E3" w:rsidRPr="00A1389D" w:rsidRDefault="004250E3" w:rsidP="0023499B">
            <w:pPr>
              <w:widowControl w:val="0"/>
              <w:autoSpaceDE w:val="0"/>
              <w:autoSpaceDN w:val="0"/>
              <w:adjustRightInd w:val="0"/>
              <w:ind w:firstLine="459"/>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Непривлекательность округа для молодежи в части перспективы трудоустройства и профессионального роста;</w:t>
            </w:r>
          </w:p>
          <w:p w:rsidR="004250E3" w:rsidRPr="00A1389D" w:rsidRDefault="004250E3" w:rsidP="0023499B">
            <w:pPr>
              <w:widowControl w:val="0"/>
              <w:autoSpaceDE w:val="0"/>
              <w:autoSpaceDN w:val="0"/>
              <w:adjustRightInd w:val="0"/>
              <w:ind w:firstLine="459"/>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Отсутствие развитой инженерной инфраструктуры;</w:t>
            </w:r>
          </w:p>
          <w:p w:rsidR="004250E3" w:rsidRPr="00A1389D" w:rsidRDefault="004250E3" w:rsidP="0023499B">
            <w:pPr>
              <w:widowControl w:val="0"/>
              <w:autoSpaceDE w:val="0"/>
              <w:autoSpaceDN w:val="0"/>
              <w:adjustRightInd w:val="0"/>
              <w:ind w:firstLine="459"/>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Высокая степень износа коммунальной инфраструктуры в </w:t>
            </w:r>
            <w:r w:rsidR="00D16B34" w:rsidRPr="00A1389D">
              <w:rPr>
                <w:rFonts w:ascii="Times New Roman" w:eastAsia="Calibri" w:hAnsi="Times New Roman" w:cs="Times New Roman"/>
                <w:bCs/>
                <w:sz w:val="26"/>
                <w:szCs w:val="26"/>
              </w:rPr>
              <w:t>муниципальном</w:t>
            </w:r>
            <w:r w:rsidRPr="00A1389D">
              <w:rPr>
                <w:rFonts w:ascii="Times New Roman" w:eastAsia="Calibri" w:hAnsi="Times New Roman" w:cs="Times New Roman"/>
                <w:bCs/>
                <w:sz w:val="26"/>
                <w:szCs w:val="26"/>
              </w:rPr>
              <w:t xml:space="preserve"> округе, высокие потери ресурсов;</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Необходимость дополнительных согласований социально-экономической деятельности предприятий в связи с наличием на территории охранной зоны Национального парка «</w:t>
            </w:r>
            <w:proofErr w:type="spellStart"/>
            <w:r w:rsidRPr="00A1389D">
              <w:rPr>
                <w:rFonts w:ascii="Times New Roman" w:eastAsia="Calibri" w:hAnsi="Times New Roman" w:cs="Times New Roman"/>
                <w:bCs/>
                <w:sz w:val="26"/>
                <w:szCs w:val="26"/>
              </w:rPr>
              <w:t>Плещеево</w:t>
            </w:r>
            <w:proofErr w:type="spellEnd"/>
            <w:r w:rsidRPr="00A1389D">
              <w:rPr>
                <w:rFonts w:ascii="Times New Roman" w:eastAsia="Calibri" w:hAnsi="Times New Roman" w:cs="Times New Roman"/>
                <w:bCs/>
                <w:sz w:val="26"/>
                <w:szCs w:val="26"/>
              </w:rPr>
              <w:t xml:space="preserve"> озеро»;</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Недостаточно высокие темпы технического перевооружения и высокий износ основных фондов в отраслях экономики;</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Низкие темпы и объемы модернизации объектов и сетей ЖКХ, неоптимальная структура объектов ЖКХ;</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Высокий процент автомобильных дорог, не отвечающих нормативным требованиям;</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Высокий износ жилищного фонда, низкий уровень собираемости платежей населения;</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Нехватка бюджетных средств для модернизации и нового строительства объектов, ЖКХ, социальной </w:t>
            </w:r>
            <w:r w:rsidRPr="00A1389D">
              <w:rPr>
                <w:rFonts w:ascii="Times New Roman" w:eastAsia="Calibri" w:hAnsi="Times New Roman" w:cs="Times New Roman"/>
                <w:bCs/>
                <w:sz w:val="26"/>
                <w:szCs w:val="26"/>
              </w:rPr>
              <w:lastRenderedPageBreak/>
              <w:t>инфраструктуры;</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Отсутствие эффективной политики землепользования;</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Недостаточность резервных территорий для развития города;</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Неразвитость туристической инфраструктуры;</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Недостаточная материально-техническая база объектов культурно-досугового назначения и учреждений физкультуры и спорта.</w:t>
            </w:r>
          </w:p>
        </w:tc>
      </w:tr>
      <w:tr w:rsidR="004250E3" w:rsidRPr="00A1389D" w:rsidTr="0023499B">
        <w:tc>
          <w:tcPr>
            <w:tcW w:w="4957" w:type="dxa"/>
            <w:hideMark/>
          </w:tcPr>
          <w:p w:rsidR="004250E3" w:rsidRPr="00A1389D" w:rsidRDefault="004250E3" w:rsidP="0023499B">
            <w:pPr>
              <w:widowControl w:val="0"/>
              <w:autoSpaceDE w:val="0"/>
              <w:autoSpaceDN w:val="0"/>
              <w:adjustRightInd w:val="0"/>
              <w:ind w:firstLine="540"/>
              <w:jc w:val="center"/>
              <w:outlineLvl w:val="3"/>
              <w:rPr>
                <w:rFonts w:ascii="Times New Roman" w:eastAsia="Calibri" w:hAnsi="Times New Roman" w:cs="Times New Roman"/>
                <w:b/>
                <w:bCs/>
                <w:sz w:val="26"/>
                <w:szCs w:val="26"/>
              </w:rPr>
            </w:pPr>
            <w:r w:rsidRPr="00A1389D">
              <w:rPr>
                <w:rFonts w:ascii="Times New Roman" w:eastAsia="Calibri" w:hAnsi="Times New Roman" w:cs="Times New Roman"/>
                <w:b/>
                <w:bCs/>
                <w:sz w:val="26"/>
                <w:szCs w:val="26"/>
              </w:rPr>
              <w:lastRenderedPageBreak/>
              <w:t>Возможности</w:t>
            </w:r>
          </w:p>
        </w:tc>
        <w:tc>
          <w:tcPr>
            <w:tcW w:w="4814" w:type="dxa"/>
            <w:hideMark/>
          </w:tcPr>
          <w:p w:rsidR="004250E3" w:rsidRPr="00A1389D" w:rsidRDefault="004250E3" w:rsidP="0023499B">
            <w:pPr>
              <w:widowControl w:val="0"/>
              <w:autoSpaceDE w:val="0"/>
              <w:autoSpaceDN w:val="0"/>
              <w:adjustRightInd w:val="0"/>
              <w:ind w:firstLine="540"/>
              <w:jc w:val="center"/>
              <w:outlineLvl w:val="3"/>
              <w:rPr>
                <w:rFonts w:ascii="Times New Roman" w:eastAsia="Calibri" w:hAnsi="Times New Roman" w:cs="Times New Roman"/>
                <w:b/>
                <w:bCs/>
                <w:sz w:val="26"/>
                <w:szCs w:val="26"/>
              </w:rPr>
            </w:pPr>
            <w:r w:rsidRPr="00A1389D">
              <w:rPr>
                <w:rFonts w:ascii="Times New Roman" w:eastAsia="Calibri" w:hAnsi="Times New Roman" w:cs="Times New Roman"/>
                <w:b/>
                <w:bCs/>
                <w:sz w:val="26"/>
                <w:szCs w:val="26"/>
              </w:rPr>
              <w:t>Риски (угрозы)</w:t>
            </w:r>
          </w:p>
        </w:tc>
      </w:tr>
      <w:tr w:rsidR="004250E3" w:rsidRPr="00A1389D" w:rsidTr="0023499B">
        <w:trPr>
          <w:trHeight w:val="1128"/>
        </w:trPr>
        <w:tc>
          <w:tcPr>
            <w:tcW w:w="4957" w:type="dxa"/>
            <w:hideMark/>
          </w:tcPr>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Выгодное географическое местоположение;</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Близость к рынкам реализации продукции;</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Привлечение крупных инвесторов в промышленную сферу, фармацевтическую деятельность и другие производственные сферы;</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Создание благоприятного инвестиционного и предпринимательского климата; </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Создание новых производств, способных диверсифицировать и укрепить экономику </w:t>
            </w:r>
            <w:r w:rsidR="00D16B34" w:rsidRPr="00A1389D">
              <w:rPr>
                <w:rFonts w:ascii="Times New Roman" w:eastAsia="Calibri" w:hAnsi="Times New Roman" w:cs="Times New Roman"/>
                <w:bCs/>
                <w:sz w:val="26"/>
                <w:szCs w:val="26"/>
              </w:rPr>
              <w:t>муниципального</w:t>
            </w:r>
            <w:r w:rsidRPr="00A1389D">
              <w:rPr>
                <w:rFonts w:ascii="Times New Roman" w:eastAsia="Calibri" w:hAnsi="Times New Roman" w:cs="Times New Roman"/>
                <w:bCs/>
                <w:sz w:val="26"/>
                <w:szCs w:val="26"/>
              </w:rPr>
              <w:t xml:space="preserve"> округа путем создания промышленных площадок для конкретных инвесторов;</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Возможность выделения площадок (земельных участков) для размещения новых производств;</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Реализация федеральных и региональных программ по развитию промышленной инвестиционной деятельности;</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Участие в федеральных и региональных программах по развитию малого и среднего предпринимательства;</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Увеличение количества малых и средних предприятий;</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Повышение эффективности использования муниципальной собственности;</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Участие в федеральных и региональных программах строительства доступного жилья и объектов социального и культурного направления; </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Развитие малоэтажного строительства </w:t>
            </w:r>
            <w:r w:rsidRPr="00A1389D">
              <w:rPr>
                <w:rFonts w:ascii="Times New Roman" w:eastAsia="Calibri" w:hAnsi="Times New Roman" w:cs="Times New Roman"/>
                <w:bCs/>
                <w:sz w:val="26"/>
                <w:szCs w:val="26"/>
              </w:rPr>
              <w:lastRenderedPageBreak/>
              <w:t>с использованием новейших технологий;</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Наличие доступного жилья на рынке недвижимости;</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Возможность привлечения кадров в сфере здравоохранения, образования и т.д.;</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Увеличение производства сельскохозяйственной продукции сельхозтоваропроизводителями в растениеводстве и животноводстве;</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Укрепление материально-технической базы сельского хозяйства;</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Дальнейшая газификация населенных пунктов сельской местности;</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Применение </w:t>
            </w:r>
            <w:proofErr w:type="spellStart"/>
            <w:r w:rsidRPr="00A1389D">
              <w:rPr>
                <w:rFonts w:ascii="Times New Roman" w:eastAsia="Calibri" w:hAnsi="Times New Roman" w:cs="Times New Roman"/>
                <w:bCs/>
                <w:sz w:val="26"/>
                <w:szCs w:val="26"/>
              </w:rPr>
              <w:t>энерго</w:t>
            </w:r>
            <w:proofErr w:type="spellEnd"/>
            <w:r w:rsidRPr="00A1389D">
              <w:rPr>
                <w:rFonts w:ascii="Times New Roman" w:eastAsia="Calibri" w:hAnsi="Times New Roman" w:cs="Times New Roman"/>
                <w:bCs/>
                <w:sz w:val="26"/>
                <w:szCs w:val="26"/>
              </w:rPr>
              <w:t>- и ресурсосберегающих технологий;</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Развитие </w:t>
            </w:r>
            <w:proofErr w:type="spellStart"/>
            <w:r w:rsidRPr="00A1389D">
              <w:rPr>
                <w:rFonts w:ascii="Times New Roman" w:eastAsia="Calibri" w:hAnsi="Times New Roman" w:cs="Times New Roman"/>
                <w:bCs/>
                <w:sz w:val="26"/>
                <w:szCs w:val="26"/>
              </w:rPr>
              <w:t>частно</w:t>
            </w:r>
            <w:proofErr w:type="spellEnd"/>
            <w:r w:rsidRPr="00A1389D">
              <w:rPr>
                <w:rFonts w:ascii="Times New Roman" w:eastAsia="Calibri" w:hAnsi="Times New Roman" w:cs="Times New Roman"/>
                <w:bCs/>
                <w:sz w:val="26"/>
                <w:szCs w:val="26"/>
              </w:rPr>
              <w:t>-государственного партнерства;</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Обеспечение население объектами социальной инфраструктуры;</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Возможность развития и инвестирования следующих видов туризма: культурного, спортивного, делового, паломнического и др.;</w:t>
            </w:r>
          </w:p>
          <w:p w:rsidR="004250E3" w:rsidRPr="00A1389D" w:rsidRDefault="004250E3" w:rsidP="0023499B">
            <w:pPr>
              <w:widowControl w:val="0"/>
              <w:autoSpaceDE w:val="0"/>
              <w:autoSpaceDN w:val="0"/>
              <w:adjustRightInd w:val="0"/>
              <w:ind w:firstLine="454"/>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Развитие туристической инфраструктуры.</w:t>
            </w:r>
          </w:p>
        </w:tc>
        <w:tc>
          <w:tcPr>
            <w:tcW w:w="4814" w:type="dxa"/>
            <w:hideMark/>
          </w:tcPr>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lastRenderedPageBreak/>
              <w:t xml:space="preserve">Недостаточное финансирование программ поддержки субъектов предпринимательской деятельности; </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Демографическая угроза;</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Невозможность остановить отток трудоспособного населения;</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Высокий уровень конкуренции продукции;</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Зависимость экономики </w:t>
            </w:r>
            <w:proofErr w:type="spellStart"/>
            <w:r w:rsidR="00D16B34" w:rsidRPr="00A1389D">
              <w:rPr>
                <w:rFonts w:ascii="Times New Roman" w:eastAsia="Calibri" w:hAnsi="Times New Roman" w:cs="Times New Roman"/>
                <w:bCs/>
                <w:sz w:val="26"/>
                <w:szCs w:val="26"/>
              </w:rPr>
              <w:t>мунициплаьного</w:t>
            </w:r>
            <w:proofErr w:type="spellEnd"/>
            <w:r w:rsidRPr="00A1389D">
              <w:rPr>
                <w:rFonts w:ascii="Times New Roman" w:eastAsia="Calibri" w:hAnsi="Times New Roman" w:cs="Times New Roman"/>
                <w:bCs/>
                <w:sz w:val="26"/>
                <w:szCs w:val="26"/>
              </w:rPr>
              <w:t xml:space="preserve"> округа от внешнеэкономической ситуации;</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Недостаточность оборотных средств у предприятий, в т.ч.  АПК;</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Обветшание жилищного фонда;</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Рост стоимости жилья за счет удорожания строительных работ и строительных материалов;</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Недоступность нового жилья для большинства молодых семей;</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Увеличение количества аварий в сетях ЖКХ;</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Увеличение зависимости бюджета </w:t>
            </w:r>
            <w:r w:rsidR="00D16B34" w:rsidRPr="00A1389D">
              <w:rPr>
                <w:rFonts w:ascii="Times New Roman" w:eastAsia="Calibri" w:hAnsi="Times New Roman" w:cs="Times New Roman"/>
                <w:bCs/>
                <w:sz w:val="26"/>
                <w:szCs w:val="26"/>
              </w:rPr>
              <w:t>муниципального</w:t>
            </w:r>
            <w:r w:rsidRPr="00A1389D">
              <w:rPr>
                <w:rFonts w:ascii="Times New Roman" w:eastAsia="Calibri" w:hAnsi="Times New Roman" w:cs="Times New Roman"/>
                <w:bCs/>
                <w:sz w:val="26"/>
                <w:szCs w:val="26"/>
              </w:rPr>
              <w:t xml:space="preserve"> округа от других бюджетов бюджетной системы РФ;</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Недостаточность обеспечения населения объектами социальной инфраструктуры;</w:t>
            </w:r>
          </w:p>
          <w:p w:rsidR="004250E3" w:rsidRPr="00A1389D" w:rsidRDefault="00D16B34"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Муниципальный</w:t>
            </w:r>
            <w:r w:rsidR="004250E3" w:rsidRPr="00A1389D">
              <w:rPr>
                <w:rFonts w:ascii="Times New Roman" w:eastAsia="Calibri" w:hAnsi="Times New Roman" w:cs="Times New Roman"/>
                <w:bCs/>
                <w:sz w:val="26"/>
                <w:szCs w:val="26"/>
              </w:rPr>
              <w:t xml:space="preserve"> округ находится в зоне рискованного земледелия (засуха, град, сильные морозы); Эпизоотические риски (птичий и свиной грипп, африканская чума свиней и т.д.); </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Ценовые риски (непредвиденное изменение цен не в пользу сельхозтоваропроизводителей);</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 xml:space="preserve">Финансовые риски (изменение </w:t>
            </w:r>
            <w:r w:rsidRPr="00A1389D">
              <w:rPr>
                <w:rFonts w:ascii="Times New Roman" w:eastAsia="Calibri" w:hAnsi="Times New Roman" w:cs="Times New Roman"/>
                <w:bCs/>
                <w:sz w:val="26"/>
                <w:szCs w:val="26"/>
              </w:rPr>
              <w:lastRenderedPageBreak/>
              <w:t>процентных ставок на кредиты);</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Спад промышленного производства, стагнация отдельных отраслей экономики;</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Недостаточность собственных средств, сложность в получении кредитов из-за высокой, по сравнению с доходностью бизнеса, ставки платы по кредиту;</w:t>
            </w:r>
          </w:p>
          <w:p w:rsidR="004250E3" w:rsidRPr="00A1389D" w:rsidRDefault="004250E3" w:rsidP="0023499B">
            <w:pPr>
              <w:widowControl w:val="0"/>
              <w:autoSpaceDE w:val="0"/>
              <w:autoSpaceDN w:val="0"/>
              <w:adjustRightInd w:val="0"/>
              <w:ind w:firstLine="540"/>
              <w:jc w:val="both"/>
              <w:outlineLvl w:val="3"/>
              <w:rPr>
                <w:rFonts w:ascii="Times New Roman" w:eastAsia="Calibri" w:hAnsi="Times New Roman" w:cs="Times New Roman"/>
                <w:bCs/>
                <w:sz w:val="26"/>
                <w:szCs w:val="26"/>
              </w:rPr>
            </w:pPr>
            <w:r w:rsidRPr="00A1389D">
              <w:rPr>
                <w:rFonts w:ascii="Times New Roman" w:eastAsia="Calibri" w:hAnsi="Times New Roman" w:cs="Times New Roman"/>
                <w:bCs/>
                <w:sz w:val="26"/>
                <w:szCs w:val="26"/>
              </w:rPr>
              <w:t>Недостаточно высокий уровень инвестиционной активности.</w:t>
            </w:r>
          </w:p>
        </w:tc>
      </w:tr>
    </w:tbl>
    <w:p w:rsidR="004250E3" w:rsidRPr="00A1389D" w:rsidRDefault="004250E3" w:rsidP="004250E3">
      <w:pPr>
        <w:widowControl w:val="0"/>
        <w:autoSpaceDE w:val="0"/>
        <w:autoSpaceDN w:val="0"/>
        <w:adjustRightInd w:val="0"/>
        <w:spacing w:after="0" w:line="240" w:lineRule="auto"/>
        <w:jc w:val="both"/>
        <w:outlineLvl w:val="3"/>
        <w:rPr>
          <w:rFonts w:ascii="Times New Roman" w:eastAsia="Calibri" w:hAnsi="Times New Roman" w:cs="Times New Roman"/>
          <w:b/>
          <w:i/>
          <w:sz w:val="26"/>
          <w:szCs w:val="26"/>
        </w:rPr>
      </w:pPr>
    </w:p>
    <w:p w:rsidR="004250E3" w:rsidRPr="00A1389D" w:rsidRDefault="00F74CAF" w:rsidP="008F3248">
      <w:pPr>
        <w:widowControl w:val="0"/>
        <w:autoSpaceDE w:val="0"/>
        <w:autoSpaceDN w:val="0"/>
        <w:adjustRightInd w:val="0"/>
        <w:spacing w:after="0" w:line="240" w:lineRule="auto"/>
        <w:ind w:firstLine="709"/>
        <w:outlineLvl w:val="3"/>
        <w:rPr>
          <w:rFonts w:ascii="Times New Roman" w:eastAsia="Calibri" w:hAnsi="Times New Roman" w:cs="Times New Roman"/>
          <w:b/>
          <w:sz w:val="26"/>
          <w:szCs w:val="26"/>
        </w:rPr>
      </w:pPr>
      <w:r w:rsidRPr="00A1389D">
        <w:rPr>
          <w:rFonts w:ascii="Times New Roman" w:eastAsia="Calibri" w:hAnsi="Times New Roman" w:cs="Times New Roman"/>
          <w:b/>
          <w:sz w:val="26"/>
          <w:szCs w:val="26"/>
        </w:rPr>
        <w:t>6.2</w:t>
      </w:r>
      <w:r w:rsidR="004250E3" w:rsidRPr="00A1389D">
        <w:rPr>
          <w:rFonts w:ascii="Times New Roman" w:eastAsia="Calibri" w:hAnsi="Times New Roman" w:cs="Times New Roman"/>
          <w:b/>
          <w:sz w:val="26"/>
          <w:szCs w:val="26"/>
        </w:rPr>
        <w:t>. Потенциальные точки роста</w:t>
      </w: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b/>
          <w:i/>
          <w:sz w:val="26"/>
          <w:szCs w:val="26"/>
        </w:rPr>
      </w:pP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sz w:val="26"/>
          <w:szCs w:val="26"/>
        </w:rPr>
      </w:pPr>
      <w:r w:rsidRPr="00A1389D">
        <w:rPr>
          <w:rFonts w:ascii="Times New Roman" w:eastAsia="Calibri" w:hAnsi="Times New Roman" w:cs="Times New Roman"/>
          <w:sz w:val="26"/>
          <w:szCs w:val="26"/>
        </w:rPr>
        <w:t>Соотнесение выявленных сильных сторон и возможностей позволяет определить основные точки роста Переславль-Залесск</w:t>
      </w:r>
      <w:r w:rsidR="00EE316C" w:rsidRPr="00A1389D">
        <w:rPr>
          <w:rFonts w:ascii="Times New Roman" w:eastAsia="Calibri" w:hAnsi="Times New Roman" w:cs="Times New Roman"/>
          <w:sz w:val="26"/>
          <w:szCs w:val="26"/>
        </w:rPr>
        <w:t>ого муниципального округа</w:t>
      </w:r>
      <w:r w:rsidRPr="00A1389D">
        <w:rPr>
          <w:rFonts w:ascii="Times New Roman" w:eastAsia="Calibri" w:hAnsi="Times New Roman" w:cs="Times New Roman"/>
          <w:sz w:val="26"/>
          <w:szCs w:val="26"/>
        </w:rPr>
        <w:t>:</w:t>
      </w:r>
    </w:p>
    <w:p w:rsidR="004250E3" w:rsidRPr="00A1389D" w:rsidRDefault="004250E3" w:rsidP="004250E3">
      <w:pPr>
        <w:widowControl w:val="0"/>
        <w:autoSpaceDE w:val="0"/>
        <w:autoSpaceDN w:val="0"/>
        <w:adjustRightInd w:val="0"/>
        <w:spacing w:after="0" w:line="240" w:lineRule="auto"/>
        <w:ind w:firstLine="708"/>
        <w:jc w:val="both"/>
        <w:outlineLvl w:val="3"/>
        <w:rPr>
          <w:rFonts w:ascii="Times New Roman" w:eastAsia="Calibri" w:hAnsi="Times New Roman" w:cs="Times New Roman"/>
          <w:sz w:val="26"/>
          <w:szCs w:val="26"/>
        </w:rPr>
      </w:pPr>
      <w:r w:rsidRPr="00A1389D">
        <w:rPr>
          <w:rFonts w:ascii="Times New Roman" w:eastAsia="Calibri" w:hAnsi="Times New Roman" w:cs="Times New Roman"/>
          <w:sz w:val="26"/>
          <w:szCs w:val="26"/>
        </w:rPr>
        <w:t>1. Благоприятный инвестиционный климат.</w:t>
      </w: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sz w:val="26"/>
          <w:szCs w:val="26"/>
        </w:rPr>
      </w:pPr>
      <w:r w:rsidRPr="00A1389D">
        <w:rPr>
          <w:rFonts w:ascii="Times New Roman" w:eastAsia="Calibri" w:hAnsi="Times New Roman" w:cs="Times New Roman"/>
          <w:sz w:val="26"/>
          <w:szCs w:val="26"/>
        </w:rPr>
        <w:t>Высокая инвестиционная привлекательность Переславль-Залесск</w:t>
      </w:r>
      <w:r w:rsidR="00EE316C" w:rsidRPr="00A1389D">
        <w:rPr>
          <w:rFonts w:ascii="Times New Roman" w:eastAsia="Calibri" w:hAnsi="Times New Roman" w:cs="Times New Roman"/>
          <w:sz w:val="26"/>
          <w:szCs w:val="26"/>
        </w:rPr>
        <w:t>ого муниципального округа</w:t>
      </w:r>
      <w:r w:rsidRPr="00A1389D">
        <w:rPr>
          <w:rFonts w:ascii="Times New Roman" w:eastAsia="Calibri" w:hAnsi="Times New Roman" w:cs="Times New Roman"/>
          <w:sz w:val="26"/>
          <w:szCs w:val="26"/>
        </w:rPr>
        <w:t xml:space="preserve"> за счет выгодного транспортно-географического положения, близкого расположения к областному и федеральному центрам, устойчивого развития социальной, транспортной, коммунальной инфраструктуры, возможности формирования инвестиционных площадок, создает предпосылки для привлечения инвесторов в округ, создания новых производств, способных диверсифицировать и укрепить экономику округа, что позволит в свою очередь увеличить число высокооплачиваемых рабочих мест и поступлений в бюджет, повысить эффективность использования имеющихся ресурсов, способствовать повышению благосостояния жителей.</w:t>
      </w: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sz w:val="26"/>
          <w:szCs w:val="26"/>
        </w:rPr>
      </w:pPr>
      <w:r w:rsidRPr="00A1389D">
        <w:rPr>
          <w:rFonts w:ascii="Times New Roman" w:eastAsia="Calibri" w:hAnsi="Times New Roman" w:cs="Times New Roman"/>
          <w:sz w:val="26"/>
          <w:szCs w:val="26"/>
        </w:rPr>
        <w:t>2. Развитие туристического потенциала.</w:t>
      </w: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sz w:val="26"/>
          <w:szCs w:val="26"/>
        </w:rPr>
      </w:pPr>
      <w:r w:rsidRPr="00A1389D">
        <w:rPr>
          <w:rFonts w:ascii="Times New Roman" w:eastAsia="Calibri" w:hAnsi="Times New Roman" w:cs="Times New Roman"/>
          <w:sz w:val="26"/>
          <w:szCs w:val="26"/>
        </w:rPr>
        <w:t>Переславль-Залесский</w:t>
      </w:r>
      <w:r w:rsidR="00EE316C" w:rsidRPr="00A1389D">
        <w:rPr>
          <w:rFonts w:ascii="Times New Roman" w:eastAsia="Calibri" w:hAnsi="Times New Roman" w:cs="Times New Roman"/>
          <w:sz w:val="26"/>
          <w:szCs w:val="26"/>
        </w:rPr>
        <w:t xml:space="preserve"> муниципальный округ</w:t>
      </w:r>
      <w:r w:rsidRPr="00A1389D">
        <w:rPr>
          <w:rFonts w:ascii="Times New Roman" w:eastAsia="Calibri" w:hAnsi="Times New Roman" w:cs="Times New Roman"/>
          <w:sz w:val="26"/>
          <w:szCs w:val="26"/>
        </w:rPr>
        <w:t xml:space="preserve"> располагает значительным потенциалом для развития культурно-познавательного, городского и сельского, делового и событийного, экологического и приключенческого, активного туризма. Определяющими факторами развития туризма являются наличие богатейшего историко-культурного наследия, благоприятных природных ресурсов, </w:t>
      </w:r>
      <w:r w:rsidRPr="00A1389D">
        <w:rPr>
          <w:rFonts w:ascii="Times New Roman" w:eastAsia="Calibri" w:hAnsi="Times New Roman" w:cs="Times New Roman"/>
          <w:sz w:val="26"/>
          <w:szCs w:val="26"/>
        </w:rPr>
        <w:lastRenderedPageBreak/>
        <w:t>географической близости к столице, транспортной доступности, а также традиций, сложившихся в сфере туристского гостеприимства.</w:t>
      </w: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sz w:val="26"/>
          <w:szCs w:val="26"/>
        </w:rPr>
      </w:pPr>
      <w:r w:rsidRPr="00A1389D">
        <w:rPr>
          <w:rFonts w:ascii="Times New Roman" w:eastAsia="Calibri" w:hAnsi="Times New Roman" w:cs="Times New Roman"/>
          <w:sz w:val="26"/>
          <w:szCs w:val="26"/>
        </w:rPr>
        <w:t>3. Развитие жилищно-коммунального хозяйства.</w:t>
      </w: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sz w:val="26"/>
          <w:szCs w:val="26"/>
        </w:rPr>
      </w:pPr>
      <w:r w:rsidRPr="00A1389D">
        <w:rPr>
          <w:rFonts w:ascii="Times New Roman" w:eastAsia="Calibri" w:hAnsi="Times New Roman" w:cs="Times New Roman"/>
          <w:sz w:val="26"/>
          <w:szCs w:val="26"/>
        </w:rPr>
        <w:t>Устойчивое функционирование ЖКХ одна из основ социальной безопасности и стабильности в обществе. В течение последних лет отрасль претерпевает серьезные изменения, осуществляется ее дальнейшее развитие на основе проведения реформирования ЖКХ, являющегося составной частью преобразований экономики района. Основными приоритетами муниципальной политики в сфере жилищно-коммунального хозяйства должны стать: улучшение качества жилищного фонда, повышение комфортности условий проживания; модернизация и повышение энергоэффективности объектов коммунального хозяйства.</w:t>
      </w:r>
    </w:p>
    <w:p w:rsidR="004250E3" w:rsidRPr="00A1389D" w:rsidRDefault="004250E3" w:rsidP="004250E3">
      <w:pPr>
        <w:widowControl w:val="0"/>
        <w:autoSpaceDE w:val="0"/>
        <w:autoSpaceDN w:val="0"/>
        <w:adjustRightInd w:val="0"/>
        <w:spacing w:after="0" w:line="240" w:lineRule="auto"/>
        <w:ind w:firstLine="709"/>
        <w:jc w:val="both"/>
        <w:outlineLvl w:val="3"/>
        <w:rPr>
          <w:rFonts w:ascii="Times New Roman" w:eastAsia="Calibri" w:hAnsi="Times New Roman" w:cs="Times New Roman"/>
          <w:b/>
          <w:bCs/>
          <w:sz w:val="26"/>
          <w:szCs w:val="26"/>
        </w:rPr>
      </w:pPr>
      <w:r w:rsidRPr="00A1389D">
        <w:rPr>
          <w:rFonts w:ascii="Times New Roman" w:eastAsia="Calibri" w:hAnsi="Times New Roman" w:cs="Times New Roman"/>
          <w:sz w:val="26"/>
          <w:szCs w:val="26"/>
        </w:rPr>
        <w:t>4. Развитие агропромышленного комплекса.</w:t>
      </w:r>
    </w:p>
    <w:p w:rsidR="00CB2C47" w:rsidRPr="00A1389D" w:rsidRDefault="004250E3" w:rsidP="00F74CAF">
      <w:pPr>
        <w:widowControl w:val="0"/>
        <w:autoSpaceDE w:val="0"/>
        <w:autoSpaceDN w:val="0"/>
        <w:adjustRightInd w:val="0"/>
        <w:spacing w:after="0" w:line="240" w:lineRule="auto"/>
        <w:ind w:firstLine="709"/>
        <w:jc w:val="both"/>
        <w:outlineLvl w:val="3"/>
        <w:rPr>
          <w:rFonts w:ascii="Times New Roman" w:eastAsia="Calibri" w:hAnsi="Times New Roman" w:cs="Times New Roman"/>
          <w:sz w:val="26"/>
          <w:szCs w:val="26"/>
        </w:rPr>
        <w:sectPr w:rsidR="00CB2C47" w:rsidRPr="00A1389D">
          <w:pgSz w:w="11906" w:h="16838"/>
          <w:pgMar w:top="1134" w:right="850" w:bottom="1134" w:left="1701" w:header="708" w:footer="708" w:gutter="0"/>
          <w:cols w:space="708"/>
          <w:docGrid w:linePitch="360"/>
        </w:sectPr>
      </w:pPr>
      <w:r w:rsidRPr="00A1389D">
        <w:rPr>
          <w:rFonts w:ascii="Times New Roman" w:eastAsia="Calibri" w:hAnsi="Times New Roman" w:cs="Times New Roman"/>
          <w:sz w:val="26"/>
          <w:szCs w:val="26"/>
        </w:rPr>
        <w:t xml:space="preserve">Развитие приоритетных направлений отрасли, близость крупных рынков сбыта (Ярославль, Москва), эффективное использование земельных ресурсов, развитие аграрных технологий, комфортные условия жизни и труда создают предпосылки для устойчивого развития сельских территорий, формирования высокотехнологичного сельского хозяйства, повышения уровня продовольственного обеспечения населения </w:t>
      </w:r>
      <w:r w:rsidR="00EE316C" w:rsidRPr="00A1389D">
        <w:rPr>
          <w:rFonts w:ascii="Times New Roman" w:eastAsia="Calibri" w:hAnsi="Times New Roman" w:cs="Times New Roman"/>
          <w:sz w:val="26"/>
          <w:szCs w:val="26"/>
        </w:rPr>
        <w:t>муниципального</w:t>
      </w:r>
      <w:r w:rsidRPr="00A1389D">
        <w:rPr>
          <w:rFonts w:ascii="Times New Roman" w:eastAsia="Calibri" w:hAnsi="Times New Roman" w:cs="Times New Roman"/>
          <w:sz w:val="26"/>
          <w:szCs w:val="26"/>
        </w:rPr>
        <w:t xml:space="preserve"> округа и области</w:t>
      </w:r>
      <w:r w:rsidR="00F74CAF" w:rsidRPr="00A1389D">
        <w:rPr>
          <w:rFonts w:ascii="Times New Roman" w:eastAsia="Calibri" w:hAnsi="Times New Roman" w:cs="Times New Roman"/>
          <w:sz w:val="26"/>
          <w:szCs w:val="26"/>
        </w:rPr>
        <w:t>.</w:t>
      </w:r>
    </w:p>
    <w:p w:rsidR="00F74CAF" w:rsidRPr="00A1389D" w:rsidRDefault="00306C37" w:rsidP="00306C37">
      <w:pPr>
        <w:spacing w:after="0"/>
        <w:jc w:val="center"/>
        <w:rPr>
          <w:rFonts w:ascii="Times New Roman" w:hAnsi="Times New Roman" w:cs="Times New Roman"/>
          <w:b/>
          <w:sz w:val="26"/>
          <w:szCs w:val="26"/>
        </w:rPr>
      </w:pPr>
      <w:r w:rsidRPr="00A1389D">
        <w:rPr>
          <w:rFonts w:ascii="Times New Roman" w:hAnsi="Times New Roman" w:cs="Times New Roman"/>
          <w:b/>
          <w:sz w:val="26"/>
          <w:szCs w:val="26"/>
        </w:rPr>
        <w:lastRenderedPageBreak/>
        <w:t>7. Перечень реализуемых и планируемых к реализации инвестиционных проектов</w:t>
      </w:r>
    </w:p>
    <w:p w:rsidR="004250E3" w:rsidRPr="00A1389D" w:rsidRDefault="004250E3" w:rsidP="004250E3">
      <w:pPr>
        <w:spacing w:after="0"/>
        <w:jc w:val="center"/>
        <w:rPr>
          <w:rFonts w:ascii="Times New Roman" w:hAnsi="Times New Roman" w:cs="Times New Roman"/>
          <w:sz w:val="24"/>
          <w:szCs w:val="24"/>
        </w:rPr>
      </w:pPr>
    </w:p>
    <w:tbl>
      <w:tblPr>
        <w:tblW w:w="15026" w:type="dxa"/>
        <w:tblInd w:w="-147" w:type="dxa"/>
        <w:tblLayout w:type="fixed"/>
        <w:tblLook w:val="04A0" w:firstRow="1" w:lastRow="0" w:firstColumn="1" w:lastColumn="0" w:noHBand="0" w:noVBand="1"/>
      </w:tblPr>
      <w:tblGrid>
        <w:gridCol w:w="720"/>
        <w:gridCol w:w="2703"/>
        <w:gridCol w:w="2052"/>
        <w:gridCol w:w="2322"/>
        <w:gridCol w:w="1330"/>
        <w:gridCol w:w="1661"/>
        <w:gridCol w:w="1687"/>
        <w:gridCol w:w="2551"/>
      </w:tblGrid>
      <w:tr w:rsidR="0034603A" w:rsidRPr="00A1389D" w:rsidTr="00E22B54">
        <w:trPr>
          <w:trHeight w:val="12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п/п</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Наименование проекта</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Отрасль проекта</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Наименование инвестора</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Общий объем инвестиций (план), </w:t>
            </w:r>
            <w:r w:rsidRPr="00A1389D">
              <w:rPr>
                <w:rFonts w:ascii="Times New Roman" w:eastAsia="Times New Roman" w:hAnsi="Times New Roman" w:cs="Times New Roman"/>
                <w:color w:val="000000"/>
                <w:sz w:val="24"/>
                <w:szCs w:val="24"/>
                <w:lang w:eastAsia="ru-RU"/>
              </w:rPr>
              <w:br/>
              <w:t>млн рублей</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Статус реализации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Сроки реализации</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Количество рабочих мест (план), единиц</w:t>
            </w:r>
          </w:p>
        </w:tc>
      </w:tr>
      <w:tr w:rsidR="00535954" w:rsidRPr="00A1389D" w:rsidTr="00E22B54">
        <w:trPr>
          <w:trHeight w:val="126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Комплексное развитие территорий «</w:t>
            </w:r>
            <w:proofErr w:type="spellStart"/>
            <w:r w:rsidRPr="00A1389D">
              <w:rPr>
                <w:rFonts w:ascii="Times New Roman" w:eastAsia="Times New Roman" w:hAnsi="Times New Roman" w:cs="Times New Roman"/>
                <w:color w:val="000000"/>
                <w:sz w:val="24"/>
                <w:szCs w:val="24"/>
                <w:lang w:eastAsia="ru-RU"/>
              </w:rPr>
              <w:t>Глебовские</w:t>
            </w:r>
            <w:proofErr w:type="spellEnd"/>
            <w:r w:rsidRPr="00A1389D">
              <w:rPr>
                <w:rFonts w:ascii="Times New Roman" w:eastAsia="Times New Roman" w:hAnsi="Times New Roman" w:cs="Times New Roman"/>
                <w:color w:val="000000"/>
                <w:sz w:val="24"/>
                <w:szCs w:val="24"/>
                <w:lang w:eastAsia="ru-RU"/>
              </w:rPr>
              <w:t xml:space="preserve"> </w:t>
            </w:r>
            <w:proofErr w:type="spellStart"/>
            <w:r w:rsidRPr="00A1389D">
              <w:rPr>
                <w:rFonts w:ascii="Times New Roman" w:eastAsia="Times New Roman" w:hAnsi="Times New Roman" w:cs="Times New Roman"/>
                <w:color w:val="000000"/>
                <w:sz w:val="24"/>
                <w:szCs w:val="24"/>
                <w:lang w:eastAsia="ru-RU"/>
              </w:rPr>
              <w:t>агроусадьбы</w:t>
            </w:r>
            <w:proofErr w:type="spellEnd"/>
            <w:r w:rsidRPr="00A1389D">
              <w:rPr>
                <w:rFonts w:ascii="Times New Roman" w:eastAsia="Times New Roman" w:hAnsi="Times New Roman" w:cs="Times New Roman"/>
                <w:color w:val="000000"/>
                <w:sz w:val="24"/>
                <w:szCs w:val="24"/>
                <w:lang w:eastAsia="ru-RU"/>
              </w:rPr>
              <w:t>»</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ИП </w:t>
            </w:r>
            <w:proofErr w:type="spellStart"/>
            <w:r w:rsidRPr="00A1389D">
              <w:rPr>
                <w:rFonts w:ascii="Times New Roman" w:eastAsia="Times New Roman" w:hAnsi="Times New Roman" w:cs="Times New Roman"/>
                <w:color w:val="000000"/>
                <w:sz w:val="24"/>
                <w:szCs w:val="24"/>
                <w:lang w:eastAsia="ru-RU"/>
              </w:rPr>
              <w:t>Макян</w:t>
            </w:r>
            <w:proofErr w:type="spellEnd"/>
            <w:r w:rsidRPr="00A1389D">
              <w:rPr>
                <w:rFonts w:ascii="Times New Roman" w:eastAsia="Times New Roman" w:hAnsi="Times New Roman" w:cs="Times New Roman"/>
                <w:color w:val="000000"/>
                <w:sz w:val="24"/>
                <w:szCs w:val="24"/>
                <w:lang w:eastAsia="ru-RU"/>
              </w:rPr>
              <w:t xml:space="preserve"> </w:t>
            </w:r>
            <w:proofErr w:type="spellStart"/>
            <w:r w:rsidRPr="00A1389D">
              <w:rPr>
                <w:rFonts w:ascii="Times New Roman" w:eastAsia="Times New Roman" w:hAnsi="Times New Roman" w:cs="Times New Roman"/>
                <w:color w:val="000000"/>
                <w:sz w:val="24"/>
                <w:szCs w:val="24"/>
                <w:lang w:eastAsia="ru-RU"/>
              </w:rPr>
              <w:t>Нарине</w:t>
            </w:r>
            <w:proofErr w:type="spellEnd"/>
            <w:r w:rsidRPr="00A1389D">
              <w:rPr>
                <w:rFonts w:ascii="Times New Roman" w:eastAsia="Times New Roman" w:hAnsi="Times New Roman" w:cs="Times New Roman"/>
                <w:color w:val="000000"/>
                <w:sz w:val="24"/>
                <w:szCs w:val="24"/>
                <w:lang w:eastAsia="ru-RU"/>
              </w:rPr>
              <w:t xml:space="preserve"> Владимировна</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3000,0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2023-2026</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70</w:t>
            </w:r>
          </w:p>
        </w:tc>
      </w:tr>
      <w:tr w:rsidR="00535954" w:rsidRPr="00A1389D" w:rsidTr="00E22B54">
        <w:trPr>
          <w:trHeight w:val="1537"/>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Строительство многофункционального комплекса в Ярославской области (отель AZIMUT Переславль)</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«Курорт «Золотое кольцо»</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7009,0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2018-2045</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146</w:t>
            </w:r>
          </w:p>
        </w:tc>
      </w:tr>
      <w:tr w:rsidR="00535954" w:rsidRPr="00A1389D" w:rsidTr="00E22B54">
        <w:trPr>
          <w:trHeight w:val="866"/>
        </w:trPr>
        <w:tc>
          <w:tcPr>
            <w:tcW w:w="720" w:type="dxa"/>
            <w:tcBorders>
              <w:top w:val="nil"/>
              <w:left w:val="single" w:sz="4" w:space="0" w:color="auto"/>
              <w:bottom w:val="single" w:sz="4" w:space="0" w:color="auto"/>
              <w:right w:val="single" w:sz="4" w:space="0" w:color="auto"/>
            </w:tcBorders>
            <w:shd w:val="clear" w:color="000000" w:fill="FFFFFF"/>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w:t>
            </w:r>
          </w:p>
        </w:tc>
        <w:tc>
          <w:tcPr>
            <w:tcW w:w="2703" w:type="dxa"/>
            <w:tcBorders>
              <w:top w:val="nil"/>
              <w:left w:val="nil"/>
              <w:bottom w:val="single" w:sz="4" w:space="0" w:color="auto"/>
              <w:right w:val="single" w:sz="4" w:space="0" w:color="auto"/>
            </w:tcBorders>
            <w:shd w:val="clear" w:color="000000" w:fill="F4B084"/>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Туристический рекреационный комплекс «</w:t>
            </w:r>
            <w:proofErr w:type="spellStart"/>
            <w:r w:rsidRPr="00A1389D">
              <w:rPr>
                <w:rFonts w:ascii="Times New Roman" w:eastAsia="Times New Roman" w:hAnsi="Times New Roman" w:cs="Times New Roman"/>
                <w:color w:val="000000"/>
                <w:sz w:val="24"/>
                <w:szCs w:val="24"/>
                <w:lang w:eastAsia="ru-RU"/>
              </w:rPr>
              <w:t>Джао</w:t>
            </w:r>
            <w:proofErr w:type="spellEnd"/>
            <w:r w:rsidRPr="00A1389D">
              <w:rPr>
                <w:rFonts w:ascii="Times New Roman" w:eastAsia="Times New Roman" w:hAnsi="Times New Roman" w:cs="Times New Roman"/>
                <w:color w:val="000000"/>
                <w:sz w:val="24"/>
                <w:szCs w:val="24"/>
                <w:lang w:eastAsia="ru-RU"/>
              </w:rPr>
              <w:t xml:space="preserve"> </w:t>
            </w:r>
            <w:proofErr w:type="spellStart"/>
            <w:proofErr w:type="gramStart"/>
            <w:r w:rsidRPr="00A1389D">
              <w:rPr>
                <w:rFonts w:ascii="Times New Roman" w:eastAsia="Times New Roman" w:hAnsi="Times New Roman" w:cs="Times New Roman"/>
                <w:color w:val="000000"/>
                <w:sz w:val="24"/>
                <w:szCs w:val="24"/>
                <w:lang w:eastAsia="ru-RU"/>
              </w:rPr>
              <w:t>Да!ча</w:t>
            </w:r>
            <w:proofErr w:type="spellEnd"/>
            <w:proofErr w:type="gramEnd"/>
            <w:r w:rsidRPr="00A1389D">
              <w:rPr>
                <w:rFonts w:ascii="Times New Roman" w:eastAsia="Times New Roman" w:hAnsi="Times New Roman" w:cs="Times New Roman"/>
                <w:color w:val="000000"/>
                <w:sz w:val="24"/>
                <w:szCs w:val="24"/>
                <w:lang w:eastAsia="ru-RU"/>
              </w:rPr>
              <w:t>»</w:t>
            </w:r>
          </w:p>
        </w:tc>
        <w:tc>
          <w:tcPr>
            <w:tcW w:w="2052" w:type="dxa"/>
            <w:tcBorders>
              <w:top w:val="nil"/>
              <w:left w:val="nil"/>
              <w:bottom w:val="single" w:sz="4" w:space="0" w:color="auto"/>
              <w:right w:val="single" w:sz="4" w:space="0" w:color="auto"/>
            </w:tcBorders>
            <w:shd w:val="clear" w:color="000000" w:fill="FFFFFF"/>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000000" w:fill="FFFFFF"/>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w:t>
            </w:r>
            <w:proofErr w:type="spellStart"/>
            <w:r w:rsidRPr="00A1389D">
              <w:rPr>
                <w:rFonts w:ascii="Times New Roman" w:eastAsia="Times New Roman" w:hAnsi="Times New Roman" w:cs="Times New Roman"/>
                <w:color w:val="000000"/>
                <w:sz w:val="24"/>
                <w:szCs w:val="24"/>
                <w:lang w:eastAsia="ru-RU"/>
              </w:rPr>
              <w:t>Технопром</w:t>
            </w:r>
            <w:proofErr w:type="spellEnd"/>
            <w:r w:rsidRPr="00A1389D">
              <w:rPr>
                <w:rFonts w:ascii="Times New Roman" w:eastAsia="Times New Roman" w:hAnsi="Times New Roman" w:cs="Times New Roman"/>
                <w:color w:val="000000"/>
                <w:sz w:val="24"/>
                <w:szCs w:val="24"/>
                <w:lang w:eastAsia="ru-RU"/>
              </w:rPr>
              <w:t>»</w:t>
            </w:r>
          </w:p>
        </w:tc>
        <w:tc>
          <w:tcPr>
            <w:tcW w:w="1330" w:type="dxa"/>
            <w:tcBorders>
              <w:top w:val="nil"/>
              <w:left w:val="nil"/>
              <w:bottom w:val="single" w:sz="4" w:space="0" w:color="auto"/>
              <w:right w:val="single" w:sz="4" w:space="0" w:color="auto"/>
            </w:tcBorders>
            <w:shd w:val="clear" w:color="000000" w:fill="FFFFFF"/>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1000,0</w:t>
            </w:r>
          </w:p>
        </w:tc>
        <w:tc>
          <w:tcPr>
            <w:tcW w:w="1661" w:type="dxa"/>
            <w:tcBorders>
              <w:top w:val="nil"/>
              <w:left w:val="nil"/>
              <w:bottom w:val="single" w:sz="4" w:space="0" w:color="auto"/>
              <w:right w:val="single" w:sz="4" w:space="0" w:color="auto"/>
            </w:tcBorders>
            <w:shd w:val="clear" w:color="000000" w:fill="FFFFFF"/>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Реализован</w:t>
            </w:r>
          </w:p>
        </w:tc>
        <w:tc>
          <w:tcPr>
            <w:tcW w:w="1687" w:type="dxa"/>
            <w:tcBorders>
              <w:top w:val="nil"/>
              <w:left w:val="nil"/>
              <w:bottom w:val="single" w:sz="4" w:space="0" w:color="auto"/>
              <w:right w:val="single" w:sz="4" w:space="0" w:color="auto"/>
            </w:tcBorders>
            <w:shd w:val="clear" w:color="000000" w:fill="FFFFFF"/>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2019-2024</w:t>
            </w:r>
          </w:p>
        </w:tc>
        <w:tc>
          <w:tcPr>
            <w:tcW w:w="2551" w:type="dxa"/>
            <w:tcBorders>
              <w:top w:val="nil"/>
              <w:left w:val="nil"/>
              <w:bottom w:val="single" w:sz="4" w:space="0" w:color="auto"/>
              <w:right w:val="single" w:sz="4" w:space="0" w:color="auto"/>
            </w:tcBorders>
            <w:shd w:val="clear" w:color="000000" w:fill="FFFFFF"/>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100</w:t>
            </w:r>
          </w:p>
        </w:tc>
      </w:tr>
      <w:tr w:rsidR="00535954" w:rsidRPr="00A1389D" w:rsidTr="00E22B54">
        <w:trPr>
          <w:trHeight w:val="1549"/>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Восстановление историко-культурного объекта «</w:t>
            </w:r>
            <w:proofErr w:type="spellStart"/>
            <w:r w:rsidRPr="00A1389D">
              <w:rPr>
                <w:rFonts w:ascii="Times New Roman" w:eastAsia="Times New Roman" w:hAnsi="Times New Roman" w:cs="Times New Roman"/>
                <w:color w:val="000000"/>
                <w:sz w:val="24"/>
                <w:szCs w:val="24"/>
                <w:lang w:eastAsia="ru-RU"/>
              </w:rPr>
              <w:t>Переславская</w:t>
            </w:r>
            <w:proofErr w:type="spellEnd"/>
            <w:r w:rsidRPr="00A1389D">
              <w:rPr>
                <w:rFonts w:ascii="Times New Roman" w:eastAsia="Times New Roman" w:hAnsi="Times New Roman" w:cs="Times New Roman"/>
                <w:color w:val="000000"/>
                <w:sz w:val="24"/>
                <w:szCs w:val="24"/>
                <w:lang w:eastAsia="ru-RU"/>
              </w:rPr>
              <w:t xml:space="preserve"> узкоколейная железная дорога»</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АНО «Музей железной дороги»</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2019-2027</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w:t>
            </w:r>
          </w:p>
        </w:tc>
      </w:tr>
      <w:tr w:rsidR="00535954" w:rsidRPr="00A1389D" w:rsidTr="00E22B54">
        <w:trPr>
          <w:trHeight w:val="198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Создание туристско-рекреационного комплекса на берегу Плещеева озера в г. Переславле-Залесском Ярославской области</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«МОМО-Групп»</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2984,1</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2023-2029</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386</w:t>
            </w:r>
          </w:p>
        </w:tc>
      </w:tr>
      <w:tr w:rsidR="00535954" w:rsidRPr="00A1389D" w:rsidTr="00E22B54">
        <w:trPr>
          <w:trHeight w:val="1116"/>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6.</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proofErr w:type="spellStart"/>
            <w:r w:rsidRPr="00A1389D">
              <w:rPr>
                <w:rFonts w:ascii="Times New Roman" w:eastAsia="Times New Roman" w:hAnsi="Times New Roman" w:cs="Times New Roman"/>
                <w:color w:val="000000"/>
                <w:sz w:val="24"/>
                <w:szCs w:val="24"/>
                <w:lang w:eastAsia="ru-RU"/>
              </w:rPr>
              <w:t>Агротуристический</w:t>
            </w:r>
            <w:proofErr w:type="spellEnd"/>
            <w:r w:rsidRPr="00A1389D">
              <w:rPr>
                <w:rFonts w:ascii="Times New Roman" w:eastAsia="Times New Roman" w:hAnsi="Times New Roman" w:cs="Times New Roman"/>
                <w:color w:val="000000"/>
                <w:sz w:val="24"/>
                <w:szCs w:val="24"/>
                <w:lang w:eastAsia="ru-RU"/>
              </w:rPr>
              <w:t xml:space="preserve"> комплекс </w:t>
            </w:r>
            <w:proofErr w:type="spellStart"/>
            <w:r w:rsidRPr="00A1389D">
              <w:rPr>
                <w:rFonts w:ascii="Times New Roman" w:eastAsia="Times New Roman" w:hAnsi="Times New Roman" w:cs="Times New Roman"/>
                <w:color w:val="000000"/>
                <w:sz w:val="24"/>
                <w:szCs w:val="24"/>
                <w:lang w:eastAsia="ru-RU"/>
              </w:rPr>
              <w:t>El</w:t>
            </w:r>
            <w:proofErr w:type="spellEnd"/>
            <w:r w:rsidRPr="00A1389D">
              <w:rPr>
                <w:rFonts w:ascii="Times New Roman" w:eastAsia="Times New Roman" w:hAnsi="Times New Roman" w:cs="Times New Roman"/>
                <w:color w:val="000000"/>
                <w:sz w:val="24"/>
                <w:szCs w:val="24"/>
                <w:lang w:eastAsia="ru-RU"/>
              </w:rPr>
              <w:t xml:space="preserve"> </w:t>
            </w:r>
            <w:proofErr w:type="spellStart"/>
            <w:r w:rsidRPr="00A1389D">
              <w:rPr>
                <w:rFonts w:ascii="Times New Roman" w:eastAsia="Times New Roman" w:hAnsi="Times New Roman" w:cs="Times New Roman"/>
                <w:color w:val="000000"/>
                <w:sz w:val="24"/>
                <w:szCs w:val="24"/>
                <w:lang w:eastAsia="ru-RU"/>
              </w:rPr>
              <w:t>Rancho</w:t>
            </w:r>
            <w:proofErr w:type="spellEnd"/>
            <w:r w:rsidRPr="00A1389D">
              <w:rPr>
                <w:rFonts w:ascii="Times New Roman" w:eastAsia="Times New Roman" w:hAnsi="Times New Roman" w:cs="Times New Roman"/>
                <w:color w:val="000000"/>
                <w:sz w:val="24"/>
                <w:szCs w:val="24"/>
                <w:lang w:eastAsia="ru-RU"/>
              </w:rPr>
              <w:t xml:space="preserve"> (деревня </w:t>
            </w:r>
            <w:proofErr w:type="spellStart"/>
            <w:r w:rsidRPr="00A1389D">
              <w:rPr>
                <w:rFonts w:ascii="Times New Roman" w:eastAsia="Times New Roman" w:hAnsi="Times New Roman" w:cs="Times New Roman"/>
                <w:color w:val="000000"/>
                <w:sz w:val="24"/>
                <w:szCs w:val="24"/>
                <w:lang w:eastAsia="ru-RU"/>
              </w:rPr>
              <w:t>Хороброво</w:t>
            </w:r>
            <w:proofErr w:type="spellEnd"/>
            <w:r w:rsidRPr="00A1389D">
              <w:rPr>
                <w:rFonts w:ascii="Times New Roman" w:eastAsia="Times New Roman" w:hAnsi="Times New Roman" w:cs="Times New Roman"/>
                <w:color w:val="000000"/>
                <w:sz w:val="24"/>
                <w:szCs w:val="24"/>
                <w:lang w:eastAsia="ru-RU"/>
              </w:rPr>
              <w:t>)</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Дуванов Андрей Николаевич</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60,0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2016-2027</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w:t>
            </w:r>
          </w:p>
        </w:tc>
      </w:tr>
      <w:tr w:rsidR="00535954" w:rsidRPr="00A1389D" w:rsidTr="00E22B54">
        <w:trPr>
          <w:trHeight w:val="43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Аэродром «</w:t>
            </w:r>
            <w:proofErr w:type="spellStart"/>
            <w:r w:rsidRPr="00A1389D">
              <w:rPr>
                <w:rFonts w:ascii="Times New Roman" w:eastAsia="Times New Roman" w:hAnsi="Times New Roman" w:cs="Times New Roman"/>
                <w:color w:val="000000"/>
                <w:sz w:val="24"/>
                <w:szCs w:val="24"/>
                <w:lang w:eastAsia="ru-RU"/>
              </w:rPr>
              <w:t>Брембола</w:t>
            </w:r>
            <w:proofErr w:type="spellEnd"/>
            <w:r w:rsidRPr="00A1389D">
              <w:rPr>
                <w:rFonts w:ascii="Times New Roman" w:eastAsia="Times New Roman" w:hAnsi="Times New Roman" w:cs="Times New Roman"/>
                <w:color w:val="000000"/>
                <w:sz w:val="24"/>
                <w:szCs w:val="24"/>
                <w:lang w:eastAsia="ru-RU"/>
              </w:rPr>
              <w:t>»</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Ненастьев П.Н., </w:t>
            </w:r>
            <w:proofErr w:type="spellStart"/>
            <w:r w:rsidRPr="00A1389D">
              <w:rPr>
                <w:rFonts w:ascii="Times New Roman" w:eastAsia="Times New Roman" w:hAnsi="Times New Roman" w:cs="Times New Roman"/>
                <w:color w:val="000000"/>
                <w:sz w:val="24"/>
                <w:szCs w:val="24"/>
                <w:lang w:eastAsia="ru-RU"/>
              </w:rPr>
              <w:t>Олехник</w:t>
            </w:r>
            <w:proofErr w:type="spellEnd"/>
            <w:r w:rsidRPr="00A1389D">
              <w:rPr>
                <w:rFonts w:ascii="Times New Roman" w:eastAsia="Times New Roman" w:hAnsi="Times New Roman" w:cs="Times New Roman"/>
                <w:color w:val="000000"/>
                <w:sz w:val="24"/>
                <w:szCs w:val="24"/>
                <w:lang w:eastAsia="ru-RU"/>
              </w:rPr>
              <w:t xml:space="preserve"> Д.С.</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500,0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2021-2027</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80-85</w:t>
            </w:r>
          </w:p>
        </w:tc>
      </w:tr>
      <w:tr w:rsidR="00535954" w:rsidRPr="00A1389D" w:rsidTr="00E22B54">
        <w:trPr>
          <w:trHeight w:val="1549"/>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Яблоневый сад с созданием питомника фруктовых насаждений, выращивание ягод и развитие </w:t>
            </w:r>
            <w:proofErr w:type="spellStart"/>
            <w:r w:rsidRPr="00A1389D">
              <w:rPr>
                <w:rFonts w:ascii="Times New Roman" w:eastAsia="Times New Roman" w:hAnsi="Times New Roman" w:cs="Times New Roman"/>
                <w:color w:val="000000"/>
                <w:sz w:val="24"/>
                <w:szCs w:val="24"/>
                <w:lang w:eastAsia="ru-RU"/>
              </w:rPr>
              <w:t>агротуристического</w:t>
            </w:r>
            <w:proofErr w:type="spellEnd"/>
            <w:r w:rsidRPr="00A1389D">
              <w:rPr>
                <w:rFonts w:ascii="Times New Roman" w:eastAsia="Times New Roman" w:hAnsi="Times New Roman" w:cs="Times New Roman"/>
                <w:color w:val="000000"/>
                <w:sz w:val="24"/>
                <w:szCs w:val="24"/>
                <w:lang w:eastAsia="ru-RU"/>
              </w:rPr>
              <w:t xml:space="preserve"> комплекса</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Сельское хозяйство</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«Ярославские сады»</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700,0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2022-2054</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w:t>
            </w:r>
          </w:p>
        </w:tc>
      </w:tr>
      <w:tr w:rsidR="00535954" w:rsidRPr="00A1389D" w:rsidTr="00E22B54">
        <w:trPr>
          <w:trHeight w:val="157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9.</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Проект по строительству комплекса (склада) по хранению, переработке и оптовой продаже сельскохозяйственной продукции на 10000 кв. м вблизи д. </w:t>
            </w:r>
            <w:proofErr w:type="spellStart"/>
            <w:r w:rsidRPr="00A1389D">
              <w:rPr>
                <w:rFonts w:ascii="Times New Roman" w:eastAsia="Times New Roman" w:hAnsi="Times New Roman" w:cs="Times New Roman"/>
                <w:color w:val="000000"/>
                <w:sz w:val="24"/>
                <w:szCs w:val="24"/>
                <w:lang w:eastAsia="ru-RU"/>
              </w:rPr>
              <w:t>Василево</w:t>
            </w:r>
            <w:proofErr w:type="spellEnd"/>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Сельское хозяйство</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«СР-ИНВЕСТ»</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2023-202</w:t>
            </w:r>
            <w:r w:rsidR="001027B7" w:rsidRPr="00A1389D">
              <w:rPr>
                <w:rFonts w:ascii="Times New Roman" w:eastAsia="Times New Roman" w:hAnsi="Times New Roman" w:cs="Times New Roman"/>
                <w:color w:val="000000"/>
                <w:sz w:val="24"/>
                <w:szCs w:val="24"/>
                <w:lang w:eastAsia="ru-RU"/>
              </w:rPr>
              <w:t>6</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w:t>
            </w:r>
          </w:p>
        </w:tc>
      </w:tr>
      <w:tr w:rsidR="00535954" w:rsidRPr="00A1389D" w:rsidTr="00E22B54">
        <w:trPr>
          <w:trHeight w:val="698"/>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r w:rsidR="001027B7" w:rsidRPr="00A1389D">
              <w:rPr>
                <w:rFonts w:ascii="Times New Roman" w:eastAsia="Times New Roman" w:hAnsi="Times New Roman" w:cs="Times New Roman"/>
                <w:color w:val="000000"/>
                <w:sz w:val="24"/>
                <w:szCs w:val="24"/>
                <w:lang w:eastAsia="ru-RU"/>
              </w:rPr>
              <w:t>0</w:t>
            </w:r>
            <w:r w:rsidRPr="00A1389D">
              <w:rPr>
                <w:rFonts w:ascii="Times New Roman" w:eastAsia="Times New Roman" w:hAnsi="Times New Roman" w:cs="Times New Roman"/>
                <w:color w:val="000000"/>
                <w:sz w:val="24"/>
                <w:szCs w:val="24"/>
                <w:lang w:eastAsia="ru-RU"/>
              </w:rPr>
              <w:t>.</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Производство продукции здорового питания</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«Ярославские Дали»</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val="en-US" w:eastAsia="ru-RU"/>
              </w:rPr>
            </w:pPr>
            <w:r w:rsidRPr="00A1389D">
              <w:rPr>
                <w:rFonts w:ascii="Times New Roman" w:eastAsia="Times New Roman" w:hAnsi="Times New Roman" w:cs="Times New Roman"/>
                <w:color w:val="000000"/>
                <w:sz w:val="24"/>
                <w:szCs w:val="24"/>
                <w:lang w:eastAsia="ru-RU"/>
              </w:rPr>
              <w:t>2023-202</w:t>
            </w:r>
            <w:r w:rsidR="00CA2542" w:rsidRPr="00A1389D">
              <w:rPr>
                <w:rFonts w:ascii="Times New Roman" w:eastAsia="Times New Roman" w:hAnsi="Times New Roman" w:cs="Times New Roman"/>
                <w:color w:val="000000"/>
                <w:sz w:val="24"/>
                <w:szCs w:val="24"/>
                <w:lang w:val="en-US" w:eastAsia="ru-RU"/>
              </w:rPr>
              <w:t>7</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w:t>
            </w:r>
          </w:p>
        </w:tc>
      </w:tr>
      <w:tr w:rsidR="00535954" w:rsidRPr="00A1389D" w:rsidTr="00E22B54">
        <w:trPr>
          <w:trHeight w:val="1291"/>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r w:rsidR="001027B7" w:rsidRPr="00A1389D">
              <w:rPr>
                <w:rFonts w:ascii="Times New Roman" w:eastAsia="Times New Roman" w:hAnsi="Times New Roman" w:cs="Times New Roman"/>
                <w:color w:val="000000"/>
                <w:sz w:val="24"/>
                <w:szCs w:val="24"/>
                <w:lang w:eastAsia="ru-RU"/>
              </w:rPr>
              <w:t>1</w:t>
            </w:r>
            <w:r w:rsidRPr="00A1389D">
              <w:rPr>
                <w:rFonts w:ascii="Times New Roman" w:eastAsia="Times New Roman" w:hAnsi="Times New Roman" w:cs="Times New Roman"/>
                <w:color w:val="000000"/>
                <w:sz w:val="24"/>
                <w:szCs w:val="24"/>
                <w:lang w:eastAsia="ru-RU"/>
              </w:rPr>
              <w:t>.</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Производственный комплекс по выпуску строительных материалов и конструкций</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АО «Завод ЛИТ»</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2023-2027</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50</w:t>
            </w:r>
          </w:p>
        </w:tc>
      </w:tr>
      <w:tr w:rsidR="00535954" w:rsidRPr="00A1389D" w:rsidTr="00E22B54">
        <w:trPr>
          <w:trHeight w:val="1118"/>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r w:rsidR="001027B7" w:rsidRPr="00A1389D">
              <w:rPr>
                <w:rFonts w:ascii="Times New Roman" w:eastAsia="Times New Roman" w:hAnsi="Times New Roman" w:cs="Times New Roman"/>
                <w:color w:val="000000"/>
                <w:sz w:val="24"/>
                <w:szCs w:val="24"/>
                <w:lang w:eastAsia="ru-RU"/>
              </w:rPr>
              <w:t>2</w:t>
            </w:r>
            <w:r w:rsidRPr="00A1389D">
              <w:rPr>
                <w:rFonts w:ascii="Times New Roman" w:eastAsia="Times New Roman" w:hAnsi="Times New Roman" w:cs="Times New Roman"/>
                <w:color w:val="000000"/>
                <w:sz w:val="24"/>
                <w:szCs w:val="24"/>
                <w:lang w:eastAsia="ru-RU"/>
              </w:rPr>
              <w:t>.</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Производство по переработке древесины «Переславский лесокомбинат»</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«Гринвуд»</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2025-2026</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15</w:t>
            </w:r>
          </w:p>
        </w:tc>
      </w:tr>
      <w:tr w:rsidR="00535954" w:rsidRPr="00A1389D" w:rsidTr="00E22B54">
        <w:trPr>
          <w:trHeight w:val="1549"/>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1</w:t>
            </w:r>
            <w:r w:rsidR="001027B7" w:rsidRPr="00A1389D">
              <w:rPr>
                <w:rFonts w:ascii="Times New Roman" w:eastAsia="Times New Roman" w:hAnsi="Times New Roman" w:cs="Times New Roman"/>
                <w:color w:val="000000"/>
                <w:sz w:val="24"/>
                <w:szCs w:val="24"/>
                <w:lang w:eastAsia="ru-RU"/>
              </w:rPr>
              <w:t>3</w:t>
            </w:r>
            <w:r w:rsidRPr="00A1389D">
              <w:rPr>
                <w:rFonts w:ascii="Times New Roman" w:eastAsia="Times New Roman" w:hAnsi="Times New Roman" w:cs="Times New Roman"/>
                <w:color w:val="000000"/>
                <w:sz w:val="24"/>
                <w:szCs w:val="24"/>
                <w:lang w:eastAsia="ru-RU"/>
              </w:rPr>
              <w:t>.</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Производственное здание с административно-бытовым блоком </w:t>
            </w:r>
            <w:r w:rsidRPr="00A1389D">
              <w:rPr>
                <w:rFonts w:ascii="Times New Roman" w:eastAsia="Times New Roman" w:hAnsi="Times New Roman" w:cs="Times New Roman"/>
                <w:color w:val="000000"/>
                <w:sz w:val="24"/>
                <w:szCs w:val="24"/>
                <w:lang w:eastAsia="ru-RU"/>
              </w:rPr>
              <w:br/>
              <w:t>(г. Переславль-Залесский, ул. Свободы, 103Г)</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завод «</w:t>
            </w:r>
            <w:proofErr w:type="spellStart"/>
            <w:r w:rsidRPr="00A1389D">
              <w:rPr>
                <w:rFonts w:ascii="Times New Roman" w:eastAsia="Times New Roman" w:hAnsi="Times New Roman" w:cs="Times New Roman"/>
                <w:color w:val="000000"/>
                <w:sz w:val="24"/>
                <w:szCs w:val="24"/>
                <w:lang w:eastAsia="ru-RU"/>
              </w:rPr>
              <w:t>Славрос</w:t>
            </w:r>
            <w:proofErr w:type="spellEnd"/>
            <w:r w:rsidRPr="00A1389D">
              <w:rPr>
                <w:rFonts w:ascii="Times New Roman" w:eastAsia="Times New Roman" w:hAnsi="Times New Roman" w:cs="Times New Roman"/>
                <w:color w:val="000000"/>
                <w:sz w:val="24"/>
                <w:szCs w:val="24"/>
                <w:lang w:eastAsia="ru-RU"/>
              </w:rPr>
              <w:t>»</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2025</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15</w:t>
            </w:r>
          </w:p>
        </w:tc>
      </w:tr>
      <w:tr w:rsidR="00535954" w:rsidRPr="00A1389D" w:rsidTr="00E22B54">
        <w:trPr>
          <w:trHeight w:val="1254"/>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r w:rsidR="001027B7" w:rsidRPr="00A1389D">
              <w:rPr>
                <w:rFonts w:ascii="Times New Roman" w:eastAsia="Times New Roman" w:hAnsi="Times New Roman" w:cs="Times New Roman"/>
                <w:color w:val="000000"/>
                <w:sz w:val="24"/>
                <w:szCs w:val="24"/>
                <w:lang w:eastAsia="ru-RU"/>
              </w:rPr>
              <w:t>4</w:t>
            </w:r>
            <w:r w:rsidRPr="00A1389D">
              <w:rPr>
                <w:rFonts w:ascii="Times New Roman" w:eastAsia="Times New Roman" w:hAnsi="Times New Roman" w:cs="Times New Roman"/>
                <w:color w:val="000000"/>
                <w:sz w:val="24"/>
                <w:szCs w:val="24"/>
                <w:lang w:eastAsia="ru-RU"/>
              </w:rPr>
              <w:t>.</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Строительство склада промышленных товаров вблизи д. </w:t>
            </w:r>
            <w:proofErr w:type="spellStart"/>
            <w:r w:rsidRPr="00A1389D">
              <w:rPr>
                <w:rFonts w:ascii="Times New Roman" w:eastAsia="Times New Roman" w:hAnsi="Times New Roman" w:cs="Times New Roman"/>
                <w:color w:val="000000"/>
                <w:sz w:val="24"/>
                <w:szCs w:val="24"/>
                <w:lang w:eastAsia="ru-RU"/>
              </w:rPr>
              <w:t>Коротково</w:t>
            </w:r>
            <w:proofErr w:type="spellEnd"/>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ООО «Производственная Компания </w:t>
            </w:r>
            <w:proofErr w:type="spellStart"/>
            <w:r w:rsidRPr="00A1389D">
              <w:rPr>
                <w:rFonts w:ascii="Times New Roman" w:eastAsia="Times New Roman" w:hAnsi="Times New Roman" w:cs="Times New Roman"/>
                <w:color w:val="000000"/>
                <w:sz w:val="24"/>
                <w:szCs w:val="24"/>
                <w:lang w:eastAsia="ru-RU"/>
              </w:rPr>
              <w:t>Фривент</w:t>
            </w:r>
            <w:proofErr w:type="spellEnd"/>
            <w:r w:rsidRPr="00A1389D">
              <w:rPr>
                <w:rFonts w:ascii="Times New Roman" w:eastAsia="Times New Roman" w:hAnsi="Times New Roman" w:cs="Times New Roman"/>
                <w:color w:val="000000"/>
                <w:sz w:val="24"/>
                <w:szCs w:val="24"/>
                <w:lang w:eastAsia="ru-RU"/>
              </w:rPr>
              <w:t xml:space="preserve"> Технология»</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92,4</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w:t>
            </w:r>
            <w:r w:rsidR="001027B7" w:rsidRPr="00A1389D">
              <w:rPr>
                <w:rFonts w:ascii="Times New Roman" w:eastAsia="Times New Roman" w:hAnsi="Times New Roman" w:cs="Times New Roman"/>
                <w:color w:val="000000"/>
                <w:sz w:val="24"/>
                <w:szCs w:val="24"/>
                <w:lang w:eastAsia="ru-RU"/>
              </w:rPr>
              <w:t>6</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w:t>
            </w:r>
          </w:p>
        </w:tc>
      </w:tr>
      <w:tr w:rsidR="00535954" w:rsidRPr="00A1389D" w:rsidTr="00E22B54">
        <w:trPr>
          <w:trHeight w:val="273"/>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r w:rsidR="001027B7" w:rsidRPr="00A1389D">
              <w:rPr>
                <w:rFonts w:ascii="Times New Roman" w:eastAsia="Times New Roman" w:hAnsi="Times New Roman" w:cs="Times New Roman"/>
                <w:color w:val="000000"/>
                <w:sz w:val="24"/>
                <w:szCs w:val="24"/>
                <w:lang w:eastAsia="ru-RU"/>
              </w:rPr>
              <w:t>5</w:t>
            </w:r>
            <w:r w:rsidRPr="00A1389D">
              <w:rPr>
                <w:rFonts w:ascii="Times New Roman" w:eastAsia="Times New Roman" w:hAnsi="Times New Roman" w:cs="Times New Roman"/>
                <w:color w:val="000000"/>
                <w:sz w:val="24"/>
                <w:szCs w:val="24"/>
                <w:lang w:eastAsia="ru-RU"/>
              </w:rPr>
              <w:t>.</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Обновление парка тростильно-крутильного цеха и сновального участка ткацкого цеха</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АО «Залесье»</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60,0</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2025-2026</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15</w:t>
            </w:r>
          </w:p>
        </w:tc>
      </w:tr>
      <w:tr w:rsidR="00535954" w:rsidRPr="00A1389D" w:rsidTr="00E22B54">
        <w:trPr>
          <w:trHeight w:val="41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r w:rsidR="001027B7" w:rsidRPr="00A1389D">
              <w:rPr>
                <w:rFonts w:ascii="Times New Roman" w:eastAsia="Times New Roman" w:hAnsi="Times New Roman" w:cs="Times New Roman"/>
                <w:color w:val="000000"/>
                <w:sz w:val="24"/>
                <w:szCs w:val="24"/>
                <w:lang w:eastAsia="ru-RU"/>
              </w:rPr>
              <w:t>6</w:t>
            </w:r>
            <w:r w:rsidRPr="00A1389D">
              <w:rPr>
                <w:rFonts w:ascii="Times New Roman" w:eastAsia="Times New Roman" w:hAnsi="Times New Roman" w:cs="Times New Roman"/>
                <w:color w:val="000000"/>
                <w:sz w:val="24"/>
                <w:szCs w:val="24"/>
                <w:lang w:eastAsia="ru-RU"/>
              </w:rPr>
              <w:t>.</w:t>
            </w:r>
          </w:p>
        </w:tc>
        <w:tc>
          <w:tcPr>
            <w:tcW w:w="2703"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Комплексное развитие территорий села Петрищево</w:t>
            </w:r>
          </w:p>
        </w:tc>
        <w:tc>
          <w:tcPr>
            <w:tcW w:w="205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Строительство</w:t>
            </w:r>
          </w:p>
        </w:tc>
        <w:tc>
          <w:tcPr>
            <w:tcW w:w="2322"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proofErr w:type="spellStart"/>
            <w:r w:rsidRPr="00A1389D">
              <w:rPr>
                <w:rFonts w:ascii="Times New Roman" w:eastAsia="Times New Roman" w:hAnsi="Times New Roman" w:cs="Times New Roman"/>
                <w:color w:val="000000"/>
                <w:sz w:val="24"/>
                <w:szCs w:val="24"/>
                <w:lang w:eastAsia="ru-RU"/>
              </w:rPr>
              <w:t>Почернин</w:t>
            </w:r>
            <w:proofErr w:type="spellEnd"/>
            <w:r w:rsidRPr="00A1389D">
              <w:rPr>
                <w:rFonts w:ascii="Times New Roman" w:eastAsia="Times New Roman" w:hAnsi="Times New Roman" w:cs="Times New Roman"/>
                <w:color w:val="000000"/>
                <w:sz w:val="24"/>
                <w:szCs w:val="24"/>
                <w:lang w:eastAsia="ru-RU"/>
              </w:rPr>
              <w:t xml:space="preserve"> Артем Викторович</w:t>
            </w:r>
          </w:p>
        </w:tc>
        <w:tc>
          <w:tcPr>
            <w:tcW w:w="1330"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w:t>
            </w:r>
          </w:p>
        </w:tc>
        <w:tc>
          <w:tcPr>
            <w:tcW w:w="166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000000" w:fill="FFFFFF"/>
            <w:vAlign w:val="center"/>
            <w:hideMark/>
          </w:tcPr>
          <w:p w:rsidR="0034603A" w:rsidRPr="00A1389D" w:rsidRDefault="0034603A" w:rsidP="0034603A">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w:t>
            </w:r>
          </w:p>
        </w:tc>
      </w:tr>
      <w:tr w:rsidR="00535954" w:rsidRPr="00A1389D" w:rsidTr="00E22B54">
        <w:trPr>
          <w:trHeight w:val="615"/>
        </w:trPr>
        <w:tc>
          <w:tcPr>
            <w:tcW w:w="720" w:type="dxa"/>
            <w:tcBorders>
              <w:top w:val="nil"/>
              <w:left w:val="single" w:sz="4" w:space="0" w:color="auto"/>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17.</w:t>
            </w:r>
          </w:p>
        </w:tc>
        <w:tc>
          <w:tcPr>
            <w:tcW w:w="2703"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Комплексное развитие территории в г. Переславль - Залесский с созданием до 60 000 </w:t>
            </w:r>
            <w:proofErr w:type="spellStart"/>
            <w:r w:rsidRPr="00A1389D">
              <w:rPr>
                <w:rFonts w:ascii="Times New Roman" w:eastAsia="Times New Roman" w:hAnsi="Times New Roman" w:cs="Times New Roman"/>
                <w:color w:val="000000"/>
                <w:sz w:val="24"/>
                <w:szCs w:val="24"/>
                <w:lang w:eastAsia="ru-RU"/>
              </w:rPr>
              <w:t>кв</w:t>
            </w:r>
            <w:proofErr w:type="spellEnd"/>
            <w:r w:rsidRPr="00A1389D">
              <w:rPr>
                <w:rFonts w:ascii="Times New Roman" w:eastAsia="Times New Roman" w:hAnsi="Times New Roman" w:cs="Times New Roman"/>
                <w:color w:val="000000"/>
                <w:sz w:val="24"/>
                <w:szCs w:val="24"/>
                <w:lang w:eastAsia="ru-RU"/>
              </w:rPr>
              <w:t xml:space="preserve"> м. жилых помещений </w:t>
            </w:r>
          </w:p>
        </w:tc>
        <w:tc>
          <w:tcPr>
            <w:tcW w:w="2052"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Строительство</w:t>
            </w:r>
          </w:p>
        </w:tc>
        <w:tc>
          <w:tcPr>
            <w:tcW w:w="2322"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«СЗ «</w:t>
            </w:r>
            <w:proofErr w:type="spellStart"/>
            <w:r w:rsidRPr="00A1389D">
              <w:rPr>
                <w:rFonts w:ascii="Times New Roman" w:eastAsia="Times New Roman" w:hAnsi="Times New Roman" w:cs="Times New Roman"/>
                <w:color w:val="000000"/>
                <w:sz w:val="24"/>
                <w:szCs w:val="24"/>
                <w:lang w:eastAsia="ru-RU"/>
              </w:rPr>
              <w:t>Мекса</w:t>
            </w:r>
            <w:proofErr w:type="spellEnd"/>
            <w:r w:rsidRPr="00A1389D">
              <w:rPr>
                <w:rFonts w:ascii="Times New Roman" w:eastAsia="Times New Roman" w:hAnsi="Times New Roman" w:cs="Times New Roman"/>
                <w:color w:val="000000"/>
                <w:sz w:val="24"/>
                <w:szCs w:val="24"/>
                <w:lang w:eastAsia="ru-RU"/>
              </w:rPr>
              <w:t xml:space="preserve"> Север» </w:t>
            </w:r>
          </w:p>
        </w:tc>
        <w:tc>
          <w:tcPr>
            <w:tcW w:w="1330"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7100,0</w:t>
            </w:r>
          </w:p>
        </w:tc>
        <w:tc>
          <w:tcPr>
            <w:tcW w:w="1661"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2026</w:t>
            </w:r>
          </w:p>
        </w:tc>
        <w:tc>
          <w:tcPr>
            <w:tcW w:w="2551"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w:t>
            </w:r>
          </w:p>
        </w:tc>
      </w:tr>
      <w:tr w:rsidR="00535954" w:rsidRPr="00A1389D" w:rsidTr="00E22B54">
        <w:trPr>
          <w:trHeight w:val="615"/>
        </w:trPr>
        <w:tc>
          <w:tcPr>
            <w:tcW w:w="720" w:type="dxa"/>
            <w:tcBorders>
              <w:top w:val="nil"/>
              <w:left w:val="single" w:sz="4" w:space="0" w:color="auto"/>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18.</w:t>
            </w:r>
          </w:p>
        </w:tc>
        <w:tc>
          <w:tcPr>
            <w:tcW w:w="2703"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Развитие крестьянского (фермерского)</w:t>
            </w:r>
            <w:r w:rsidRPr="00A1389D">
              <w:rPr>
                <w:rFonts w:ascii="Times New Roman" w:eastAsia="Times New Roman" w:hAnsi="Times New Roman" w:cs="Times New Roman"/>
                <w:color w:val="000000"/>
                <w:sz w:val="24"/>
                <w:szCs w:val="24"/>
                <w:lang w:eastAsia="ru-RU"/>
              </w:rPr>
              <w:br w:type="page"/>
              <w:t>хозяйства «Берендеево лукошко» по выращиванию брусники в открытом грунте; питомник роз «</w:t>
            </w:r>
            <w:proofErr w:type="spellStart"/>
            <w:r w:rsidRPr="00A1389D">
              <w:rPr>
                <w:rFonts w:ascii="Times New Roman" w:eastAsia="Times New Roman" w:hAnsi="Times New Roman" w:cs="Times New Roman"/>
                <w:color w:val="000000"/>
                <w:sz w:val="24"/>
                <w:szCs w:val="24"/>
                <w:lang w:eastAsia="ru-RU"/>
              </w:rPr>
              <w:t>Гарденклад</w:t>
            </w:r>
            <w:proofErr w:type="spellEnd"/>
            <w:r w:rsidRPr="00A1389D">
              <w:rPr>
                <w:rFonts w:ascii="Times New Roman" w:eastAsia="Times New Roman" w:hAnsi="Times New Roman" w:cs="Times New Roman"/>
                <w:color w:val="000000"/>
                <w:sz w:val="24"/>
                <w:szCs w:val="24"/>
                <w:lang w:eastAsia="ru-RU"/>
              </w:rPr>
              <w:t>»</w:t>
            </w:r>
          </w:p>
        </w:tc>
        <w:tc>
          <w:tcPr>
            <w:tcW w:w="2052"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Сельское хозяйство</w:t>
            </w:r>
          </w:p>
        </w:tc>
        <w:tc>
          <w:tcPr>
            <w:tcW w:w="2322"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КФХ «Берендеево лукошко»</w:t>
            </w:r>
          </w:p>
        </w:tc>
        <w:tc>
          <w:tcPr>
            <w:tcW w:w="1330"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3,705</w:t>
            </w:r>
          </w:p>
        </w:tc>
        <w:tc>
          <w:tcPr>
            <w:tcW w:w="1661"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2023-2028</w:t>
            </w:r>
          </w:p>
        </w:tc>
        <w:tc>
          <w:tcPr>
            <w:tcW w:w="2551" w:type="dxa"/>
            <w:tcBorders>
              <w:top w:val="nil"/>
              <w:left w:val="nil"/>
              <w:bottom w:val="single" w:sz="4" w:space="0" w:color="auto"/>
              <w:right w:val="single" w:sz="4" w:space="0" w:color="auto"/>
            </w:tcBorders>
            <w:shd w:val="clear" w:color="000000" w:fill="FFFFFF"/>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25</w:t>
            </w:r>
          </w:p>
        </w:tc>
      </w:tr>
      <w:tr w:rsidR="00535954" w:rsidRPr="00A1389D" w:rsidTr="00E22B54">
        <w:trPr>
          <w:trHeight w:val="408"/>
        </w:trPr>
        <w:tc>
          <w:tcPr>
            <w:tcW w:w="720"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19.</w:t>
            </w:r>
          </w:p>
        </w:tc>
        <w:tc>
          <w:tcPr>
            <w:tcW w:w="2703"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Расширение производства шоколада</w:t>
            </w:r>
          </w:p>
        </w:tc>
        <w:tc>
          <w:tcPr>
            <w:tcW w:w="2052"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«Гагаринские мануфактуры»</w:t>
            </w:r>
          </w:p>
        </w:tc>
        <w:tc>
          <w:tcPr>
            <w:tcW w:w="1330"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35,0</w:t>
            </w:r>
          </w:p>
        </w:tc>
        <w:tc>
          <w:tcPr>
            <w:tcW w:w="1661"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Реализуемый</w:t>
            </w:r>
          </w:p>
        </w:tc>
        <w:tc>
          <w:tcPr>
            <w:tcW w:w="1687"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2018-2026</w:t>
            </w:r>
          </w:p>
        </w:tc>
        <w:tc>
          <w:tcPr>
            <w:tcW w:w="2551" w:type="dxa"/>
            <w:tcBorders>
              <w:top w:val="nil"/>
              <w:left w:val="single" w:sz="4" w:space="0" w:color="auto"/>
              <w:bottom w:val="single" w:sz="4" w:space="0" w:color="000000"/>
              <w:right w:val="single" w:sz="4" w:space="0" w:color="auto"/>
            </w:tcBorders>
            <w:vAlign w:val="center"/>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40</w:t>
            </w:r>
          </w:p>
        </w:tc>
      </w:tr>
      <w:tr w:rsidR="00535954" w:rsidRPr="00A1389D" w:rsidTr="00E22B54">
        <w:trPr>
          <w:trHeight w:val="157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20.</w:t>
            </w:r>
          </w:p>
        </w:tc>
        <w:tc>
          <w:tcPr>
            <w:tcW w:w="2703" w:type="dxa"/>
            <w:tcBorders>
              <w:top w:val="nil"/>
              <w:left w:val="nil"/>
              <w:bottom w:val="single" w:sz="4" w:space="0" w:color="auto"/>
              <w:right w:val="single" w:sz="4" w:space="0" w:color="auto"/>
            </w:tcBorders>
            <w:shd w:val="clear" w:color="000000" w:fill="F4B084"/>
            <w:vAlign w:val="center"/>
            <w:hideMark/>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Строительство производственного здания, расположенного по адресу</w:t>
            </w:r>
            <w:proofErr w:type="gramStart"/>
            <w:r w:rsidRPr="00A1389D">
              <w:rPr>
                <w:rFonts w:ascii="Times New Roman" w:eastAsia="Times New Roman" w:hAnsi="Times New Roman" w:cs="Times New Roman"/>
                <w:color w:val="000000"/>
                <w:sz w:val="24"/>
                <w:szCs w:val="24"/>
                <w:lang w:eastAsia="ru-RU"/>
              </w:rPr>
              <w:t>:</w:t>
            </w:r>
            <w:proofErr w:type="gramEnd"/>
            <w:r w:rsidRPr="00A1389D">
              <w:rPr>
                <w:rFonts w:ascii="Times New Roman" w:eastAsia="Times New Roman" w:hAnsi="Times New Roman" w:cs="Times New Roman"/>
                <w:color w:val="000000"/>
                <w:sz w:val="24"/>
                <w:szCs w:val="24"/>
                <w:lang w:eastAsia="ru-RU"/>
              </w:rPr>
              <w:t xml:space="preserve"> Ярославская область, город Переславль-Залесский, пл. Менделеева, дом 2/3</w:t>
            </w:r>
          </w:p>
        </w:tc>
        <w:tc>
          <w:tcPr>
            <w:tcW w:w="2052" w:type="dxa"/>
            <w:tcBorders>
              <w:top w:val="nil"/>
              <w:left w:val="nil"/>
              <w:bottom w:val="single" w:sz="4" w:space="0" w:color="auto"/>
              <w:right w:val="single" w:sz="4" w:space="0" w:color="auto"/>
            </w:tcBorders>
            <w:shd w:val="clear" w:color="000000" w:fill="FFFFFF"/>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000000" w:fill="FFFFFF"/>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«ПолиЭР»</w:t>
            </w:r>
          </w:p>
        </w:tc>
        <w:tc>
          <w:tcPr>
            <w:tcW w:w="1330" w:type="dxa"/>
            <w:tcBorders>
              <w:top w:val="nil"/>
              <w:left w:val="nil"/>
              <w:bottom w:val="single" w:sz="4" w:space="0" w:color="auto"/>
              <w:right w:val="single" w:sz="4" w:space="0" w:color="auto"/>
            </w:tcBorders>
            <w:shd w:val="clear" w:color="000000" w:fill="FFFFFF"/>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899,7</w:t>
            </w:r>
          </w:p>
        </w:tc>
        <w:tc>
          <w:tcPr>
            <w:tcW w:w="1661" w:type="dxa"/>
            <w:tcBorders>
              <w:top w:val="nil"/>
              <w:left w:val="nil"/>
              <w:bottom w:val="single" w:sz="4" w:space="0" w:color="auto"/>
              <w:right w:val="single" w:sz="4" w:space="0" w:color="auto"/>
            </w:tcBorders>
            <w:shd w:val="clear" w:color="000000" w:fill="FFFFFF"/>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Реализован</w:t>
            </w:r>
          </w:p>
        </w:tc>
        <w:tc>
          <w:tcPr>
            <w:tcW w:w="1687" w:type="dxa"/>
            <w:tcBorders>
              <w:top w:val="nil"/>
              <w:left w:val="nil"/>
              <w:bottom w:val="single" w:sz="4" w:space="0" w:color="auto"/>
              <w:right w:val="single" w:sz="4" w:space="0" w:color="auto"/>
            </w:tcBorders>
            <w:shd w:val="clear" w:color="000000" w:fill="FFFFFF"/>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2024</w:t>
            </w:r>
          </w:p>
        </w:tc>
        <w:tc>
          <w:tcPr>
            <w:tcW w:w="2551" w:type="dxa"/>
            <w:tcBorders>
              <w:top w:val="nil"/>
              <w:left w:val="nil"/>
              <w:bottom w:val="single" w:sz="4" w:space="0" w:color="auto"/>
              <w:right w:val="single" w:sz="4" w:space="0" w:color="auto"/>
            </w:tcBorders>
            <w:shd w:val="clear" w:color="000000" w:fill="FFFFFF"/>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78</w:t>
            </w:r>
          </w:p>
        </w:tc>
      </w:tr>
      <w:tr w:rsidR="00535954" w:rsidRPr="00A1389D" w:rsidTr="00E22B54">
        <w:trPr>
          <w:trHeight w:val="945"/>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21.</w:t>
            </w:r>
          </w:p>
        </w:tc>
        <w:tc>
          <w:tcPr>
            <w:tcW w:w="2703"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Расширение производства (покупка оборудования)</w:t>
            </w:r>
          </w:p>
        </w:tc>
        <w:tc>
          <w:tcPr>
            <w:tcW w:w="205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«ПолиЭР»</w:t>
            </w:r>
          </w:p>
        </w:tc>
        <w:tc>
          <w:tcPr>
            <w:tcW w:w="1330"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93,7</w:t>
            </w:r>
          </w:p>
        </w:tc>
        <w:tc>
          <w:tcPr>
            <w:tcW w:w="1661"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Реализован</w:t>
            </w:r>
          </w:p>
        </w:tc>
        <w:tc>
          <w:tcPr>
            <w:tcW w:w="1687" w:type="dxa"/>
            <w:tcBorders>
              <w:top w:val="nil"/>
              <w:left w:val="nil"/>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2025</w:t>
            </w:r>
          </w:p>
        </w:tc>
        <w:tc>
          <w:tcPr>
            <w:tcW w:w="2551" w:type="dxa"/>
            <w:tcBorders>
              <w:top w:val="nil"/>
              <w:left w:val="nil"/>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w:t>
            </w:r>
          </w:p>
        </w:tc>
      </w:tr>
      <w:tr w:rsidR="00535954" w:rsidRPr="00A1389D" w:rsidTr="00E22B54">
        <w:trPr>
          <w:trHeight w:val="630"/>
        </w:trPr>
        <w:tc>
          <w:tcPr>
            <w:tcW w:w="720" w:type="dxa"/>
            <w:tcBorders>
              <w:top w:val="nil"/>
              <w:left w:val="single" w:sz="4" w:space="0" w:color="auto"/>
              <w:bottom w:val="single" w:sz="4" w:space="0" w:color="auto"/>
              <w:right w:val="single" w:sz="4" w:space="0" w:color="auto"/>
            </w:tcBorders>
            <w:shd w:val="clear" w:color="000000" w:fill="FFFFFF"/>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22.</w:t>
            </w:r>
          </w:p>
        </w:tc>
        <w:tc>
          <w:tcPr>
            <w:tcW w:w="2703"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Производство труб из вспененного полиэтилена</w:t>
            </w:r>
          </w:p>
        </w:tc>
        <w:tc>
          <w:tcPr>
            <w:tcW w:w="205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w:t>
            </w:r>
            <w:proofErr w:type="spellStart"/>
            <w:r w:rsidRPr="00A1389D">
              <w:rPr>
                <w:rFonts w:ascii="Times New Roman" w:eastAsia="Times New Roman" w:hAnsi="Times New Roman" w:cs="Times New Roman"/>
                <w:color w:val="000000"/>
                <w:sz w:val="24"/>
                <w:szCs w:val="24"/>
                <w:lang w:eastAsia="ru-RU"/>
              </w:rPr>
              <w:t>Ролс</w:t>
            </w:r>
            <w:proofErr w:type="spellEnd"/>
            <w:r w:rsidRPr="00A1389D">
              <w:rPr>
                <w:rFonts w:ascii="Times New Roman" w:eastAsia="Times New Roman" w:hAnsi="Times New Roman" w:cs="Times New Roman"/>
                <w:color w:val="000000"/>
                <w:sz w:val="24"/>
                <w:szCs w:val="24"/>
                <w:lang w:eastAsia="ru-RU"/>
              </w:rPr>
              <w:t xml:space="preserve"> </w:t>
            </w:r>
            <w:proofErr w:type="spellStart"/>
            <w:r w:rsidRPr="00A1389D">
              <w:rPr>
                <w:rFonts w:ascii="Times New Roman" w:eastAsia="Times New Roman" w:hAnsi="Times New Roman" w:cs="Times New Roman"/>
                <w:color w:val="000000"/>
                <w:sz w:val="24"/>
                <w:szCs w:val="24"/>
                <w:lang w:eastAsia="ru-RU"/>
              </w:rPr>
              <w:t>Изомаркет</w:t>
            </w:r>
            <w:proofErr w:type="spellEnd"/>
            <w:r w:rsidRPr="00A1389D">
              <w:rPr>
                <w:rFonts w:ascii="Times New Roman" w:eastAsia="Times New Roman" w:hAnsi="Times New Roman" w:cs="Times New Roman"/>
                <w:color w:val="000000"/>
                <w:sz w:val="24"/>
                <w:szCs w:val="24"/>
                <w:lang w:eastAsia="ru-RU"/>
              </w:rPr>
              <w:t>»</w:t>
            </w:r>
          </w:p>
        </w:tc>
        <w:tc>
          <w:tcPr>
            <w:tcW w:w="1330"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w:t>
            </w:r>
          </w:p>
        </w:tc>
        <w:tc>
          <w:tcPr>
            <w:tcW w:w="1661"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2026</w:t>
            </w:r>
          </w:p>
        </w:tc>
        <w:tc>
          <w:tcPr>
            <w:tcW w:w="2551" w:type="dxa"/>
            <w:tcBorders>
              <w:top w:val="nil"/>
              <w:left w:val="nil"/>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w:t>
            </w:r>
          </w:p>
        </w:tc>
      </w:tr>
      <w:tr w:rsidR="00535954" w:rsidRPr="00A1389D" w:rsidTr="00E22B54">
        <w:trPr>
          <w:trHeight w:val="126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23.</w:t>
            </w:r>
          </w:p>
        </w:tc>
        <w:tc>
          <w:tcPr>
            <w:tcW w:w="2703" w:type="dxa"/>
            <w:tcBorders>
              <w:top w:val="nil"/>
              <w:left w:val="nil"/>
              <w:bottom w:val="single" w:sz="4" w:space="0" w:color="auto"/>
              <w:right w:val="single" w:sz="4" w:space="0" w:color="auto"/>
            </w:tcBorders>
            <w:shd w:val="clear" w:color="auto" w:fill="auto"/>
            <w:hideMark/>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Строительство туристско-рекреационного комплекса на территории города Переславля-Залесского </w:t>
            </w:r>
          </w:p>
        </w:tc>
        <w:tc>
          <w:tcPr>
            <w:tcW w:w="205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АО "</w:t>
            </w:r>
            <w:proofErr w:type="spellStart"/>
            <w:r w:rsidRPr="00A1389D">
              <w:rPr>
                <w:rFonts w:ascii="Times New Roman" w:eastAsia="Times New Roman" w:hAnsi="Times New Roman" w:cs="Times New Roman"/>
                <w:color w:val="000000"/>
                <w:sz w:val="24"/>
                <w:szCs w:val="24"/>
                <w:lang w:eastAsia="ru-RU"/>
              </w:rPr>
              <w:t>Ортига</w:t>
            </w:r>
            <w:proofErr w:type="spellEnd"/>
            <w:r w:rsidRPr="00A1389D">
              <w:rPr>
                <w:rFonts w:ascii="Times New Roman" w:eastAsia="Times New Roman" w:hAnsi="Times New Roman" w:cs="Times New Roman"/>
                <w:color w:val="000000"/>
                <w:sz w:val="24"/>
                <w:szCs w:val="24"/>
                <w:lang w:eastAsia="ru-RU"/>
              </w:rPr>
              <w:t xml:space="preserve"> Девелопмент" (АО «Гостиница Переславль»)</w:t>
            </w:r>
          </w:p>
        </w:tc>
        <w:tc>
          <w:tcPr>
            <w:tcW w:w="1330"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20000</w:t>
            </w:r>
          </w:p>
        </w:tc>
        <w:tc>
          <w:tcPr>
            <w:tcW w:w="1661"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2025-2031</w:t>
            </w:r>
          </w:p>
        </w:tc>
        <w:tc>
          <w:tcPr>
            <w:tcW w:w="2551"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1025</w:t>
            </w:r>
          </w:p>
        </w:tc>
      </w:tr>
      <w:tr w:rsidR="00535954" w:rsidRPr="00A1389D" w:rsidTr="00E22B54">
        <w:trPr>
          <w:trHeight w:val="1128"/>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24</w:t>
            </w:r>
          </w:p>
        </w:tc>
        <w:tc>
          <w:tcPr>
            <w:tcW w:w="2703" w:type="dxa"/>
            <w:tcBorders>
              <w:top w:val="nil"/>
              <w:left w:val="nil"/>
              <w:bottom w:val="single" w:sz="4" w:space="0" w:color="auto"/>
              <w:right w:val="single" w:sz="4" w:space="0" w:color="auto"/>
            </w:tcBorders>
            <w:shd w:val="clear" w:color="auto" w:fill="auto"/>
            <w:hideMark/>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Комплексное развитие территории, общей площадью 1851,5 га «Живая Земля»</w:t>
            </w:r>
          </w:p>
        </w:tc>
        <w:tc>
          <w:tcPr>
            <w:tcW w:w="2052" w:type="dxa"/>
            <w:tcBorders>
              <w:top w:val="nil"/>
              <w:left w:val="nil"/>
              <w:bottom w:val="single" w:sz="4" w:space="0" w:color="auto"/>
              <w:right w:val="single" w:sz="4" w:space="0" w:color="auto"/>
            </w:tcBorders>
            <w:shd w:val="clear" w:color="auto" w:fill="auto"/>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 АПК, Жилищное строительство</w:t>
            </w:r>
          </w:p>
        </w:tc>
        <w:tc>
          <w:tcPr>
            <w:tcW w:w="2322" w:type="dxa"/>
            <w:tcBorders>
              <w:top w:val="nil"/>
              <w:left w:val="nil"/>
              <w:bottom w:val="single" w:sz="4" w:space="0" w:color="auto"/>
              <w:right w:val="single" w:sz="4" w:space="0" w:color="auto"/>
            </w:tcBorders>
            <w:shd w:val="clear" w:color="auto" w:fill="auto"/>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«Живая Земля»</w:t>
            </w:r>
          </w:p>
        </w:tc>
        <w:tc>
          <w:tcPr>
            <w:tcW w:w="1330" w:type="dxa"/>
            <w:tcBorders>
              <w:top w:val="nil"/>
              <w:left w:val="nil"/>
              <w:bottom w:val="single" w:sz="4" w:space="0" w:color="auto"/>
              <w:right w:val="single" w:sz="4" w:space="0" w:color="auto"/>
            </w:tcBorders>
            <w:shd w:val="clear" w:color="auto" w:fill="auto"/>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25000</w:t>
            </w:r>
          </w:p>
        </w:tc>
        <w:tc>
          <w:tcPr>
            <w:tcW w:w="1661" w:type="dxa"/>
            <w:tcBorders>
              <w:top w:val="nil"/>
              <w:left w:val="nil"/>
              <w:bottom w:val="single" w:sz="4" w:space="0" w:color="auto"/>
              <w:right w:val="single" w:sz="4" w:space="0" w:color="auto"/>
            </w:tcBorders>
            <w:shd w:val="clear" w:color="auto" w:fill="auto"/>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auto" w:fill="auto"/>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2025-2035</w:t>
            </w:r>
          </w:p>
        </w:tc>
        <w:tc>
          <w:tcPr>
            <w:tcW w:w="2551" w:type="dxa"/>
            <w:tcBorders>
              <w:top w:val="nil"/>
              <w:left w:val="nil"/>
              <w:bottom w:val="single" w:sz="4" w:space="0" w:color="auto"/>
              <w:right w:val="single" w:sz="4" w:space="0" w:color="auto"/>
            </w:tcBorders>
            <w:shd w:val="clear" w:color="auto" w:fill="auto"/>
            <w:noWrap/>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1100</w:t>
            </w:r>
          </w:p>
        </w:tc>
      </w:tr>
      <w:tr w:rsidR="00535954" w:rsidRPr="00A1389D" w:rsidTr="00E22B54">
        <w:trPr>
          <w:trHeight w:val="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25</w:t>
            </w:r>
          </w:p>
        </w:tc>
        <w:tc>
          <w:tcPr>
            <w:tcW w:w="2703" w:type="dxa"/>
            <w:tcBorders>
              <w:top w:val="nil"/>
              <w:left w:val="nil"/>
              <w:bottom w:val="single" w:sz="4" w:space="0" w:color="auto"/>
              <w:right w:val="single" w:sz="4" w:space="0" w:color="auto"/>
            </w:tcBorders>
            <w:shd w:val="clear" w:color="auto" w:fill="auto"/>
            <w:vAlign w:val="bottom"/>
            <w:hideMark/>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Строительство гостиничного комплекса на улице Свободы г. Переславля-Залесского </w:t>
            </w:r>
          </w:p>
        </w:tc>
        <w:tc>
          <w:tcPr>
            <w:tcW w:w="205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Туризм</w:t>
            </w:r>
          </w:p>
        </w:tc>
        <w:tc>
          <w:tcPr>
            <w:tcW w:w="232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w:t>
            </w:r>
            <w:proofErr w:type="spellStart"/>
            <w:r w:rsidRPr="00A1389D">
              <w:rPr>
                <w:rFonts w:ascii="Times New Roman" w:eastAsia="Times New Roman" w:hAnsi="Times New Roman" w:cs="Times New Roman"/>
                <w:color w:val="000000"/>
                <w:sz w:val="24"/>
                <w:szCs w:val="24"/>
                <w:lang w:eastAsia="ru-RU"/>
              </w:rPr>
              <w:t>Терпак</w:t>
            </w:r>
            <w:proofErr w:type="spellEnd"/>
            <w:r w:rsidRPr="00A1389D">
              <w:rPr>
                <w:rFonts w:ascii="Times New Roman" w:eastAsia="Times New Roman" w:hAnsi="Times New Roman" w:cs="Times New Roman"/>
                <w:color w:val="000000"/>
                <w:sz w:val="24"/>
                <w:szCs w:val="24"/>
                <w:lang w:eastAsia="ru-RU"/>
              </w:rPr>
              <w:t>»</w:t>
            </w:r>
          </w:p>
        </w:tc>
        <w:tc>
          <w:tcPr>
            <w:tcW w:w="1330"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w:t>
            </w:r>
          </w:p>
        </w:tc>
        <w:tc>
          <w:tcPr>
            <w:tcW w:w="1661"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Планируемый к реализации</w:t>
            </w:r>
          </w:p>
        </w:tc>
        <w:tc>
          <w:tcPr>
            <w:tcW w:w="1687"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Уточняется</w:t>
            </w:r>
          </w:p>
        </w:tc>
        <w:tc>
          <w:tcPr>
            <w:tcW w:w="2551"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Уточняется</w:t>
            </w:r>
          </w:p>
        </w:tc>
      </w:tr>
      <w:tr w:rsidR="00535954" w:rsidRPr="00A1389D" w:rsidTr="00E22B54">
        <w:trPr>
          <w:trHeight w:val="56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26</w:t>
            </w:r>
          </w:p>
        </w:tc>
        <w:tc>
          <w:tcPr>
            <w:tcW w:w="2703" w:type="dxa"/>
            <w:tcBorders>
              <w:top w:val="nil"/>
              <w:left w:val="nil"/>
              <w:bottom w:val="single" w:sz="4" w:space="0" w:color="auto"/>
              <w:right w:val="single" w:sz="4" w:space="0" w:color="auto"/>
            </w:tcBorders>
            <w:shd w:val="clear" w:color="auto" w:fill="auto"/>
            <w:vAlign w:val="bottom"/>
            <w:hideMark/>
          </w:tcPr>
          <w:p w:rsidR="00535954" w:rsidRPr="00A1389D" w:rsidRDefault="00535954" w:rsidP="00535954">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Строительство производственного корпуса для производства мыла и чистящих средств</w:t>
            </w:r>
          </w:p>
        </w:tc>
        <w:tc>
          <w:tcPr>
            <w:tcW w:w="205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Промышленность</w:t>
            </w:r>
          </w:p>
        </w:tc>
        <w:tc>
          <w:tcPr>
            <w:tcW w:w="2322"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ООО НПО «</w:t>
            </w:r>
            <w:proofErr w:type="spellStart"/>
            <w:r w:rsidRPr="00A1389D">
              <w:rPr>
                <w:rFonts w:ascii="Times New Roman" w:eastAsia="Times New Roman" w:hAnsi="Times New Roman" w:cs="Times New Roman"/>
                <w:color w:val="000000"/>
                <w:sz w:val="24"/>
                <w:szCs w:val="24"/>
                <w:lang w:eastAsia="ru-RU"/>
              </w:rPr>
              <w:t>Прохим</w:t>
            </w:r>
            <w:proofErr w:type="spellEnd"/>
            <w:r w:rsidRPr="00A1389D">
              <w:rPr>
                <w:rFonts w:ascii="Times New Roman" w:eastAsia="Times New Roman" w:hAnsi="Times New Roman" w:cs="Times New Roman"/>
                <w:color w:val="000000"/>
                <w:sz w:val="24"/>
                <w:szCs w:val="24"/>
                <w:lang w:eastAsia="ru-RU"/>
              </w:rPr>
              <w:t>»</w:t>
            </w:r>
          </w:p>
        </w:tc>
        <w:tc>
          <w:tcPr>
            <w:tcW w:w="1330"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100</w:t>
            </w:r>
          </w:p>
        </w:tc>
        <w:tc>
          <w:tcPr>
            <w:tcW w:w="1661"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Реализуемый </w:t>
            </w:r>
          </w:p>
        </w:tc>
        <w:tc>
          <w:tcPr>
            <w:tcW w:w="1687" w:type="dxa"/>
            <w:tcBorders>
              <w:top w:val="nil"/>
              <w:left w:val="nil"/>
              <w:bottom w:val="single" w:sz="4" w:space="0" w:color="auto"/>
              <w:right w:val="single" w:sz="4" w:space="0" w:color="auto"/>
            </w:tcBorders>
            <w:shd w:val="clear" w:color="auto" w:fill="auto"/>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3-4 квартал 2025-2026</w:t>
            </w:r>
          </w:p>
        </w:tc>
        <w:tc>
          <w:tcPr>
            <w:tcW w:w="2551" w:type="dxa"/>
            <w:tcBorders>
              <w:top w:val="nil"/>
              <w:left w:val="nil"/>
              <w:bottom w:val="single" w:sz="4" w:space="0" w:color="auto"/>
              <w:right w:val="single" w:sz="4" w:space="0" w:color="auto"/>
            </w:tcBorders>
            <w:shd w:val="clear" w:color="auto" w:fill="auto"/>
            <w:noWrap/>
            <w:vAlign w:val="center"/>
            <w:hideMark/>
          </w:tcPr>
          <w:p w:rsidR="00535954" w:rsidRPr="00A1389D" w:rsidRDefault="00535954" w:rsidP="00535954">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w:t>
            </w:r>
          </w:p>
        </w:tc>
      </w:tr>
    </w:tbl>
    <w:p w:rsidR="003A2FDA" w:rsidRPr="00A1389D" w:rsidRDefault="006202E6" w:rsidP="00787B40">
      <w:pPr>
        <w:spacing w:before="240" w:line="240" w:lineRule="auto"/>
        <w:ind w:left="-851" w:firstLine="1135"/>
        <w:jc w:val="center"/>
        <w:rPr>
          <w:rFonts w:ascii="Times New Roman" w:hAnsi="Times New Roman" w:cs="Times New Roman"/>
          <w:b/>
          <w:sz w:val="26"/>
          <w:szCs w:val="26"/>
        </w:rPr>
      </w:pPr>
      <w:r w:rsidRPr="00A1389D">
        <w:rPr>
          <w:rFonts w:ascii="Times New Roman" w:hAnsi="Times New Roman" w:cs="Times New Roman"/>
          <w:b/>
          <w:sz w:val="26"/>
          <w:szCs w:val="26"/>
        </w:rPr>
        <w:br w:type="page"/>
      </w:r>
      <w:r w:rsidR="00306C37" w:rsidRPr="00A1389D">
        <w:rPr>
          <w:rFonts w:ascii="Times New Roman" w:hAnsi="Times New Roman" w:cs="Times New Roman"/>
          <w:b/>
          <w:sz w:val="26"/>
          <w:szCs w:val="26"/>
        </w:rPr>
        <w:lastRenderedPageBreak/>
        <w:t>8</w:t>
      </w:r>
      <w:r w:rsidR="00EF1C0C" w:rsidRPr="00A1389D">
        <w:rPr>
          <w:rFonts w:ascii="Times New Roman" w:hAnsi="Times New Roman" w:cs="Times New Roman"/>
          <w:b/>
          <w:sz w:val="26"/>
          <w:szCs w:val="26"/>
        </w:rPr>
        <w:t>. Перечень инвестиционных площадок</w:t>
      </w:r>
    </w:p>
    <w:p w:rsidR="00892E65" w:rsidRPr="00A1389D" w:rsidRDefault="00021348" w:rsidP="003A2FDA">
      <w:pPr>
        <w:spacing w:after="0" w:line="240" w:lineRule="auto"/>
        <w:jc w:val="center"/>
        <w:rPr>
          <w:rFonts w:ascii="Times New Roman" w:eastAsia="Times New Roman" w:hAnsi="Times New Roman" w:cs="Times New Roman"/>
          <w:b/>
          <w:color w:val="000000"/>
          <w:sz w:val="26"/>
          <w:szCs w:val="26"/>
          <w:lang w:eastAsia="ru-RU"/>
        </w:rPr>
      </w:pPr>
      <w:r w:rsidRPr="00A1389D">
        <w:rPr>
          <w:rFonts w:ascii="Times New Roman" w:eastAsia="Times New Roman" w:hAnsi="Times New Roman" w:cs="Times New Roman"/>
          <w:b/>
          <w:color w:val="000000"/>
          <w:sz w:val="26"/>
          <w:szCs w:val="26"/>
          <w:lang w:eastAsia="ru-RU"/>
        </w:rPr>
        <w:t xml:space="preserve">8.1. </w:t>
      </w:r>
      <w:r w:rsidR="003A2FDA" w:rsidRPr="00A1389D">
        <w:rPr>
          <w:rFonts w:ascii="Times New Roman" w:eastAsia="Times New Roman" w:hAnsi="Times New Roman" w:cs="Times New Roman"/>
          <w:b/>
          <w:color w:val="000000"/>
          <w:sz w:val="26"/>
          <w:szCs w:val="26"/>
          <w:lang w:eastAsia="ru-RU"/>
        </w:rPr>
        <w:t>Информация об объектах муниципального имущества, расположенных на тер</w:t>
      </w:r>
      <w:r w:rsidRPr="00A1389D">
        <w:rPr>
          <w:rFonts w:ascii="Times New Roman" w:eastAsia="Times New Roman" w:hAnsi="Times New Roman" w:cs="Times New Roman"/>
          <w:b/>
          <w:color w:val="000000"/>
          <w:sz w:val="26"/>
          <w:szCs w:val="26"/>
          <w:lang w:eastAsia="ru-RU"/>
        </w:rPr>
        <w:t xml:space="preserve">ритории </w:t>
      </w:r>
    </w:p>
    <w:p w:rsidR="003A2FDA" w:rsidRPr="00A1389D" w:rsidRDefault="00021348" w:rsidP="003A2FDA">
      <w:pPr>
        <w:spacing w:after="0" w:line="240" w:lineRule="auto"/>
        <w:jc w:val="center"/>
        <w:rPr>
          <w:rFonts w:ascii="Times New Roman" w:eastAsia="Times New Roman" w:hAnsi="Times New Roman" w:cs="Times New Roman"/>
          <w:b/>
          <w:color w:val="000000"/>
          <w:sz w:val="26"/>
          <w:szCs w:val="26"/>
          <w:lang w:eastAsia="ru-RU"/>
        </w:rPr>
      </w:pPr>
      <w:r w:rsidRPr="00A1389D">
        <w:rPr>
          <w:rFonts w:ascii="Times New Roman" w:eastAsia="Times New Roman" w:hAnsi="Times New Roman" w:cs="Times New Roman"/>
          <w:b/>
          <w:color w:val="000000"/>
          <w:sz w:val="26"/>
          <w:szCs w:val="26"/>
          <w:lang w:eastAsia="ru-RU"/>
        </w:rPr>
        <w:t>Переславль-Залесск</w:t>
      </w:r>
      <w:r w:rsidR="00807132" w:rsidRPr="00A1389D">
        <w:rPr>
          <w:rFonts w:ascii="Times New Roman" w:eastAsia="Times New Roman" w:hAnsi="Times New Roman" w:cs="Times New Roman"/>
          <w:b/>
          <w:color w:val="000000"/>
          <w:sz w:val="26"/>
          <w:szCs w:val="26"/>
          <w:lang w:eastAsia="ru-RU"/>
        </w:rPr>
        <w:t>ого муниципального округа</w:t>
      </w:r>
    </w:p>
    <w:p w:rsidR="003A2FDA" w:rsidRPr="00A1389D" w:rsidRDefault="003A2FDA" w:rsidP="003A2FDA">
      <w:pPr>
        <w:spacing w:after="0" w:line="240" w:lineRule="auto"/>
        <w:jc w:val="center"/>
        <w:rPr>
          <w:rFonts w:ascii="Times New Roman" w:eastAsia="Times New Roman" w:hAnsi="Times New Roman" w:cs="Times New Roman"/>
          <w:color w:val="000000"/>
          <w:sz w:val="24"/>
          <w:szCs w:val="24"/>
          <w:lang w:eastAsia="ru-RU"/>
        </w:rPr>
      </w:pPr>
    </w:p>
    <w:tbl>
      <w:tblPr>
        <w:tblW w:w="15293" w:type="dxa"/>
        <w:tblLook w:val="04A0" w:firstRow="1" w:lastRow="0" w:firstColumn="1" w:lastColumn="0" w:noHBand="0" w:noVBand="1"/>
      </w:tblPr>
      <w:tblGrid>
        <w:gridCol w:w="562"/>
        <w:gridCol w:w="1775"/>
        <w:gridCol w:w="3327"/>
        <w:gridCol w:w="2694"/>
        <w:gridCol w:w="2290"/>
        <w:gridCol w:w="2955"/>
        <w:gridCol w:w="1690"/>
      </w:tblGrid>
      <w:tr w:rsidR="00E22B54" w:rsidRPr="00A1389D" w:rsidTr="009D0A6A">
        <w:trPr>
          <w:trHeight w:val="13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п/п</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Наименование, назначение имущества</w:t>
            </w:r>
          </w:p>
        </w:tc>
        <w:tc>
          <w:tcPr>
            <w:tcW w:w="3327" w:type="dxa"/>
            <w:tcBorders>
              <w:top w:val="single" w:sz="4" w:space="0" w:color="auto"/>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Местонахождение имущества</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Площадь помещения (здания)/земельного участка, кв. м</w:t>
            </w:r>
          </w:p>
        </w:tc>
        <w:tc>
          <w:tcPr>
            <w:tcW w:w="2290" w:type="dxa"/>
            <w:tcBorders>
              <w:top w:val="single" w:sz="4" w:space="0" w:color="auto"/>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Кадастровый номер помещения (здания)/земельного участка</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Отнесение к объектам культурного наследия</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Планируемый год приватизации</w:t>
            </w:r>
          </w:p>
        </w:tc>
      </w:tr>
      <w:tr w:rsidR="00E22B54" w:rsidRPr="00A1389D" w:rsidTr="009D0A6A">
        <w:trPr>
          <w:trHeight w:val="16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2-этажное</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г. Переславль-Залесский, пл. Комсомольская, д. 39</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2188,5</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76:18:010806:66</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Объект культурного наследия регионального значения, «Дом специалистов бумагопрядильной фабрики Борисовских», вторая половина XVIII в., вторая половина XIX в.</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128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Ярославская область, Переславский район, с. </w:t>
            </w:r>
            <w:proofErr w:type="spellStart"/>
            <w:r w:rsidRPr="00E22B54">
              <w:rPr>
                <w:rFonts w:ascii="Times New Roman" w:eastAsia="Times New Roman" w:hAnsi="Times New Roman" w:cs="Times New Roman"/>
                <w:color w:val="000000"/>
                <w:sz w:val="24"/>
                <w:szCs w:val="24"/>
                <w:lang w:eastAsia="ru-RU"/>
              </w:rPr>
              <w:t>Лыченцы</w:t>
            </w:r>
            <w:proofErr w:type="spellEnd"/>
            <w:r w:rsidRPr="00E22B54">
              <w:rPr>
                <w:rFonts w:ascii="Times New Roman" w:eastAsia="Times New Roman" w:hAnsi="Times New Roman" w:cs="Times New Roman"/>
                <w:color w:val="000000"/>
                <w:sz w:val="24"/>
                <w:szCs w:val="24"/>
                <w:lang w:eastAsia="ru-RU"/>
              </w:rPr>
              <w:t>, ул. Школьная, д. 1</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1096,8/</w:t>
            </w:r>
            <w:r w:rsidRPr="00E22B54">
              <w:rPr>
                <w:rFonts w:ascii="Times New Roman" w:eastAsia="Times New Roman" w:hAnsi="Times New Roman" w:cs="Times New Roman"/>
                <w:color w:val="000000"/>
                <w:sz w:val="24"/>
                <w:szCs w:val="24"/>
                <w:lang w:eastAsia="ru-RU"/>
              </w:rPr>
              <w:br/>
              <w:t>4528,0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76:11:110601:160/ 76:11:110602:105</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9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3</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Нежилые помещения 1-го этажа</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Переславский район, с. Берендеево, ул. Свободы, д. 9, пом. 2, 3, 4</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52,5</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76:11:190101:1642</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12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4</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c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Ярославская область, Переславский район, д. </w:t>
            </w:r>
            <w:proofErr w:type="spellStart"/>
            <w:r w:rsidRPr="00E22B54">
              <w:rPr>
                <w:rFonts w:ascii="Times New Roman" w:eastAsia="Times New Roman" w:hAnsi="Times New Roman" w:cs="Times New Roman"/>
                <w:color w:val="000000"/>
                <w:sz w:val="24"/>
                <w:szCs w:val="24"/>
                <w:lang w:eastAsia="ru-RU"/>
              </w:rPr>
              <w:t>Рушиново</w:t>
            </w:r>
            <w:proofErr w:type="spellEnd"/>
            <w:r w:rsidRPr="00E22B54">
              <w:rPr>
                <w:rFonts w:ascii="Times New Roman" w:eastAsia="Times New Roman" w:hAnsi="Times New Roman" w:cs="Times New Roman"/>
                <w:color w:val="000000"/>
                <w:sz w:val="24"/>
                <w:szCs w:val="24"/>
                <w:lang w:eastAsia="ru-RU"/>
              </w:rPr>
              <w:t>, ул. Центральная, д. 18</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119,0/1038,0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76:11:130501:110/ 76:11:130501:52</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133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5</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Нежилое здание с земельным участком </w:t>
            </w:r>
            <w:r w:rsidRPr="00E22B54">
              <w:rPr>
                <w:rFonts w:ascii="Times New Roman" w:eastAsia="Times New Roman" w:hAnsi="Times New Roman" w:cs="Times New Roman"/>
                <w:color w:val="000000"/>
                <w:sz w:val="24"/>
                <w:szCs w:val="24"/>
                <w:lang w:eastAsia="ru-RU"/>
              </w:rPr>
              <w:br/>
              <w:t>Гараж металлический</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Переславский район,</w:t>
            </w:r>
            <w:r w:rsidRPr="00E22B54">
              <w:rPr>
                <w:rFonts w:ascii="Times New Roman" w:eastAsia="Times New Roman" w:hAnsi="Times New Roman" w:cs="Times New Roman"/>
                <w:color w:val="000000"/>
                <w:sz w:val="24"/>
                <w:szCs w:val="24"/>
                <w:lang w:eastAsia="ru-RU"/>
              </w:rPr>
              <w:br/>
              <w:t xml:space="preserve">с. Загорье, </w:t>
            </w:r>
            <w:r w:rsidRPr="00E22B54">
              <w:rPr>
                <w:rFonts w:ascii="Times New Roman" w:eastAsia="Times New Roman" w:hAnsi="Times New Roman" w:cs="Times New Roman"/>
                <w:color w:val="000000"/>
                <w:sz w:val="24"/>
                <w:szCs w:val="24"/>
                <w:lang w:eastAsia="ru-RU"/>
              </w:rPr>
              <w:br/>
              <w:t>ул. Центральная д. 34</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160,0/</w:t>
            </w:r>
            <w:r w:rsidRPr="00E22B54">
              <w:rPr>
                <w:rFonts w:ascii="Times New Roman" w:eastAsia="Times New Roman" w:hAnsi="Times New Roman" w:cs="Times New Roman"/>
                <w:color w:val="000000"/>
                <w:sz w:val="24"/>
                <w:szCs w:val="24"/>
                <w:lang w:eastAsia="ru-RU"/>
              </w:rPr>
              <w:br/>
              <w:t>1100,0</w:t>
            </w:r>
            <w:r w:rsidRPr="00E22B54">
              <w:rPr>
                <w:rFonts w:ascii="Times New Roman" w:eastAsia="Times New Roman" w:hAnsi="Times New Roman" w:cs="Times New Roman"/>
                <w:color w:val="000000"/>
                <w:sz w:val="24"/>
                <w:szCs w:val="24"/>
                <w:lang w:eastAsia="ru-RU"/>
              </w:rPr>
              <w:br/>
            </w:r>
            <w:r w:rsidRPr="00E22B54">
              <w:rPr>
                <w:rFonts w:ascii="Times New Roman" w:eastAsia="Times New Roman" w:hAnsi="Times New Roman" w:cs="Times New Roman"/>
                <w:color w:val="000000"/>
                <w:sz w:val="24"/>
                <w:szCs w:val="24"/>
                <w:lang w:eastAsia="ru-RU"/>
              </w:rPr>
              <w:br/>
              <w:t>15,0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76:11:080102:72/ 76:11:080102:54</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12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lastRenderedPageBreak/>
              <w:t>6</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Нежилые здания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Ярославская область, г. Переславль-Залесский, ул. </w:t>
            </w:r>
            <w:proofErr w:type="spellStart"/>
            <w:r w:rsidRPr="00E22B54">
              <w:rPr>
                <w:rFonts w:ascii="Times New Roman" w:eastAsia="Times New Roman" w:hAnsi="Times New Roman" w:cs="Times New Roman"/>
                <w:color w:val="000000"/>
                <w:sz w:val="24"/>
                <w:szCs w:val="24"/>
                <w:lang w:eastAsia="ru-RU"/>
              </w:rPr>
              <w:t>Кардовского</w:t>
            </w:r>
            <w:proofErr w:type="spellEnd"/>
            <w:r w:rsidRPr="00E22B54">
              <w:rPr>
                <w:rFonts w:ascii="Times New Roman" w:eastAsia="Times New Roman" w:hAnsi="Times New Roman" w:cs="Times New Roman"/>
                <w:color w:val="000000"/>
                <w:sz w:val="24"/>
                <w:szCs w:val="24"/>
                <w:lang w:eastAsia="ru-RU"/>
              </w:rPr>
              <w:t>, д. 5</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965,5/27,1/95,6/56,0/   4789,0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76:18:010343:162 76:18:010343:109 76:18:010709:83</w:t>
            </w:r>
            <w:r w:rsidRPr="00E22B54">
              <w:rPr>
                <w:rFonts w:ascii="Times New Roman" w:eastAsia="Times New Roman" w:hAnsi="Times New Roman" w:cs="Times New Roman"/>
                <w:color w:val="000000"/>
                <w:sz w:val="24"/>
                <w:szCs w:val="24"/>
                <w:lang w:eastAsia="ru-RU"/>
              </w:rPr>
              <w:br/>
              <w:t>76:18:010709:408/ 76:18:010709:40</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Ярославская область, Переславский район, с. Большая </w:t>
            </w:r>
            <w:proofErr w:type="spellStart"/>
            <w:r w:rsidRPr="00E22B54">
              <w:rPr>
                <w:rFonts w:ascii="Times New Roman" w:eastAsia="Times New Roman" w:hAnsi="Times New Roman" w:cs="Times New Roman"/>
                <w:color w:val="000000"/>
                <w:sz w:val="24"/>
                <w:szCs w:val="24"/>
                <w:lang w:eastAsia="ru-RU"/>
              </w:rPr>
              <w:t>Брембола</w:t>
            </w:r>
            <w:proofErr w:type="spellEnd"/>
            <w:r w:rsidRPr="00E22B54">
              <w:rPr>
                <w:rFonts w:ascii="Times New Roman" w:eastAsia="Times New Roman" w:hAnsi="Times New Roman" w:cs="Times New Roman"/>
                <w:color w:val="000000"/>
                <w:sz w:val="24"/>
                <w:szCs w:val="24"/>
                <w:lang w:eastAsia="ru-RU"/>
              </w:rPr>
              <w:t>, ул. Советская, д. 25а</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636,0/1840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76:11:140101:289/ 76:11:140101:523</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8</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Переславский район, с. Дмитриевское, ул. Дачная, д. 83</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141,2/2020,0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76:11:010101:1789/ 76:11:050101:101</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9</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Переславский район, с. Купанское, ул. Депутатская, д.27</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474,5/1500,0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76:11:200101:449/   76:11:200131:538</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10</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Ярославская область, Переславский район, с. </w:t>
            </w:r>
            <w:proofErr w:type="spellStart"/>
            <w:r w:rsidRPr="00E22B54">
              <w:rPr>
                <w:rFonts w:ascii="Times New Roman" w:eastAsia="Times New Roman" w:hAnsi="Times New Roman" w:cs="Times New Roman"/>
                <w:color w:val="000000"/>
                <w:sz w:val="24"/>
                <w:szCs w:val="24"/>
                <w:lang w:eastAsia="ru-RU"/>
              </w:rPr>
              <w:t>Глебовское</w:t>
            </w:r>
            <w:proofErr w:type="spellEnd"/>
            <w:r w:rsidRPr="00E22B54">
              <w:rPr>
                <w:rFonts w:ascii="Times New Roman" w:eastAsia="Times New Roman" w:hAnsi="Times New Roman" w:cs="Times New Roman"/>
                <w:color w:val="000000"/>
                <w:sz w:val="24"/>
                <w:szCs w:val="24"/>
                <w:lang w:eastAsia="ru-RU"/>
              </w:rPr>
              <w:t>, ул. Московская, д. 62</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98,0/672,0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76:11:040101:241/ 76:11:040101:131 </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22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11</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г. Переславль-Залесский, ул. Советская, д. 14</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556,2/542,0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76:18:010204:32/ 76:18:010204:282</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Выявленный объект </w:t>
            </w:r>
            <w:r w:rsidRPr="00E22B54">
              <w:rPr>
                <w:rFonts w:ascii="Times New Roman" w:eastAsia="Times New Roman" w:hAnsi="Times New Roman" w:cs="Times New Roman"/>
                <w:color w:val="000000"/>
                <w:sz w:val="24"/>
                <w:szCs w:val="24"/>
                <w:lang w:eastAsia="ru-RU"/>
              </w:rPr>
              <w:br/>
              <w:t xml:space="preserve">культурного наследия «Корпус присутственных мест», конец </w:t>
            </w:r>
            <w:proofErr w:type="spellStart"/>
            <w:r w:rsidRPr="00E22B54">
              <w:rPr>
                <w:rFonts w:ascii="Times New Roman" w:eastAsia="Times New Roman" w:hAnsi="Times New Roman" w:cs="Times New Roman"/>
                <w:color w:val="000000"/>
                <w:sz w:val="24"/>
                <w:szCs w:val="24"/>
                <w:lang w:eastAsia="ru-RU"/>
              </w:rPr>
              <w:t>XIXв</w:t>
            </w:r>
            <w:proofErr w:type="spellEnd"/>
            <w:r w:rsidRPr="00E22B54">
              <w:rPr>
                <w:rFonts w:ascii="Times New Roman" w:eastAsia="Times New Roman" w:hAnsi="Times New Roman" w:cs="Times New Roman"/>
                <w:color w:val="000000"/>
                <w:sz w:val="24"/>
                <w:szCs w:val="24"/>
                <w:lang w:eastAsia="ru-RU"/>
              </w:rPr>
              <w:t xml:space="preserve">., </w:t>
            </w:r>
            <w:r w:rsidRPr="00E22B54">
              <w:rPr>
                <w:rFonts w:ascii="Times New Roman" w:eastAsia="Times New Roman" w:hAnsi="Times New Roman" w:cs="Times New Roman"/>
                <w:color w:val="000000"/>
                <w:sz w:val="24"/>
                <w:szCs w:val="24"/>
                <w:lang w:eastAsia="ru-RU"/>
              </w:rPr>
              <w:br/>
              <w:t>входящий в состав объекта культурного наследия федерального значения «Ансамбль присутственных мест», 1839 г. – 1841 г., конец XIX в.</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12</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Переславский район, с. Талицы, ул. Лесхозная, д. 23г</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30,0/2500,0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76:11:200201:555/ 76:11:200201:556   </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9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lastRenderedPageBreak/>
              <w:t>13</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городской округ город Переславль-Залесский, с. Филимоново, ул. Клубная, д.35</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286,7/745,0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76:11:071001:177/ 76:11:071002:312 </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14</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Нежилое здание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Ярославская область, Переславский район, с. Загорье, ул. Центральная, д. 20</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925,0/7446,0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76:11:060701:86/ 76:11:080103:278</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r w:rsidR="00E22B54" w:rsidRPr="00A1389D" w:rsidTr="009D0A6A">
        <w:trPr>
          <w:trHeight w:val="9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15</w:t>
            </w:r>
          </w:p>
        </w:tc>
        <w:tc>
          <w:tcPr>
            <w:tcW w:w="177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Нежилые здания с земельным участком</w:t>
            </w:r>
          </w:p>
        </w:tc>
        <w:tc>
          <w:tcPr>
            <w:tcW w:w="3327"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Ярославская область, г. Переславль-Залесский, </w:t>
            </w:r>
            <w:proofErr w:type="spellStart"/>
            <w:r w:rsidRPr="00E22B54">
              <w:rPr>
                <w:rFonts w:ascii="Times New Roman" w:eastAsia="Times New Roman" w:hAnsi="Times New Roman" w:cs="Times New Roman"/>
                <w:color w:val="000000"/>
                <w:sz w:val="24"/>
                <w:szCs w:val="24"/>
                <w:lang w:eastAsia="ru-RU"/>
              </w:rPr>
              <w:t>мкр</w:t>
            </w:r>
            <w:proofErr w:type="spellEnd"/>
            <w:r w:rsidRPr="00E22B54">
              <w:rPr>
                <w:rFonts w:ascii="Times New Roman" w:eastAsia="Times New Roman" w:hAnsi="Times New Roman" w:cs="Times New Roman"/>
                <w:color w:val="000000"/>
                <w:sz w:val="24"/>
                <w:szCs w:val="24"/>
                <w:lang w:eastAsia="ru-RU"/>
              </w:rPr>
              <w:t>. Чкаловский, д. 43</w:t>
            </w:r>
          </w:p>
        </w:tc>
        <w:tc>
          <w:tcPr>
            <w:tcW w:w="2694"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520,0/51,0/4668,0</w:t>
            </w:r>
          </w:p>
        </w:tc>
        <w:tc>
          <w:tcPr>
            <w:tcW w:w="22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xml:space="preserve">76:18:010101:2501, 76:18:010401:22/ 76:18:010411:506 </w:t>
            </w:r>
          </w:p>
        </w:tc>
        <w:tc>
          <w:tcPr>
            <w:tcW w:w="2955"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 </w:t>
            </w:r>
          </w:p>
        </w:tc>
        <w:tc>
          <w:tcPr>
            <w:tcW w:w="1690" w:type="dxa"/>
            <w:tcBorders>
              <w:top w:val="nil"/>
              <w:left w:val="nil"/>
              <w:bottom w:val="single" w:sz="4" w:space="0" w:color="auto"/>
              <w:right w:val="single" w:sz="4" w:space="0" w:color="auto"/>
            </w:tcBorders>
            <w:shd w:val="clear" w:color="auto" w:fill="auto"/>
            <w:vAlign w:val="center"/>
            <w:hideMark/>
          </w:tcPr>
          <w:p w:rsidR="00E22B54" w:rsidRPr="00E22B54" w:rsidRDefault="00E22B54" w:rsidP="00E22B54">
            <w:pPr>
              <w:spacing w:after="0" w:line="240" w:lineRule="auto"/>
              <w:jc w:val="center"/>
              <w:rPr>
                <w:rFonts w:ascii="Times New Roman" w:eastAsia="Times New Roman" w:hAnsi="Times New Roman" w:cs="Times New Roman"/>
                <w:color w:val="000000"/>
                <w:sz w:val="24"/>
                <w:szCs w:val="24"/>
                <w:lang w:eastAsia="ru-RU"/>
              </w:rPr>
            </w:pPr>
            <w:r w:rsidRPr="00E22B54">
              <w:rPr>
                <w:rFonts w:ascii="Times New Roman" w:eastAsia="Times New Roman" w:hAnsi="Times New Roman" w:cs="Times New Roman"/>
                <w:color w:val="000000"/>
                <w:sz w:val="24"/>
                <w:szCs w:val="24"/>
                <w:lang w:eastAsia="ru-RU"/>
              </w:rPr>
              <w:t>2025</w:t>
            </w:r>
          </w:p>
        </w:tc>
      </w:tr>
    </w:tbl>
    <w:p w:rsidR="00E22B54" w:rsidRPr="00A1389D" w:rsidRDefault="00E22B54" w:rsidP="003A2FDA">
      <w:pPr>
        <w:spacing w:after="0" w:line="240" w:lineRule="auto"/>
        <w:jc w:val="center"/>
        <w:rPr>
          <w:rFonts w:ascii="Times New Roman" w:eastAsia="Times New Roman" w:hAnsi="Times New Roman" w:cs="Times New Roman"/>
          <w:color w:val="000000"/>
          <w:sz w:val="24"/>
          <w:szCs w:val="24"/>
          <w:lang w:eastAsia="ru-RU"/>
        </w:rPr>
      </w:pPr>
    </w:p>
    <w:p w:rsidR="002B3EF9" w:rsidRPr="00A1389D" w:rsidRDefault="002B3EF9" w:rsidP="00021348">
      <w:pPr>
        <w:spacing w:after="0" w:line="240" w:lineRule="auto"/>
        <w:jc w:val="center"/>
        <w:rPr>
          <w:rFonts w:ascii="Times New Roman" w:hAnsi="Times New Roman" w:cs="Times New Roman"/>
          <w:b/>
          <w:sz w:val="26"/>
          <w:szCs w:val="26"/>
        </w:rPr>
      </w:pPr>
      <w:r w:rsidRPr="00A1389D">
        <w:rPr>
          <w:rFonts w:ascii="Times New Roman" w:hAnsi="Times New Roman" w:cs="Times New Roman"/>
          <w:b/>
          <w:sz w:val="26"/>
          <w:szCs w:val="26"/>
        </w:rPr>
        <w:br w:type="page"/>
      </w:r>
    </w:p>
    <w:p w:rsidR="00892E65" w:rsidRPr="00A1389D" w:rsidRDefault="00021348" w:rsidP="00021348">
      <w:pPr>
        <w:spacing w:after="0" w:line="240" w:lineRule="auto"/>
        <w:jc w:val="center"/>
        <w:rPr>
          <w:rFonts w:ascii="Times New Roman" w:hAnsi="Times New Roman" w:cs="Times New Roman"/>
          <w:b/>
          <w:sz w:val="26"/>
          <w:szCs w:val="26"/>
        </w:rPr>
      </w:pPr>
      <w:r w:rsidRPr="00A1389D">
        <w:rPr>
          <w:rFonts w:ascii="Times New Roman" w:hAnsi="Times New Roman" w:cs="Times New Roman"/>
          <w:b/>
          <w:sz w:val="26"/>
          <w:szCs w:val="26"/>
        </w:rPr>
        <w:lastRenderedPageBreak/>
        <w:t xml:space="preserve">8.2. </w:t>
      </w:r>
      <w:r w:rsidR="00787B40" w:rsidRPr="00A1389D">
        <w:rPr>
          <w:rFonts w:ascii="Times New Roman" w:hAnsi="Times New Roman" w:cs="Times New Roman"/>
          <w:b/>
          <w:sz w:val="26"/>
          <w:szCs w:val="26"/>
        </w:rPr>
        <w:t>Информация о земельных участках муниципальной собственности, расположенных н</w:t>
      </w:r>
      <w:r w:rsidR="00F74CAF" w:rsidRPr="00A1389D">
        <w:rPr>
          <w:rFonts w:ascii="Times New Roman" w:hAnsi="Times New Roman" w:cs="Times New Roman"/>
          <w:b/>
          <w:sz w:val="26"/>
          <w:szCs w:val="26"/>
        </w:rPr>
        <w:t xml:space="preserve">а территории </w:t>
      </w:r>
    </w:p>
    <w:p w:rsidR="00787B40" w:rsidRPr="00A1389D" w:rsidRDefault="00021348" w:rsidP="00021348">
      <w:pPr>
        <w:spacing w:after="0" w:line="240" w:lineRule="auto"/>
        <w:jc w:val="center"/>
        <w:rPr>
          <w:rFonts w:ascii="Times New Roman" w:hAnsi="Times New Roman" w:cs="Times New Roman"/>
          <w:b/>
          <w:sz w:val="26"/>
          <w:szCs w:val="26"/>
        </w:rPr>
      </w:pPr>
      <w:r w:rsidRPr="00A1389D">
        <w:rPr>
          <w:rFonts w:ascii="Times New Roman" w:hAnsi="Times New Roman" w:cs="Times New Roman"/>
          <w:b/>
          <w:sz w:val="26"/>
          <w:szCs w:val="26"/>
        </w:rPr>
        <w:t>Переславль-Залесск</w:t>
      </w:r>
      <w:r w:rsidR="00AB5274" w:rsidRPr="00A1389D">
        <w:rPr>
          <w:rFonts w:ascii="Times New Roman" w:hAnsi="Times New Roman" w:cs="Times New Roman"/>
          <w:b/>
          <w:sz w:val="26"/>
          <w:szCs w:val="26"/>
        </w:rPr>
        <w:t>ого муниципального округа</w:t>
      </w:r>
    </w:p>
    <w:p w:rsidR="00F24349" w:rsidRPr="00A1389D" w:rsidRDefault="00F24349" w:rsidP="00021348">
      <w:pPr>
        <w:spacing w:after="0" w:line="240" w:lineRule="auto"/>
        <w:jc w:val="center"/>
        <w:rPr>
          <w:rFonts w:ascii="Times New Roman" w:hAnsi="Times New Roman" w:cs="Times New Roman"/>
          <w:b/>
          <w:sz w:val="26"/>
          <w:szCs w:val="26"/>
        </w:rPr>
      </w:pPr>
    </w:p>
    <w:tbl>
      <w:tblPr>
        <w:tblW w:w="15871" w:type="dxa"/>
        <w:tblLook w:val="04A0" w:firstRow="1" w:lastRow="0" w:firstColumn="1" w:lastColumn="0" w:noHBand="0" w:noVBand="1"/>
      </w:tblPr>
      <w:tblGrid>
        <w:gridCol w:w="562"/>
        <w:gridCol w:w="3513"/>
        <w:gridCol w:w="2097"/>
        <w:gridCol w:w="2187"/>
        <w:gridCol w:w="3118"/>
        <w:gridCol w:w="4394"/>
      </w:tblGrid>
      <w:tr w:rsidR="00F24349" w:rsidRPr="00A1389D" w:rsidTr="00F24349">
        <w:trPr>
          <w:trHeight w:val="63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п/п</w:t>
            </w:r>
          </w:p>
        </w:tc>
        <w:tc>
          <w:tcPr>
            <w:tcW w:w="3513" w:type="dxa"/>
            <w:tcBorders>
              <w:top w:val="single" w:sz="4" w:space="0" w:color="auto"/>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Описание местоположения участка</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Кадастровый номер участка</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Площадь участка, </w:t>
            </w:r>
            <w:proofErr w:type="spellStart"/>
            <w:r w:rsidRPr="00A1389D">
              <w:rPr>
                <w:rFonts w:ascii="Times New Roman" w:eastAsia="Times New Roman" w:hAnsi="Times New Roman" w:cs="Times New Roman"/>
                <w:color w:val="000000"/>
                <w:sz w:val="24"/>
                <w:szCs w:val="24"/>
                <w:lang w:eastAsia="ru-RU"/>
              </w:rPr>
              <w:t>кв</w:t>
            </w:r>
            <w:proofErr w:type="spellEnd"/>
            <w:r w:rsidRPr="00A1389D">
              <w:rPr>
                <w:rFonts w:ascii="Times New Roman" w:eastAsia="Times New Roman" w:hAnsi="Times New Roman" w:cs="Times New Roman"/>
                <w:color w:val="000000"/>
                <w:sz w:val="24"/>
                <w:szCs w:val="24"/>
                <w:lang w:eastAsia="ru-RU"/>
              </w:rPr>
              <w:t xml:space="preserve"> м.</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Категория земель</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Вид разрешенного использования</w:t>
            </w:r>
          </w:p>
        </w:tc>
      </w:tr>
      <w:tr w:rsidR="00F24349" w:rsidRPr="00A1389D" w:rsidTr="00F05DED">
        <w:trPr>
          <w:trHeight w:val="113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с/о Дмитриевский, вблизи с. Дмитриевское</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76:11:052803:58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175070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14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вблизи с. Загорье</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76:11:083104:490</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89991</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25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Петрилово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76:11:052802:78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34602</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1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Смоленский, вблизи деревни </w:t>
            </w:r>
            <w:proofErr w:type="spellStart"/>
            <w:r w:rsidRPr="00A1389D">
              <w:rPr>
                <w:rFonts w:ascii="Times New Roman" w:eastAsia="Times New Roman" w:hAnsi="Times New Roman" w:cs="Times New Roman"/>
                <w:color w:val="000000"/>
                <w:sz w:val="24"/>
                <w:szCs w:val="24"/>
                <w:lang w:eastAsia="ru-RU"/>
              </w:rPr>
              <w:t>Шушково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76:11:161309:50</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100048</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ведения крестьянского (фермерского) хозяйства</w:t>
            </w:r>
          </w:p>
        </w:tc>
      </w:tr>
      <w:tr w:rsidR="00F24349" w:rsidRPr="00A1389D" w:rsidTr="00F05DED">
        <w:trPr>
          <w:trHeight w:val="125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Тощебылово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76:11:052802:15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1956000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6</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Лосниково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76:11:052802:18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860000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7</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Лосниково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76:11:052802:17</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407000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Добриловский</w:t>
            </w:r>
            <w:proofErr w:type="spellEnd"/>
            <w:r w:rsidRPr="00A1389D">
              <w:rPr>
                <w:rFonts w:ascii="Times New Roman" w:eastAsia="Times New Roman" w:hAnsi="Times New Roman" w:cs="Times New Roman"/>
                <w:color w:val="000000"/>
                <w:sz w:val="24"/>
                <w:szCs w:val="24"/>
                <w:lang w:eastAsia="ru-RU"/>
              </w:rPr>
              <w:t xml:space="preserve">, вблизи деревни </w:t>
            </w:r>
            <w:proofErr w:type="spellStart"/>
            <w:r w:rsidRPr="00A1389D">
              <w:rPr>
                <w:rFonts w:ascii="Times New Roman" w:eastAsia="Times New Roman" w:hAnsi="Times New Roman" w:cs="Times New Roman"/>
                <w:color w:val="000000"/>
                <w:sz w:val="24"/>
                <w:szCs w:val="24"/>
                <w:lang w:eastAsia="ru-RU"/>
              </w:rPr>
              <w:t>Болшево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76:11:061103:11</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252208</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25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9</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Добриловский</w:t>
            </w:r>
            <w:proofErr w:type="spellEnd"/>
            <w:r w:rsidRPr="00A1389D">
              <w:rPr>
                <w:rFonts w:ascii="Times New Roman" w:eastAsia="Times New Roman" w:hAnsi="Times New Roman" w:cs="Times New Roman"/>
                <w:color w:val="000000"/>
                <w:sz w:val="24"/>
                <w:szCs w:val="24"/>
                <w:lang w:eastAsia="ru-RU"/>
              </w:rPr>
              <w:t xml:space="preserve">, вблизи деревни </w:t>
            </w:r>
            <w:proofErr w:type="spellStart"/>
            <w:r w:rsidRPr="00A1389D">
              <w:rPr>
                <w:rFonts w:ascii="Times New Roman" w:eastAsia="Times New Roman" w:hAnsi="Times New Roman" w:cs="Times New Roman"/>
                <w:color w:val="000000"/>
                <w:sz w:val="24"/>
                <w:szCs w:val="24"/>
                <w:lang w:eastAsia="ru-RU"/>
              </w:rPr>
              <w:t>Болшево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76:11:061103:12</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303679</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1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Лыченский</w:t>
            </w:r>
            <w:proofErr w:type="spellEnd"/>
            <w:r w:rsidRPr="00A1389D">
              <w:rPr>
                <w:rFonts w:ascii="Times New Roman" w:eastAsia="Times New Roman" w:hAnsi="Times New Roman" w:cs="Times New Roman"/>
                <w:color w:val="000000"/>
                <w:sz w:val="24"/>
                <w:szCs w:val="24"/>
                <w:lang w:eastAsia="ru-RU"/>
              </w:rPr>
              <w:t>, вблизи села Половецкое</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76:11:111403:204</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17690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Растениеводство</w:t>
            </w:r>
          </w:p>
        </w:tc>
      </w:tr>
      <w:tr w:rsidR="00F24349" w:rsidRPr="00A1389D" w:rsidTr="00F05DED">
        <w:trPr>
          <w:trHeight w:val="140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11</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Добриловский</w:t>
            </w:r>
            <w:proofErr w:type="spellEnd"/>
            <w:r w:rsidRPr="00A1389D">
              <w:rPr>
                <w:rFonts w:ascii="Times New Roman" w:eastAsia="Times New Roman" w:hAnsi="Times New Roman" w:cs="Times New Roman"/>
                <w:color w:val="000000"/>
                <w:sz w:val="24"/>
                <w:szCs w:val="24"/>
                <w:lang w:eastAsia="ru-RU"/>
              </w:rPr>
              <w:t xml:space="preserve">, вблизи села </w:t>
            </w:r>
            <w:proofErr w:type="spellStart"/>
            <w:r w:rsidRPr="00A1389D">
              <w:rPr>
                <w:rFonts w:ascii="Times New Roman" w:eastAsia="Times New Roman" w:hAnsi="Times New Roman" w:cs="Times New Roman"/>
                <w:color w:val="000000"/>
                <w:sz w:val="24"/>
                <w:szCs w:val="24"/>
                <w:lang w:eastAsia="ru-RU"/>
              </w:rPr>
              <w:t>Перцево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76:11:061103:10</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13974</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8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12</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xml:space="preserve">, вблизи деревни </w:t>
            </w:r>
            <w:proofErr w:type="spellStart"/>
            <w:r w:rsidRPr="00A1389D">
              <w:rPr>
                <w:rFonts w:ascii="Times New Roman" w:eastAsia="Times New Roman" w:hAnsi="Times New Roman" w:cs="Times New Roman"/>
                <w:color w:val="000000"/>
                <w:sz w:val="24"/>
                <w:szCs w:val="24"/>
                <w:lang w:eastAsia="ru-RU"/>
              </w:rPr>
              <w:t>Михеево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76:11:083104:16</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26000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2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13</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xml:space="preserve">, вблизи деревни </w:t>
            </w:r>
            <w:proofErr w:type="spellStart"/>
            <w:r w:rsidRPr="00A1389D">
              <w:rPr>
                <w:rFonts w:ascii="Times New Roman" w:eastAsia="Times New Roman" w:hAnsi="Times New Roman" w:cs="Times New Roman"/>
                <w:color w:val="000000"/>
                <w:sz w:val="24"/>
                <w:szCs w:val="24"/>
                <w:lang w:eastAsia="ru-RU"/>
              </w:rPr>
              <w:t>Кудрино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76:11:083104:19</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12000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55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14</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вблизи села Загорье</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76:11:083104:34</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248000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15</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вблизи деревни Жданово</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76:11:083103:28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14000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16</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вблизи деревни Бережки</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76:11:083101:11</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41664</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26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17</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Тощебылово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76:11:052803:24</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108000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1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18</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вблизи деревни Бережки</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76:11:083101:8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501000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0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19</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вблизи села Загорье</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76:11:083104:32</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363000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Коргашино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76:11:052803:26</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145000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2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21</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Петрилово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76:11:052804:32</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194000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22</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Копнинский</w:t>
            </w:r>
            <w:proofErr w:type="spellEnd"/>
            <w:r w:rsidRPr="00A1389D">
              <w:rPr>
                <w:rFonts w:ascii="Times New Roman" w:eastAsia="Times New Roman" w:hAnsi="Times New Roman" w:cs="Times New Roman"/>
                <w:color w:val="000000"/>
                <w:sz w:val="24"/>
                <w:szCs w:val="24"/>
                <w:lang w:eastAsia="ru-RU"/>
              </w:rPr>
              <w:t xml:space="preserve">, земельный участок на территории деревни </w:t>
            </w:r>
            <w:proofErr w:type="spellStart"/>
            <w:r w:rsidRPr="00A1389D">
              <w:rPr>
                <w:rFonts w:ascii="Times New Roman" w:eastAsia="Times New Roman" w:hAnsi="Times New Roman" w:cs="Times New Roman"/>
                <w:color w:val="000000"/>
                <w:sz w:val="24"/>
                <w:szCs w:val="24"/>
                <w:lang w:eastAsia="ru-RU"/>
              </w:rPr>
              <w:t>Мериново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76:11:091603:115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72780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10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23</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Петрилово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76:11:052804:33</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273000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25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24</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Рязанцевский</w:t>
            </w:r>
            <w:proofErr w:type="spellEnd"/>
            <w:r w:rsidRPr="00A1389D">
              <w:rPr>
                <w:rFonts w:ascii="Times New Roman" w:eastAsia="Times New Roman" w:hAnsi="Times New Roman" w:cs="Times New Roman"/>
                <w:color w:val="000000"/>
                <w:sz w:val="24"/>
                <w:szCs w:val="24"/>
                <w:lang w:eastAsia="ru-RU"/>
              </w:rPr>
              <w:t xml:space="preserve">, вблизи деревни </w:t>
            </w:r>
            <w:proofErr w:type="spellStart"/>
            <w:r w:rsidRPr="00A1389D">
              <w:rPr>
                <w:rFonts w:ascii="Times New Roman" w:eastAsia="Times New Roman" w:hAnsi="Times New Roman" w:cs="Times New Roman"/>
                <w:color w:val="000000"/>
                <w:sz w:val="24"/>
                <w:szCs w:val="24"/>
                <w:lang w:eastAsia="ru-RU"/>
              </w:rPr>
              <w:t>Сарево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76:11:151304:9</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200800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Сельскохозяйственное использование</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25</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Добриловский</w:t>
            </w:r>
            <w:proofErr w:type="spellEnd"/>
            <w:r w:rsidRPr="00A1389D">
              <w:rPr>
                <w:rFonts w:ascii="Times New Roman" w:eastAsia="Times New Roman" w:hAnsi="Times New Roman" w:cs="Times New Roman"/>
                <w:color w:val="000000"/>
                <w:sz w:val="24"/>
                <w:szCs w:val="24"/>
                <w:lang w:eastAsia="ru-RU"/>
              </w:rPr>
              <w:t xml:space="preserve">, земельный участок на территории деревни </w:t>
            </w:r>
            <w:proofErr w:type="spellStart"/>
            <w:r w:rsidRPr="00A1389D">
              <w:rPr>
                <w:rFonts w:ascii="Times New Roman" w:eastAsia="Times New Roman" w:hAnsi="Times New Roman" w:cs="Times New Roman"/>
                <w:color w:val="000000"/>
                <w:sz w:val="24"/>
                <w:szCs w:val="24"/>
                <w:lang w:eastAsia="ru-RU"/>
              </w:rPr>
              <w:t>Грачковская</w:t>
            </w:r>
            <w:proofErr w:type="spellEnd"/>
            <w:r w:rsidRPr="00A1389D">
              <w:rPr>
                <w:rFonts w:ascii="Times New Roman" w:eastAsia="Times New Roman" w:hAnsi="Times New Roman" w:cs="Times New Roman"/>
                <w:color w:val="000000"/>
                <w:sz w:val="24"/>
                <w:szCs w:val="24"/>
                <w:lang w:eastAsia="ru-RU"/>
              </w:rPr>
              <w:t xml:space="preserve"> Слобода</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76:11:061804:368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11126</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26</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земельный участок на территории деревни Починки</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76:11:000000:866</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86600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27</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Петрилово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76:11:052803:18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177000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28</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Петрилово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76:11:052804:34</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262000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39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29</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Петрилово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76:11:052803:19</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119000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2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Тощебылово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76:11:052803:23</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168000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4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31</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Берендеевский</w:t>
            </w:r>
            <w:proofErr w:type="spellEnd"/>
            <w:r w:rsidRPr="00A1389D">
              <w:rPr>
                <w:rFonts w:ascii="Times New Roman" w:eastAsia="Times New Roman" w:hAnsi="Times New Roman" w:cs="Times New Roman"/>
                <w:color w:val="000000"/>
                <w:sz w:val="24"/>
                <w:szCs w:val="24"/>
                <w:lang w:eastAsia="ru-RU"/>
              </w:rPr>
              <w:t>, вблизи села Берендеево</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76:11:000000:451</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1247774</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Растениеводство</w:t>
            </w:r>
          </w:p>
        </w:tc>
      </w:tr>
      <w:tr w:rsidR="00F24349" w:rsidRPr="00A1389D" w:rsidTr="00F05DED">
        <w:trPr>
          <w:trHeight w:val="126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32</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Свободы</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76:18:010815:65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18381</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Производственная деятельность</w:t>
            </w:r>
          </w:p>
        </w:tc>
      </w:tr>
      <w:tr w:rsidR="00F24349" w:rsidRPr="00A1389D" w:rsidTr="00F05DED">
        <w:trPr>
          <w:trHeight w:val="14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33</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Свободы</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76:18:010815:64</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15341</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Склады</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34</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Подгорная</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76:18:010366:167</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31010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Для строительства объектов рекреационного и </w:t>
            </w:r>
            <w:proofErr w:type="spellStart"/>
            <w:r w:rsidRPr="00A1389D">
              <w:rPr>
                <w:rFonts w:ascii="Times New Roman" w:eastAsia="Times New Roman" w:hAnsi="Times New Roman" w:cs="Times New Roman"/>
                <w:color w:val="000000"/>
                <w:sz w:val="24"/>
                <w:szCs w:val="24"/>
                <w:lang w:eastAsia="ru-RU"/>
              </w:rPr>
              <w:t>лечебно</w:t>
            </w:r>
            <w:proofErr w:type="spellEnd"/>
            <w:r w:rsidRPr="00A1389D">
              <w:rPr>
                <w:rFonts w:ascii="Times New Roman" w:eastAsia="Times New Roman" w:hAnsi="Times New Roman" w:cs="Times New Roman"/>
                <w:color w:val="000000"/>
                <w:sz w:val="24"/>
                <w:szCs w:val="24"/>
                <w:lang w:eastAsia="ru-RU"/>
              </w:rPr>
              <w:t xml:space="preserve"> - оздоровительного назначения (спортивно - туристического комплекса)</w:t>
            </w:r>
          </w:p>
        </w:tc>
      </w:tr>
      <w:tr w:rsidR="00F24349" w:rsidRPr="00A1389D" w:rsidTr="00F05DED">
        <w:trPr>
          <w:trHeight w:val="141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35</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Парковая, участок 1а</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76:18:010818:15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6500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proofErr w:type="spellStart"/>
            <w:r w:rsidRPr="00A1389D">
              <w:rPr>
                <w:rFonts w:ascii="Times New Roman" w:eastAsia="Times New Roman" w:hAnsi="Times New Roman" w:cs="Times New Roman"/>
                <w:color w:val="000000"/>
                <w:sz w:val="24"/>
                <w:szCs w:val="24"/>
                <w:lang w:eastAsia="ru-RU"/>
              </w:rPr>
              <w:t>Среднеэтажная</w:t>
            </w:r>
            <w:proofErr w:type="spellEnd"/>
            <w:r w:rsidRPr="00A1389D">
              <w:rPr>
                <w:rFonts w:ascii="Times New Roman" w:eastAsia="Times New Roman" w:hAnsi="Times New Roman" w:cs="Times New Roman"/>
                <w:color w:val="000000"/>
                <w:sz w:val="24"/>
                <w:szCs w:val="24"/>
                <w:lang w:eastAsia="ru-RU"/>
              </w:rPr>
              <w:t xml:space="preserve"> жилая застройка</w:t>
            </w:r>
          </w:p>
        </w:tc>
      </w:tr>
      <w:tr w:rsidR="00F24349" w:rsidRPr="00A1389D" w:rsidTr="00F24349">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36</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г. Переславль-Залесский, ул. </w:t>
            </w:r>
            <w:proofErr w:type="spellStart"/>
            <w:r w:rsidRPr="00A1389D">
              <w:rPr>
                <w:rFonts w:ascii="Times New Roman" w:eastAsia="Times New Roman" w:hAnsi="Times New Roman" w:cs="Times New Roman"/>
                <w:color w:val="000000"/>
                <w:sz w:val="24"/>
                <w:szCs w:val="24"/>
                <w:lang w:eastAsia="ru-RU"/>
              </w:rPr>
              <w:t>Найдышева</w:t>
            </w:r>
            <w:proofErr w:type="spellEnd"/>
            <w:r w:rsidRPr="00A1389D">
              <w:rPr>
                <w:rFonts w:ascii="Times New Roman" w:eastAsia="Times New Roman" w:hAnsi="Times New Roman" w:cs="Times New Roman"/>
                <w:color w:val="000000"/>
                <w:sz w:val="24"/>
                <w:szCs w:val="24"/>
                <w:lang w:eastAsia="ru-RU"/>
              </w:rPr>
              <w:t xml:space="preserve"> - ул. Борисоглебская, участок 2</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76:18:010170:29</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общественно-деловых целей (под строительство реабилитационного центра)</w:t>
            </w:r>
          </w:p>
        </w:tc>
      </w:tr>
      <w:tr w:rsidR="00F24349" w:rsidRPr="00A1389D" w:rsidTr="00F05DED">
        <w:trPr>
          <w:trHeight w:val="144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37</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Магистральная, д. 34</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76:18:011001:238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30000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Строительная промышленность</w:t>
            </w:r>
          </w:p>
        </w:tc>
      </w:tr>
      <w:tr w:rsidR="00F24349" w:rsidRPr="00A1389D" w:rsidTr="00F24349">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38</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г. Переславль-Залесский, ул. </w:t>
            </w:r>
            <w:proofErr w:type="spellStart"/>
            <w:r w:rsidRPr="00A1389D">
              <w:rPr>
                <w:rFonts w:ascii="Times New Roman" w:eastAsia="Times New Roman" w:hAnsi="Times New Roman" w:cs="Times New Roman"/>
                <w:color w:val="000000"/>
                <w:sz w:val="24"/>
                <w:szCs w:val="24"/>
                <w:lang w:eastAsia="ru-RU"/>
              </w:rPr>
              <w:t>Кошелевская</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76:18:010937:157</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6760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Малоэтажная многоквартирная жилая застройка</w:t>
            </w:r>
          </w:p>
        </w:tc>
      </w:tr>
      <w:tr w:rsidR="00F24349" w:rsidRPr="00A1389D" w:rsidTr="00F05DED">
        <w:trPr>
          <w:trHeight w:val="142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39</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Комсомольская, д. 59</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76:18:010107:106</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10258</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Малоэтажная жилая застройка</w:t>
            </w:r>
          </w:p>
        </w:tc>
      </w:tr>
      <w:tr w:rsidR="00F24349" w:rsidRPr="00A1389D" w:rsidTr="00F05DED">
        <w:trPr>
          <w:trHeight w:val="1117"/>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40</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Заводская, участок 19</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76:18:010958:289</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2835</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Малоэтажная многоквартирная жилая застройка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41</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Троицкий, вблизи деревни </w:t>
            </w:r>
            <w:proofErr w:type="spellStart"/>
            <w:r w:rsidRPr="00A1389D">
              <w:rPr>
                <w:rFonts w:ascii="Times New Roman" w:eastAsia="Times New Roman" w:hAnsi="Times New Roman" w:cs="Times New Roman"/>
                <w:color w:val="000000"/>
                <w:sz w:val="24"/>
                <w:szCs w:val="24"/>
                <w:lang w:eastAsia="ru-RU"/>
              </w:rPr>
              <w:t>Красногор</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76:11:181703:15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36000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ведения крестьянского (фермерского) хозяйства</w:t>
            </w:r>
          </w:p>
        </w:tc>
      </w:tr>
      <w:tr w:rsidR="00F24349" w:rsidRPr="00A1389D" w:rsidTr="00F05DED">
        <w:trPr>
          <w:trHeight w:val="12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42</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Троицкий, вблизи деревни </w:t>
            </w:r>
            <w:proofErr w:type="spellStart"/>
            <w:r w:rsidRPr="00A1389D">
              <w:rPr>
                <w:rFonts w:ascii="Times New Roman" w:eastAsia="Times New Roman" w:hAnsi="Times New Roman" w:cs="Times New Roman"/>
                <w:color w:val="000000"/>
                <w:sz w:val="24"/>
                <w:szCs w:val="24"/>
                <w:lang w:eastAsia="ru-RU"/>
              </w:rPr>
              <w:t>Конюцкое</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76:11:181703:14</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16000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ведения крестьянского (фермерского) хозяйства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43</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Перелесский</w:t>
            </w:r>
            <w:proofErr w:type="spellEnd"/>
            <w:r w:rsidRPr="00A1389D">
              <w:rPr>
                <w:rFonts w:ascii="Times New Roman" w:eastAsia="Times New Roman" w:hAnsi="Times New Roman" w:cs="Times New Roman"/>
                <w:color w:val="000000"/>
                <w:sz w:val="24"/>
                <w:szCs w:val="24"/>
                <w:lang w:eastAsia="ru-RU"/>
              </w:rPr>
              <w:t xml:space="preserve">, земельный участок на территории деревни </w:t>
            </w:r>
            <w:proofErr w:type="spellStart"/>
            <w:r w:rsidRPr="00A1389D">
              <w:rPr>
                <w:rFonts w:ascii="Times New Roman" w:eastAsia="Times New Roman" w:hAnsi="Times New Roman" w:cs="Times New Roman"/>
                <w:color w:val="000000"/>
                <w:sz w:val="24"/>
                <w:szCs w:val="24"/>
                <w:lang w:eastAsia="ru-RU"/>
              </w:rPr>
              <w:t>Рушиново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76:11:131904:503</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36880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38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44</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Нагорьевский</w:t>
            </w:r>
            <w:proofErr w:type="spellEnd"/>
            <w:r w:rsidRPr="00A1389D">
              <w:rPr>
                <w:rFonts w:ascii="Times New Roman" w:eastAsia="Times New Roman" w:hAnsi="Times New Roman" w:cs="Times New Roman"/>
                <w:color w:val="000000"/>
                <w:sz w:val="24"/>
                <w:szCs w:val="24"/>
                <w:lang w:eastAsia="ru-RU"/>
              </w:rPr>
              <w:t xml:space="preserve">, вблизи деревни </w:t>
            </w:r>
            <w:proofErr w:type="spellStart"/>
            <w:r w:rsidRPr="00A1389D">
              <w:rPr>
                <w:rFonts w:ascii="Times New Roman" w:eastAsia="Times New Roman" w:hAnsi="Times New Roman" w:cs="Times New Roman"/>
                <w:color w:val="000000"/>
                <w:sz w:val="24"/>
                <w:szCs w:val="24"/>
                <w:lang w:eastAsia="ru-RU"/>
              </w:rPr>
              <w:t>Сидорково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76:11:122005:42</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41103</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25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45</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Троицкий, вблизи деревни </w:t>
            </w:r>
            <w:proofErr w:type="spellStart"/>
            <w:r w:rsidRPr="00A1389D">
              <w:rPr>
                <w:rFonts w:ascii="Times New Roman" w:eastAsia="Times New Roman" w:hAnsi="Times New Roman" w:cs="Times New Roman"/>
                <w:color w:val="000000"/>
                <w:sz w:val="24"/>
                <w:szCs w:val="24"/>
                <w:lang w:eastAsia="ru-RU"/>
              </w:rPr>
              <w:t>Маурино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76:11:181701:65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10000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Объекты дорожного сервиса</w:t>
            </w:r>
          </w:p>
        </w:tc>
      </w:tr>
      <w:tr w:rsidR="00F24349" w:rsidRPr="00A1389D" w:rsidTr="00F24349">
        <w:trPr>
          <w:trHeight w:val="25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46</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Перелесский</w:t>
            </w:r>
            <w:proofErr w:type="spellEnd"/>
            <w:r w:rsidRPr="00A1389D">
              <w:rPr>
                <w:rFonts w:ascii="Times New Roman" w:eastAsia="Times New Roman" w:hAnsi="Times New Roman" w:cs="Times New Roman"/>
                <w:color w:val="000000"/>
                <w:sz w:val="24"/>
                <w:szCs w:val="24"/>
                <w:lang w:eastAsia="ru-RU"/>
              </w:rPr>
              <w:t xml:space="preserve">, земельный участок на территории деревни </w:t>
            </w:r>
            <w:proofErr w:type="spellStart"/>
            <w:r w:rsidRPr="00A1389D">
              <w:rPr>
                <w:rFonts w:ascii="Times New Roman" w:eastAsia="Times New Roman" w:hAnsi="Times New Roman" w:cs="Times New Roman"/>
                <w:color w:val="000000"/>
                <w:sz w:val="24"/>
                <w:szCs w:val="24"/>
                <w:lang w:eastAsia="ru-RU"/>
              </w:rPr>
              <w:t>Рушиново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76:11:000000:499</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11400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5110EB">
        <w:trPr>
          <w:trHeight w:val="127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47</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деревни </w:t>
            </w:r>
            <w:proofErr w:type="spellStart"/>
            <w:r w:rsidRPr="00A1389D">
              <w:rPr>
                <w:rFonts w:ascii="Times New Roman" w:eastAsia="Times New Roman" w:hAnsi="Times New Roman" w:cs="Times New Roman"/>
                <w:color w:val="000000"/>
                <w:sz w:val="24"/>
                <w:szCs w:val="24"/>
                <w:lang w:eastAsia="ru-RU"/>
              </w:rPr>
              <w:t>Петрилово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76:11:052802:76</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122685</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39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48</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земельный участок на территории деревни Горицы</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76:11:083201:41</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86900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25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49</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Веськовский</w:t>
            </w:r>
            <w:proofErr w:type="spellEnd"/>
            <w:r w:rsidRPr="00A1389D">
              <w:rPr>
                <w:rFonts w:ascii="Times New Roman" w:eastAsia="Times New Roman" w:hAnsi="Times New Roman" w:cs="Times New Roman"/>
                <w:color w:val="000000"/>
                <w:sz w:val="24"/>
                <w:szCs w:val="24"/>
                <w:lang w:eastAsia="ru-RU"/>
              </w:rPr>
              <w:t>, вблизи с. Ям, 135 км автодороги М-8</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76:11:031501:71</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17271</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Под строительство комплекса по оказанию услуг /АЗС, СТО, кемпинг-гостиница, автостоянка, производственная база/</w:t>
            </w:r>
          </w:p>
        </w:tc>
      </w:tr>
      <w:tr w:rsidR="00F24349" w:rsidRPr="00A1389D" w:rsidTr="00F05DED">
        <w:trPr>
          <w:trHeight w:val="12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50</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Дмитриевский, вблизи с. </w:t>
            </w:r>
            <w:proofErr w:type="spellStart"/>
            <w:r w:rsidRPr="00A1389D">
              <w:rPr>
                <w:rFonts w:ascii="Times New Roman" w:eastAsia="Times New Roman" w:hAnsi="Times New Roman" w:cs="Times New Roman"/>
                <w:color w:val="000000"/>
                <w:sz w:val="24"/>
                <w:szCs w:val="24"/>
                <w:lang w:eastAsia="ru-RU"/>
              </w:rPr>
              <w:t>Николо</w:t>
            </w:r>
            <w:proofErr w:type="spellEnd"/>
            <w:r w:rsidRPr="00A1389D">
              <w:rPr>
                <w:rFonts w:ascii="Times New Roman" w:eastAsia="Times New Roman" w:hAnsi="Times New Roman" w:cs="Times New Roman"/>
                <w:color w:val="000000"/>
                <w:sz w:val="24"/>
                <w:szCs w:val="24"/>
                <w:lang w:eastAsia="ru-RU"/>
              </w:rPr>
              <w:t>-Царевна</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76:11:052801:15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323000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25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51</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Добриловский</w:t>
            </w:r>
            <w:proofErr w:type="spellEnd"/>
            <w:r w:rsidRPr="00A1389D">
              <w:rPr>
                <w:rFonts w:ascii="Times New Roman" w:eastAsia="Times New Roman" w:hAnsi="Times New Roman" w:cs="Times New Roman"/>
                <w:color w:val="000000"/>
                <w:sz w:val="24"/>
                <w:szCs w:val="24"/>
                <w:lang w:eastAsia="ru-RU"/>
              </w:rPr>
              <w:t>, вблизи с. Красное</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76:11:061804:26</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80000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строительства производственно-торгового комплекса</w:t>
            </w:r>
          </w:p>
        </w:tc>
      </w:tr>
      <w:tr w:rsidR="00F24349" w:rsidRPr="00A1389D" w:rsidTr="00F24349">
        <w:trPr>
          <w:trHeight w:val="157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lastRenderedPageBreak/>
              <w:t>52</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г. Переславль-Залесский, ул. Дорожная, участок 36</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76:18:010366:168</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68990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Для строительства объектов рекреационного и </w:t>
            </w:r>
            <w:proofErr w:type="spellStart"/>
            <w:r w:rsidRPr="00A1389D">
              <w:rPr>
                <w:rFonts w:ascii="Times New Roman" w:eastAsia="Times New Roman" w:hAnsi="Times New Roman" w:cs="Times New Roman"/>
                <w:color w:val="000000"/>
                <w:sz w:val="24"/>
                <w:szCs w:val="24"/>
                <w:lang w:eastAsia="ru-RU"/>
              </w:rPr>
              <w:t>лечебно</w:t>
            </w:r>
            <w:proofErr w:type="spellEnd"/>
            <w:r w:rsidRPr="00A1389D">
              <w:rPr>
                <w:rFonts w:ascii="Times New Roman" w:eastAsia="Times New Roman" w:hAnsi="Times New Roman" w:cs="Times New Roman"/>
                <w:color w:val="000000"/>
                <w:sz w:val="24"/>
                <w:szCs w:val="24"/>
                <w:lang w:eastAsia="ru-RU"/>
              </w:rPr>
              <w:t xml:space="preserve"> - оздоровительного назначения (спортивно - туристического комплекса)</w:t>
            </w:r>
          </w:p>
        </w:tc>
      </w:tr>
      <w:tr w:rsidR="00F24349" w:rsidRPr="00A1389D" w:rsidTr="00F05DED">
        <w:trPr>
          <w:trHeight w:val="125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53</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Скоблевский</w:t>
            </w:r>
            <w:proofErr w:type="spellEnd"/>
            <w:r w:rsidRPr="00A1389D">
              <w:rPr>
                <w:rFonts w:ascii="Times New Roman" w:eastAsia="Times New Roman" w:hAnsi="Times New Roman" w:cs="Times New Roman"/>
                <w:color w:val="000000"/>
                <w:sz w:val="24"/>
                <w:szCs w:val="24"/>
                <w:lang w:eastAsia="ru-RU"/>
              </w:rPr>
              <w:t xml:space="preserve">, вблизи села </w:t>
            </w:r>
            <w:proofErr w:type="spellStart"/>
            <w:r w:rsidRPr="00A1389D">
              <w:rPr>
                <w:rFonts w:ascii="Times New Roman" w:eastAsia="Times New Roman" w:hAnsi="Times New Roman" w:cs="Times New Roman"/>
                <w:color w:val="000000"/>
                <w:sz w:val="24"/>
                <w:szCs w:val="24"/>
                <w:lang w:eastAsia="ru-RU"/>
              </w:rPr>
              <w:t>Скоблево</w:t>
            </w:r>
            <w:proofErr w:type="spellEnd"/>
            <w:r w:rsidRPr="00A1389D">
              <w:rPr>
                <w:rFonts w:ascii="Times New Roman" w:eastAsia="Times New Roman" w:hAnsi="Times New Roman" w:cs="Times New Roman"/>
                <w:color w:val="000000"/>
                <w:sz w:val="24"/>
                <w:szCs w:val="24"/>
                <w:lang w:eastAsia="ru-RU"/>
              </w:rPr>
              <w:t xml:space="preserve"> и села </w:t>
            </w:r>
            <w:proofErr w:type="spellStart"/>
            <w:r w:rsidRPr="00A1389D">
              <w:rPr>
                <w:rFonts w:ascii="Times New Roman" w:eastAsia="Times New Roman" w:hAnsi="Times New Roman" w:cs="Times New Roman"/>
                <w:color w:val="000000"/>
                <w:sz w:val="24"/>
                <w:szCs w:val="24"/>
                <w:lang w:eastAsia="ru-RU"/>
              </w:rPr>
              <w:t>Багримово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76:11:000000:755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4381465</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50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54</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w:t>
            </w:r>
            <w:proofErr w:type="spellStart"/>
            <w:r w:rsidRPr="00A1389D">
              <w:rPr>
                <w:rFonts w:ascii="Times New Roman" w:eastAsia="Times New Roman" w:hAnsi="Times New Roman" w:cs="Times New Roman"/>
                <w:color w:val="000000"/>
                <w:sz w:val="24"/>
                <w:szCs w:val="24"/>
                <w:lang w:eastAsia="ru-RU"/>
              </w:rPr>
              <w:t>Загорьевский</w:t>
            </w:r>
            <w:proofErr w:type="spellEnd"/>
            <w:r w:rsidRPr="00A1389D">
              <w:rPr>
                <w:rFonts w:ascii="Times New Roman" w:eastAsia="Times New Roman" w:hAnsi="Times New Roman" w:cs="Times New Roman"/>
                <w:color w:val="000000"/>
                <w:sz w:val="24"/>
                <w:szCs w:val="24"/>
                <w:lang w:eastAsia="ru-RU"/>
              </w:rPr>
              <w:t xml:space="preserve"> сельский округ, вблизи деревни Бережки</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76:11:083101:12 (без координат границ)</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451315</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17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55</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Ярославская область, Переславский район, вблизи деревни Соболево</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76:11:071201:17 (без координат границ)</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457000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05DED">
        <w:trPr>
          <w:trHeight w:val="111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56</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вблизи деревни </w:t>
            </w:r>
            <w:proofErr w:type="spellStart"/>
            <w:r w:rsidRPr="00A1389D">
              <w:rPr>
                <w:rFonts w:ascii="Times New Roman" w:eastAsia="Times New Roman" w:hAnsi="Times New Roman" w:cs="Times New Roman"/>
                <w:color w:val="000000"/>
                <w:sz w:val="24"/>
                <w:szCs w:val="24"/>
                <w:lang w:eastAsia="ru-RU"/>
              </w:rPr>
              <w:t>Тощебылово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76:11:052803:25</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133000</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сельскохозяйственного назначения</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Для сельскохозяйственного производства</w:t>
            </w:r>
          </w:p>
        </w:tc>
      </w:tr>
      <w:tr w:rsidR="00F24349" w:rsidRPr="00A1389D" w:rsidTr="00F24349">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57</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Веськовский</w:t>
            </w:r>
            <w:proofErr w:type="spellEnd"/>
            <w:r w:rsidRPr="00A1389D">
              <w:rPr>
                <w:rFonts w:ascii="Times New Roman" w:eastAsia="Times New Roman" w:hAnsi="Times New Roman" w:cs="Times New Roman"/>
                <w:color w:val="000000"/>
                <w:sz w:val="24"/>
                <w:szCs w:val="24"/>
                <w:lang w:eastAsia="ru-RU"/>
              </w:rPr>
              <w:t>, с. Ям</w:t>
            </w:r>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76:11:031502:1486</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84389</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населенных пунктов</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Под комплексную жилую застройку</w:t>
            </w:r>
          </w:p>
        </w:tc>
      </w:tr>
      <w:tr w:rsidR="00F24349" w:rsidRPr="00A1389D" w:rsidTr="00F24349">
        <w:trPr>
          <w:trHeight w:val="9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58</w:t>
            </w:r>
          </w:p>
        </w:tc>
        <w:tc>
          <w:tcPr>
            <w:tcW w:w="3513"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 xml:space="preserve">Ярославская область, Переславский район, с/о </w:t>
            </w:r>
            <w:proofErr w:type="spellStart"/>
            <w:r w:rsidRPr="00A1389D">
              <w:rPr>
                <w:rFonts w:ascii="Times New Roman" w:eastAsia="Times New Roman" w:hAnsi="Times New Roman" w:cs="Times New Roman"/>
                <w:color w:val="000000"/>
                <w:sz w:val="24"/>
                <w:szCs w:val="24"/>
                <w:lang w:eastAsia="ru-RU"/>
              </w:rPr>
              <w:t>Андриановский</w:t>
            </w:r>
            <w:proofErr w:type="spellEnd"/>
            <w:r w:rsidRPr="00A1389D">
              <w:rPr>
                <w:rFonts w:ascii="Times New Roman" w:eastAsia="Times New Roman" w:hAnsi="Times New Roman" w:cs="Times New Roman"/>
                <w:color w:val="000000"/>
                <w:sz w:val="24"/>
                <w:szCs w:val="24"/>
                <w:lang w:eastAsia="ru-RU"/>
              </w:rPr>
              <w:t xml:space="preserve">, вблизи деревни </w:t>
            </w:r>
            <w:proofErr w:type="spellStart"/>
            <w:r w:rsidRPr="00A1389D">
              <w:rPr>
                <w:rFonts w:ascii="Times New Roman" w:eastAsia="Times New Roman" w:hAnsi="Times New Roman" w:cs="Times New Roman"/>
                <w:color w:val="000000"/>
                <w:sz w:val="24"/>
                <w:szCs w:val="24"/>
                <w:lang w:eastAsia="ru-RU"/>
              </w:rPr>
              <w:t>Хороброво</w:t>
            </w:r>
            <w:proofErr w:type="spellEnd"/>
          </w:p>
        </w:tc>
        <w:tc>
          <w:tcPr>
            <w:tcW w:w="209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76:11:021902:50</w:t>
            </w:r>
          </w:p>
        </w:tc>
        <w:tc>
          <w:tcPr>
            <w:tcW w:w="2187"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124591</w:t>
            </w:r>
          </w:p>
        </w:tc>
        <w:tc>
          <w:tcPr>
            <w:tcW w:w="3118"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Земли особо охраняемых территорий</w:t>
            </w:r>
          </w:p>
        </w:tc>
        <w:tc>
          <w:tcPr>
            <w:tcW w:w="4394" w:type="dxa"/>
            <w:tcBorders>
              <w:top w:val="nil"/>
              <w:left w:val="nil"/>
              <w:bottom w:val="single" w:sz="4" w:space="0" w:color="auto"/>
              <w:right w:val="single" w:sz="4" w:space="0" w:color="auto"/>
            </w:tcBorders>
            <w:shd w:val="clear" w:color="auto" w:fill="auto"/>
            <w:vAlign w:val="center"/>
            <w:hideMark/>
          </w:tcPr>
          <w:p w:rsidR="00F24349" w:rsidRPr="00A1389D" w:rsidRDefault="00F24349" w:rsidP="00F24349">
            <w:pPr>
              <w:spacing w:after="0" w:line="240" w:lineRule="auto"/>
              <w:jc w:val="center"/>
              <w:rPr>
                <w:rFonts w:ascii="Times New Roman" w:eastAsia="Times New Roman" w:hAnsi="Times New Roman" w:cs="Times New Roman"/>
                <w:color w:val="000000"/>
                <w:sz w:val="24"/>
                <w:szCs w:val="24"/>
                <w:lang w:eastAsia="ru-RU"/>
              </w:rPr>
            </w:pPr>
            <w:r w:rsidRPr="00A1389D">
              <w:rPr>
                <w:rFonts w:ascii="Times New Roman" w:eastAsia="Times New Roman" w:hAnsi="Times New Roman" w:cs="Times New Roman"/>
                <w:color w:val="000000"/>
                <w:sz w:val="24"/>
                <w:szCs w:val="24"/>
                <w:lang w:eastAsia="ru-RU"/>
              </w:rPr>
              <w:t>Санатории, дома отдыха, детские лагеря отдыха, дома рыбака, охотника, турбазы</w:t>
            </w:r>
          </w:p>
        </w:tc>
      </w:tr>
    </w:tbl>
    <w:p w:rsidR="00A35F3B" w:rsidRPr="00A1389D" w:rsidRDefault="00B85EAF" w:rsidP="00B85EAF">
      <w:pPr>
        <w:spacing w:before="240" w:line="240" w:lineRule="auto"/>
        <w:ind w:firstLine="284"/>
        <w:jc w:val="both"/>
        <w:rPr>
          <w:rFonts w:ascii="Times New Roman" w:hAnsi="Times New Roman" w:cs="Times New Roman"/>
          <w:sz w:val="26"/>
          <w:szCs w:val="26"/>
        </w:rPr>
      </w:pPr>
      <w:r w:rsidRPr="00A1389D">
        <w:rPr>
          <w:rFonts w:ascii="Times New Roman" w:hAnsi="Times New Roman" w:cs="Times New Roman"/>
          <w:sz w:val="26"/>
          <w:szCs w:val="26"/>
        </w:rPr>
        <w:t>*Подробная информация об инвестиционных площадках Переславль-Залесск</w:t>
      </w:r>
      <w:r w:rsidR="00797C4A" w:rsidRPr="00A1389D">
        <w:rPr>
          <w:rFonts w:ascii="Times New Roman" w:hAnsi="Times New Roman" w:cs="Times New Roman"/>
          <w:sz w:val="26"/>
          <w:szCs w:val="26"/>
        </w:rPr>
        <w:t>ого муниципального округа</w:t>
      </w:r>
      <w:r w:rsidRPr="00A1389D">
        <w:rPr>
          <w:rFonts w:ascii="Times New Roman" w:hAnsi="Times New Roman" w:cs="Times New Roman"/>
          <w:sz w:val="26"/>
          <w:szCs w:val="26"/>
        </w:rPr>
        <w:t xml:space="preserve"> Ярославской области размещена на официальном сайте </w:t>
      </w:r>
      <w:r w:rsidR="00797C4A" w:rsidRPr="00A1389D">
        <w:rPr>
          <w:rFonts w:ascii="Times New Roman" w:hAnsi="Times New Roman" w:cs="Times New Roman"/>
          <w:sz w:val="26"/>
          <w:szCs w:val="26"/>
        </w:rPr>
        <w:t>муниципального образования</w:t>
      </w:r>
      <w:r w:rsidR="00892E65" w:rsidRPr="00A1389D">
        <w:rPr>
          <w:rFonts w:ascii="Times New Roman" w:hAnsi="Times New Roman" w:cs="Times New Roman"/>
          <w:sz w:val="26"/>
          <w:szCs w:val="26"/>
        </w:rPr>
        <w:t xml:space="preserve"> </w:t>
      </w:r>
      <w:r w:rsidR="00797C4A" w:rsidRPr="00A1389D">
        <w:rPr>
          <w:rFonts w:ascii="Times New Roman" w:hAnsi="Times New Roman" w:cs="Times New Roman"/>
          <w:sz w:val="26"/>
          <w:szCs w:val="26"/>
        </w:rPr>
        <w:t>«</w:t>
      </w:r>
      <w:r w:rsidR="00892E65" w:rsidRPr="00A1389D">
        <w:rPr>
          <w:rFonts w:ascii="Times New Roman" w:hAnsi="Times New Roman" w:cs="Times New Roman"/>
          <w:sz w:val="26"/>
          <w:szCs w:val="26"/>
        </w:rPr>
        <w:t>Переславл</w:t>
      </w:r>
      <w:r w:rsidR="00797C4A" w:rsidRPr="00A1389D">
        <w:rPr>
          <w:rFonts w:ascii="Times New Roman" w:hAnsi="Times New Roman" w:cs="Times New Roman"/>
          <w:sz w:val="26"/>
          <w:szCs w:val="26"/>
        </w:rPr>
        <w:t>ь</w:t>
      </w:r>
      <w:r w:rsidR="00892E65" w:rsidRPr="00A1389D">
        <w:rPr>
          <w:rFonts w:ascii="Times New Roman" w:hAnsi="Times New Roman" w:cs="Times New Roman"/>
          <w:sz w:val="26"/>
          <w:szCs w:val="26"/>
        </w:rPr>
        <w:t>-Залесск</w:t>
      </w:r>
      <w:r w:rsidR="00797C4A" w:rsidRPr="00A1389D">
        <w:rPr>
          <w:rFonts w:ascii="Times New Roman" w:hAnsi="Times New Roman" w:cs="Times New Roman"/>
          <w:sz w:val="26"/>
          <w:szCs w:val="26"/>
        </w:rPr>
        <w:t>ий муниципальный округ Ярославской области»</w:t>
      </w:r>
      <w:r w:rsidR="00892E65" w:rsidRPr="00A1389D">
        <w:rPr>
          <w:rFonts w:ascii="Times New Roman" w:hAnsi="Times New Roman" w:cs="Times New Roman"/>
          <w:sz w:val="26"/>
          <w:szCs w:val="26"/>
        </w:rPr>
        <w:t xml:space="preserve"> </w:t>
      </w:r>
      <w:r w:rsidRPr="00A1389D">
        <w:rPr>
          <w:rFonts w:ascii="Times New Roman" w:hAnsi="Times New Roman" w:cs="Times New Roman"/>
          <w:sz w:val="26"/>
          <w:szCs w:val="26"/>
        </w:rPr>
        <w:t xml:space="preserve">в разделе </w:t>
      </w:r>
      <w:r w:rsidR="00892E65" w:rsidRPr="00A1389D">
        <w:rPr>
          <w:rFonts w:ascii="Times New Roman" w:hAnsi="Times New Roman" w:cs="Times New Roman"/>
          <w:sz w:val="26"/>
          <w:szCs w:val="26"/>
        </w:rPr>
        <w:t>«</w:t>
      </w:r>
      <w:r w:rsidRPr="00A1389D">
        <w:rPr>
          <w:rFonts w:ascii="Times New Roman" w:hAnsi="Times New Roman" w:cs="Times New Roman"/>
          <w:sz w:val="26"/>
          <w:szCs w:val="26"/>
        </w:rPr>
        <w:t>Экономика</w:t>
      </w:r>
      <w:r w:rsidR="00892E65" w:rsidRPr="00A1389D">
        <w:rPr>
          <w:rFonts w:ascii="Times New Roman" w:hAnsi="Times New Roman" w:cs="Times New Roman"/>
          <w:sz w:val="26"/>
          <w:szCs w:val="26"/>
        </w:rPr>
        <w:t>»,</w:t>
      </w:r>
      <w:r w:rsidRPr="00A1389D">
        <w:rPr>
          <w:rFonts w:ascii="Times New Roman" w:hAnsi="Times New Roman" w:cs="Times New Roman"/>
          <w:sz w:val="26"/>
          <w:szCs w:val="26"/>
        </w:rPr>
        <w:t xml:space="preserve"> </w:t>
      </w:r>
      <w:r w:rsidR="00892E65" w:rsidRPr="00A1389D">
        <w:rPr>
          <w:rFonts w:ascii="Times New Roman" w:hAnsi="Times New Roman" w:cs="Times New Roman"/>
          <w:sz w:val="26"/>
          <w:szCs w:val="26"/>
        </w:rPr>
        <w:t>блок «Инвестиции».</w:t>
      </w:r>
      <w:r w:rsidR="00A35F3B" w:rsidRPr="00A1389D">
        <w:rPr>
          <w:rFonts w:ascii="Times New Roman" w:hAnsi="Times New Roman" w:cs="Times New Roman"/>
          <w:sz w:val="26"/>
          <w:szCs w:val="26"/>
        </w:rPr>
        <w:br w:type="page"/>
      </w:r>
    </w:p>
    <w:p w:rsidR="00A35F3B" w:rsidRPr="00A1389D" w:rsidRDefault="00A35F3B" w:rsidP="00A35F3B">
      <w:pPr>
        <w:spacing w:before="240" w:line="240" w:lineRule="auto"/>
        <w:jc w:val="center"/>
        <w:rPr>
          <w:rFonts w:ascii="Times New Roman" w:hAnsi="Times New Roman" w:cs="Times New Roman"/>
          <w:b/>
          <w:sz w:val="26"/>
          <w:szCs w:val="26"/>
        </w:rPr>
      </w:pPr>
      <w:r w:rsidRPr="00A1389D">
        <w:rPr>
          <w:rFonts w:ascii="Times New Roman" w:hAnsi="Times New Roman" w:cs="Times New Roman"/>
          <w:b/>
          <w:sz w:val="26"/>
          <w:szCs w:val="26"/>
        </w:rPr>
        <w:lastRenderedPageBreak/>
        <w:t>Контактная информация ответственных лиц</w:t>
      </w:r>
    </w:p>
    <w:p w:rsidR="00A35F3B" w:rsidRPr="00A1389D" w:rsidRDefault="00A35F3B" w:rsidP="00B85EAF">
      <w:pPr>
        <w:spacing w:before="240" w:line="240" w:lineRule="auto"/>
        <w:ind w:firstLine="284"/>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3569"/>
        <w:gridCol w:w="3569"/>
        <w:gridCol w:w="3569"/>
        <w:gridCol w:w="3570"/>
      </w:tblGrid>
      <w:tr w:rsidR="00A35F3B" w:rsidRPr="00A1389D" w:rsidTr="00A35F3B">
        <w:tc>
          <w:tcPr>
            <w:tcW w:w="3569" w:type="dxa"/>
          </w:tcPr>
          <w:p w:rsidR="00A35F3B" w:rsidRPr="00A1389D" w:rsidRDefault="00A35F3B" w:rsidP="00A35F3B">
            <w:pPr>
              <w:spacing w:before="240"/>
              <w:rPr>
                <w:rFonts w:ascii="Times New Roman" w:hAnsi="Times New Roman" w:cs="Times New Roman"/>
                <w:b/>
                <w:sz w:val="26"/>
                <w:szCs w:val="26"/>
              </w:rPr>
            </w:pPr>
            <w:r w:rsidRPr="00A1389D">
              <w:rPr>
                <w:rFonts w:ascii="Times New Roman" w:hAnsi="Times New Roman" w:cs="Times New Roman"/>
                <w:b/>
                <w:sz w:val="26"/>
                <w:szCs w:val="26"/>
              </w:rPr>
              <w:t>Должность</w:t>
            </w:r>
          </w:p>
        </w:tc>
        <w:tc>
          <w:tcPr>
            <w:tcW w:w="3569" w:type="dxa"/>
          </w:tcPr>
          <w:p w:rsidR="00A35F3B" w:rsidRPr="00A1389D" w:rsidRDefault="00A35F3B" w:rsidP="00A35F3B">
            <w:pPr>
              <w:spacing w:before="240"/>
              <w:rPr>
                <w:rFonts w:ascii="Times New Roman" w:hAnsi="Times New Roman" w:cs="Times New Roman"/>
                <w:b/>
                <w:sz w:val="26"/>
                <w:szCs w:val="26"/>
              </w:rPr>
            </w:pPr>
            <w:r w:rsidRPr="00A1389D">
              <w:rPr>
                <w:rFonts w:ascii="Times New Roman" w:hAnsi="Times New Roman" w:cs="Times New Roman"/>
                <w:b/>
                <w:sz w:val="26"/>
                <w:szCs w:val="26"/>
              </w:rPr>
              <w:t>ФИО</w:t>
            </w:r>
          </w:p>
        </w:tc>
        <w:tc>
          <w:tcPr>
            <w:tcW w:w="3569" w:type="dxa"/>
          </w:tcPr>
          <w:p w:rsidR="00A35F3B" w:rsidRPr="00A1389D" w:rsidRDefault="00A35F3B" w:rsidP="00A35F3B">
            <w:pPr>
              <w:spacing w:before="240"/>
              <w:rPr>
                <w:rFonts w:ascii="Times New Roman" w:hAnsi="Times New Roman" w:cs="Times New Roman"/>
                <w:b/>
                <w:sz w:val="26"/>
                <w:szCs w:val="26"/>
              </w:rPr>
            </w:pPr>
            <w:r w:rsidRPr="00A1389D">
              <w:rPr>
                <w:rFonts w:ascii="Times New Roman" w:hAnsi="Times New Roman" w:cs="Times New Roman"/>
                <w:b/>
                <w:sz w:val="26"/>
                <w:szCs w:val="26"/>
              </w:rPr>
              <w:t>Телефон</w:t>
            </w:r>
          </w:p>
        </w:tc>
        <w:tc>
          <w:tcPr>
            <w:tcW w:w="3570" w:type="dxa"/>
          </w:tcPr>
          <w:p w:rsidR="00A35F3B" w:rsidRPr="00A1389D" w:rsidRDefault="00A35F3B" w:rsidP="00A35F3B">
            <w:pPr>
              <w:spacing w:before="240"/>
              <w:rPr>
                <w:rFonts w:ascii="Times New Roman" w:hAnsi="Times New Roman" w:cs="Times New Roman"/>
                <w:b/>
                <w:sz w:val="26"/>
                <w:szCs w:val="26"/>
              </w:rPr>
            </w:pPr>
            <w:r w:rsidRPr="00A1389D">
              <w:rPr>
                <w:rFonts w:ascii="Times New Roman" w:hAnsi="Times New Roman" w:cs="Times New Roman"/>
                <w:b/>
                <w:sz w:val="26"/>
                <w:szCs w:val="26"/>
              </w:rPr>
              <w:t>Адрес электронной почты</w:t>
            </w:r>
          </w:p>
        </w:tc>
      </w:tr>
      <w:tr w:rsidR="00A35F3B" w:rsidRPr="00A1389D" w:rsidTr="00BA1194">
        <w:tc>
          <w:tcPr>
            <w:tcW w:w="3569" w:type="dxa"/>
            <w:vAlign w:val="center"/>
          </w:tcPr>
          <w:p w:rsidR="00A35F3B" w:rsidRPr="00A1389D" w:rsidRDefault="00A35F3B" w:rsidP="00A35F3B">
            <w:pPr>
              <w:spacing w:before="240"/>
              <w:rPr>
                <w:rFonts w:ascii="Times New Roman" w:hAnsi="Times New Roman" w:cs="Times New Roman"/>
                <w:sz w:val="26"/>
                <w:szCs w:val="26"/>
              </w:rPr>
            </w:pPr>
            <w:r w:rsidRPr="00A1389D">
              <w:rPr>
                <w:rFonts w:ascii="Times New Roman" w:hAnsi="Times New Roman" w:cs="Times New Roman"/>
                <w:sz w:val="26"/>
                <w:szCs w:val="26"/>
              </w:rPr>
              <w:t xml:space="preserve">Начальник управления </w:t>
            </w:r>
            <w:r w:rsidR="00011727" w:rsidRPr="00A1389D">
              <w:rPr>
                <w:rFonts w:ascii="Times New Roman" w:hAnsi="Times New Roman" w:cs="Times New Roman"/>
                <w:sz w:val="26"/>
                <w:szCs w:val="26"/>
              </w:rPr>
              <w:t>экономического развития</w:t>
            </w:r>
          </w:p>
        </w:tc>
        <w:tc>
          <w:tcPr>
            <w:tcW w:w="3569" w:type="dxa"/>
            <w:vAlign w:val="center"/>
          </w:tcPr>
          <w:p w:rsidR="00A35F3B" w:rsidRPr="00A1389D" w:rsidRDefault="00011727" w:rsidP="00A35F3B">
            <w:pPr>
              <w:spacing w:before="240"/>
              <w:rPr>
                <w:rFonts w:ascii="Times New Roman" w:hAnsi="Times New Roman" w:cs="Times New Roman"/>
                <w:sz w:val="26"/>
                <w:szCs w:val="26"/>
              </w:rPr>
            </w:pPr>
            <w:r w:rsidRPr="00A1389D">
              <w:rPr>
                <w:rFonts w:ascii="Times New Roman" w:hAnsi="Times New Roman" w:cs="Times New Roman"/>
                <w:sz w:val="26"/>
                <w:szCs w:val="26"/>
              </w:rPr>
              <w:t>Кулешов Максим Николаевич</w:t>
            </w:r>
          </w:p>
        </w:tc>
        <w:tc>
          <w:tcPr>
            <w:tcW w:w="3569" w:type="dxa"/>
            <w:vAlign w:val="center"/>
          </w:tcPr>
          <w:p w:rsidR="00A35F3B" w:rsidRPr="00A1389D" w:rsidRDefault="001601D0" w:rsidP="00A35F3B">
            <w:pPr>
              <w:spacing w:before="240"/>
              <w:rPr>
                <w:rFonts w:ascii="Times New Roman" w:hAnsi="Times New Roman" w:cs="Times New Roman"/>
                <w:sz w:val="26"/>
                <w:szCs w:val="26"/>
              </w:rPr>
            </w:pPr>
            <w:r w:rsidRPr="00A1389D">
              <w:rPr>
                <w:rFonts w:ascii="Times New Roman" w:hAnsi="Times New Roman" w:cs="Times New Roman"/>
                <w:sz w:val="26"/>
                <w:szCs w:val="26"/>
              </w:rPr>
              <w:t xml:space="preserve">8 (48535) </w:t>
            </w:r>
            <w:r w:rsidR="00A35F3B" w:rsidRPr="00A1389D">
              <w:rPr>
                <w:rFonts w:ascii="Times New Roman" w:hAnsi="Times New Roman" w:cs="Times New Roman"/>
                <w:sz w:val="26"/>
                <w:szCs w:val="26"/>
              </w:rPr>
              <w:t>3-07-21</w:t>
            </w:r>
          </w:p>
        </w:tc>
        <w:tc>
          <w:tcPr>
            <w:tcW w:w="3570" w:type="dxa"/>
            <w:vAlign w:val="center"/>
          </w:tcPr>
          <w:p w:rsidR="00A35F3B" w:rsidRPr="00A1389D" w:rsidRDefault="00011727" w:rsidP="00A35F3B">
            <w:pPr>
              <w:spacing w:before="240"/>
              <w:rPr>
                <w:rFonts w:ascii="Times New Roman" w:hAnsi="Times New Roman" w:cs="Times New Roman"/>
                <w:sz w:val="26"/>
                <w:szCs w:val="26"/>
                <w:u w:val="single"/>
                <w:lang w:val="en-US"/>
              </w:rPr>
            </w:pPr>
            <w:r w:rsidRPr="00A1389D">
              <w:rPr>
                <w:rFonts w:ascii="Times New Roman" w:hAnsi="Times New Roman" w:cs="Times New Roman"/>
                <w:sz w:val="26"/>
                <w:szCs w:val="26"/>
                <w:u w:val="single"/>
                <w:lang w:val="en-US"/>
              </w:rPr>
              <w:t>kuleshovma@admpereslavl.ru</w:t>
            </w:r>
          </w:p>
        </w:tc>
      </w:tr>
      <w:tr w:rsidR="00A35F3B" w:rsidTr="00BA1194">
        <w:tc>
          <w:tcPr>
            <w:tcW w:w="3569" w:type="dxa"/>
            <w:vAlign w:val="center"/>
          </w:tcPr>
          <w:p w:rsidR="00A35F3B" w:rsidRPr="00A1389D" w:rsidRDefault="00AF15C0" w:rsidP="00A35F3B">
            <w:pPr>
              <w:spacing w:before="240"/>
              <w:rPr>
                <w:rFonts w:ascii="Times New Roman" w:hAnsi="Times New Roman" w:cs="Times New Roman"/>
                <w:sz w:val="26"/>
                <w:szCs w:val="26"/>
              </w:rPr>
            </w:pPr>
            <w:r w:rsidRPr="00A1389D">
              <w:rPr>
                <w:rFonts w:ascii="Times New Roman" w:hAnsi="Times New Roman" w:cs="Times New Roman"/>
                <w:sz w:val="26"/>
                <w:szCs w:val="26"/>
              </w:rPr>
              <w:t xml:space="preserve">Исполняющий обязанности начальника </w:t>
            </w:r>
            <w:r w:rsidR="00011727" w:rsidRPr="00A1389D">
              <w:rPr>
                <w:rFonts w:ascii="Times New Roman" w:hAnsi="Times New Roman" w:cs="Times New Roman"/>
                <w:sz w:val="26"/>
                <w:szCs w:val="26"/>
              </w:rPr>
              <w:t>у</w:t>
            </w:r>
            <w:r w:rsidRPr="00A1389D">
              <w:rPr>
                <w:rFonts w:ascii="Times New Roman" w:hAnsi="Times New Roman" w:cs="Times New Roman"/>
                <w:sz w:val="26"/>
                <w:szCs w:val="26"/>
              </w:rPr>
              <w:t xml:space="preserve">правления </w:t>
            </w:r>
            <w:r w:rsidR="00011727" w:rsidRPr="00A1389D">
              <w:rPr>
                <w:rFonts w:ascii="Times New Roman" w:hAnsi="Times New Roman" w:cs="Times New Roman"/>
                <w:sz w:val="26"/>
                <w:szCs w:val="26"/>
              </w:rPr>
              <w:t>муниципального имущества и земельных отношений</w:t>
            </w:r>
            <w:r w:rsidRPr="00A1389D">
              <w:rPr>
                <w:rFonts w:ascii="Times New Roman" w:hAnsi="Times New Roman" w:cs="Times New Roman"/>
                <w:sz w:val="26"/>
                <w:szCs w:val="26"/>
              </w:rPr>
              <w:t xml:space="preserve"> - заместитель начальника </w:t>
            </w:r>
            <w:r w:rsidR="00011727" w:rsidRPr="00A1389D">
              <w:rPr>
                <w:rFonts w:ascii="Times New Roman" w:hAnsi="Times New Roman" w:cs="Times New Roman"/>
                <w:sz w:val="26"/>
                <w:szCs w:val="26"/>
              </w:rPr>
              <w:t>муниципального имущества и земельных отношений</w:t>
            </w:r>
          </w:p>
        </w:tc>
        <w:tc>
          <w:tcPr>
            <w:tcW w:w="3569" w:type="dxa"/>
            <w:vAlign w:val="center"/>
          </w:tcPr>
          <w:p w:rsidR="00A35F3B" w:rsidRPr="00A1389D" w:rsidRDefault="00011727" w:rsidP="00A35F3B">
            <w:pPr>
              <w:spacing w:before="240"/>
              <w:rPr>
                <w:rFonts w:ascii="Times New Roman" w:hAnsi="Times New Roman" w:cs="Times New Roman"/>
                <w:sz w:val="26"/>
                <w:szCs w:val="26"/>
                <w:lang w:val="en-US"/>
              </w:rPr>
            </w:pPr>
            <w:r w:rsidRPr="00A1389D">
              <w:rPr>
                <w:rFonts w:ascii="Times New Roman" w:hAnsi="Times New Roman" w:cs="Times New Roman"/>
                <w:sz w:val="26"/>
                <w:szCs w:val="26"/>
              </w:rPr>
              <w:t>Быкова Т</w:t>
            </w:r>
            <w:bookmarkStart w:id="6" w:name="_GoBack"/>
            <w:bookmarkEnd w:id="6"/>
            <w:r w:rsidRPr="00A1389D">
              <w:rPr>
                <w:rFonts w:ascii="Times New Roman" w:hAnsi="Times New Roman" w:cs="Times New Roman"/>
                <w:sz w:val="26"/>
                <w:szCs w:val="26"/>
              </w:rPr>
              <w:t>атьяна Александровна</w:t>
            </w:r>
          </w:p>
        </w:tc>
        <w:tc>
          <w:tcPr>
            <w:tcW w:w="3569" w:type="dxa"/>
            <w:vAlign w:val="center"/>
          </w:tcPr>
          <w:p w:rsidR="00A35F3B" w:rsidRPr="00A1389D" w:rsidRDefault="001601D0" w:rsidP="00AF15C0">
            <w:pPr>
              <w:spacing w:before="240"/>
              <w:rPr>
                <w:rFonts w:ascii="Times New Roman" w:hAnsi="Times New Roman" w:cs="Times New Roman"/>
                <w:sz w:val="26"/>
                <w:szCs w:val="26"/>
              </w:rPr>
            </w:pPr>
            <w:r w:rsidRPr="00A1389D">
              <w:rPr>
                <w:rFonts w:ascii="Times New Roman" w:hAnsi="Times New Roman" w:cs="Times New Roman"/>
                <w:sz w:val="26"/>
                <w:szCs w:val="26"/>
              </w:rPr>
              <w:t xml:space="preserve">8 (48535) </w:t>
            </w:r>
            <w:r w:rsidR="00A35F3B" w:rsidRPr="00A1389D">
              <w:rPr>
                <w:rFonts w:ascii="Times New Roman" w:hAnsi="Times New Roman" w:cs="Times New Roman"/>
                <w:sz w:val="26"/>
                <w:szCs w:val="26"/>
              </w:rPr>
              <w:t>3-</w:t>
            </w:r>
            <w:r w:rsidR="00011727" w:rsidRPr="00A1389D">
              <w:rPr>
                <w:rFonts w:ascii="Times New Roman" w:hAnsi="Times New Roman" w:cs="Times New Roman"/>
                <w:sz w:val="26"/>
                <w:szCs w:val="26"/>
                <w:lang w:val="en-US"/>
              </w:rPr>
              <w:t>26</w:t>
            </w:r>
            <w:r w:rsidR="00A35F3B" w:rsidRPr="00A1389D">
              <w:rPr>
                <w:rFonts w:ascii="Times New Roman" w:hAnsi="Times New Roman" w:cs="Times New Roman"/>
                <w:sz w:val="26"/>
                <w:szCs w:val="26"/>
              </w:rPr>
              <w:t>-</w:t>
            </w:r>
            <w:r w:rsidR="00011727" w:rsidRPr="00A1389D">
              <w:rPr>
                <w:rFonts w:ascii="Times New Roman" w:hAnsi="Times New Roman" w:cs="Times New Roman"/>
                <w:sz w:val="26"/>
                <w:szCs w:val="26"/>
                <w:lang w:val="en-US"/>
              </w:rPr>
              <w:t>0</w:t>
            </w:r>
            <w:r w:rsidR="00AF15C0" w:rsidRPr="00A1389D">
              <w:rPr>
                <w:rFonts w:ascii="Times New Roman" w:hAnsi="Times New Roman" w:cs="Times New Roman"/>
                <w:sz w:val="26"/>
                <w:szCs w:val="26"/>
              </w:rPr>
              <w:t>7</w:t>
            </w:r>
          </w:p>
        </w:tc>
        <w:tc>
          <w:tcPr>
            <w:tcW w:w="3570" w:type="dxa"/>
            <w:vAlign w:val="center"/>
          </w:tcPr>
          <w:p w:rsidR="00A35F3B" w:rsidRPr="001601D0" w:rsidRDefault="00922899" w:rsidP="00A35F3B">
            <w:pPr>
              <w:spacing w:before="240"/>
              <w:rPr>
                <w:rFonts w:ascii="Times New Roman" w:hAnsi="Times New Roman" w:cs="Times New Roman"/>
                <w:sz w:val="26"/>
                <w:szCs w:val="26"/>
                <w:u w:val="single"/>
              </w:rPr>
            </w:pPr>
            <w:r w:rsidRPr="00A1389D">
              <w:rPr>
                <w:rFonts w:ascii="Times New Roman" w:hAnsi="Times New Roman" w:cs="Times New Roman"/>
                <w:sz w:val="26"/>
                <w:szCs w:val="26"/>
                <w:u w:val="single"/>
              </w:rPr>
              <w:t>bykovata_ums@mail.ru</w:t>
            </w:r>
          </w:p>
        </w:tc>
      </w:tr>
    </w:tbl>
    <w:p w:rsidR="00A35F3B" w:rsidRPr="00787B40" w:rsidRDefault="00A35F3B" w:rsidP="00B85EAF">
      <w:pPr>
        <w:spacing w:before="240" w:line="240" w:lineRule="auto"/>
        <w:ind w:firstLine="284"/>
        <w:jc w:val="both"/>
        <w:rPr>
          <w:rFonts w:ascii="Times New Roman" w:hAnsi="Times New Roman" w:cs="Times New Roman"/>
          <w:sz w:val="26"/>
          <w:szCs w:val="26"/>
        </w:rPr>
      </w:pPr>
    </w:p>
    <w:sectPr w:rsidR="00A35F3B" w:rsidRPr="00787B40" w:rsidSect="00011727">
      <w:pgSz w:w="16838" w:h="11906" w:orient="landscape"/>
      <w:pgMar w:top="426" w:right="850"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22C" w:rsidRDefault="0009722C" w:rsidP="005330E6">
      <w:pPr>
        <w:spacing w:after="0" w:line="240" w:lineRule="auto"/>
      </w:pPr>
      <w:r>
        <w:separator/>
      </w:r>
    </w:p>
  </w:endnote>
  <w:endnote w:type="continuationSeparator" w:id="0">
    <w:p w:rsidR="0009722C" w:rsidRDefault="0009722C" w:rsidP="0053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22C" w:rsidRDefault="0009722C" w:rsidP="005330E6">
      <w:pPr>
        <w:spacing w:after="0" w:line="240" w:lineRule="auto"/>
      </w:pPr>
      <w:r>
        <w:separator/>
      </w:r>
    </w:p>
  </w:footnote>
  <w:footnote w:type="continuationSeparator" w:id="0">
    <w:p w:rsidR="0009722C" w:rsidRDefault="0009722C" w:rsidP="0053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756EF"/>
    <w:multiLevelType w:val="hybridMultilevel"/>
    <w:tmpl w:val="D4C41860"/>
    <w:lvl w:ilvl="0" w:tplc="309C303C">
      <w:start w:val="1"/>
      <w:numFmt w:val="decimal"/>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4AEE61E0"/>
    <w:multiLevelType w:val="hybridMultilevel"/>
    <w:tmpl w:val="D7D0D3D6"/>
    <w:lvl w:ilvl="0" w:tplc="2EF4AD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65775940"/>
    <w:multiLevelType w:val="hybridMultilevel"/>
    <w:tmpl w:val="38E62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22"/>
    <w:rsid w:val="00011727"/>
    <w:rsid w:val="00017258"/>
    <w:rsid w:val="000208EA"/>
    <w:rsid w:val="00021348"/>
    <w:rsid w:val="000216B2"/>
    <w:rsid w:val="000250D1"/>
    <w:rsid w:val="00063928"/>
    <w:rsid w:val="00085E0C"/>
    <w:rsid w:val="00086623"/>
    <w:rsid w:val="00086B74"/>
    <w:rsid w:val="00087913"/>
    <w:rsid w:val="00091012"/>
    <w:rsid w:val="0009722C"/>
    <w:rsid w:val="000C7280"/>
    <w:rsid w:val="000F520D"/>
    <w:rsid w:val="00101B1F"/>
    <w:rsid w:val="001027B7"/>
    <w:rsid w:val="0011602F"/>
    <w:rsid w:val="001258F0"/>
    <w:rsid w:val="00130DA7"/>
    <w:rsid w:val="00132CB4"/>
    <w:rsid w:val="001601D0"/>
    <w:rsid w:val="00167C8A"/>
    <w:rsid w:val="00173233"/>
    <w:rsid w:val="001866D0"/>
    <w:rsid w:val="001A0279"/>
    <w:rsid w:val="001A6262"/>
    <w:rsid w:val="001E686C"/>
    <w:rsid w:val="0021002E"/>
    <w:rsid w:val="0023476D"/>
    <w:rsid w:val="0023499B"/>
    <w:rsid w:val="00252D44"/>
    <w:rsid w:val="00264D65"/>
    <w:rsid w:val="00271177"/>
    <w:rsid w:val="00272C1C"/>
    <w:rsid w:val="00275B06"/>
    <w:rsid w:val="00282D5F"/>
    <w:rsid w:val="00284647"/>
    <w:rsid w:val="002B3EF9"/>
    <w:rsid w:val="002C140E"/>
    <w:rsid w:val="002C2909"/>
    <w:rsid w:val="002C37C1"/>
    <w:rsid w:val="002D107D"/>
    <w:rsid w:val="002D510C"/>
    <w:rsid w:val="002E783A"/>
    <w:rsid w:val="00300361"/>
    <w:rsid w:val="00306C37"/>
    <w:rsid w:val="00310F2F"/>
    <w:rsid w:val="00332ED7"/>
    <w:rsid w:val="00345ED2"/>
    <w:rsid w:val="0034603A"/>
    <w:rsid w:val="00395213"/>
    <w:rsid w:val="003A2FDA"/>
    <w:rsid w:val="003B1CCB"/>
    <w:rsid w:val="003C6D19"/>
    <w:rsid w:val="003D285E"/>
    <w:rsid w:val="003D313D"/>
    <w:rsid w:val="004250E3"/>
    <w:rsid w:val="00456AF4"/>
    <w:rsid w:val="00457089"/>
    <w:rsid w:val="00460FBA"/>
    <w:rsid w:val="004847E1"/>
    <w:rsid w:val="0049692E"/>
    <w:rsid w:val="004A3E31"/>
    <w:rsid w:val="004A5D4B"/>
    <w:rsid w:val="004C05D4"/>
    <w:rsid w:val="004F1FCA"/>
    <w:rsid w:val="004F3D78"/>
    <w:rsid w:val="00502CCD"/>
    <w:rsid w:val="005110EB"/>
    <w:rsid w:val="00511FB0"/>
    <w:rsid w:val="0051236C"/>
    <w:rsid w:val="00513772"/>
    <w:rsid w:val="00530F5D"/>
    <w:rsid w:val="005330E6"/>
    <w:rsid w:val="00535954"/>
    <w:rsid w:val="00543267"/>
    <w:rsid w:val="005503EE"/>
    <w:rsid w:val="005642F5"/>
    <w:rsid w:val="005820D0"/>
    <w:rsid w:val="00593DA9"/>
    <w:rsid w:val="005B4324"/>
    <w:rsid w:val="005B7394"/>
    <w:rsid w:val="005C200B"/>
    <w:rsid w:val="005C6202"/>
    <w:rsid w:val="005D1602"/>
    <w:rsid w:val="005E405F"/>
    <w:rsid w:val="005E75FC"/>
    <w:rsid w:val="005F049A"/>
    <w:rsid w:val="006202E6"/>
    <w:rsid w:val="00625FD0"/>
    <w:rsid w:val="00630F98"/>
    <w:rsid w:val="006334E1"/>
    <w:rsid w:val="0063576D"/>
    <w:rsid w:val="006560A3"/>
    <w:rsid w:val="00667286"/>
    <w:rsid w:val="006724EF"/>
    <w:rsid w:val="006753C2"/>
    <w:rsid w:val="0067760F"/>
    <w:rsid w:val="00681C9B"/>
    <w:rsid w:val="00695FAD"/>
    <w:rsid w:val="006B0297"/>
    <w:rsid w:val="006C5833"/>
    <w:rsid w:val="006F43E1"/>
    <w:rsid w:val="007158FB"/>
    <w:rsid w:val="0072433D"/>
    <w:rsid w:val="007260DD"/>
    <w:rsid w:val="00733F9A"/>
    <w:rsid w:val="00760C12"/>
    <w:rsid w:val="0076438E"/>
    <w:rsid w:val="00775E39"/>
    <w:rsid w:val="00787B40"/>
    <w:rsid w:val="00793659"/>
    <w:rsid w:val="00797C4A"/>
    <w:rsid w:val="007B13ED"/>
    <w:rsid w:val="007B4EE6"/>
    <w:rsid w:val="007D08F8"/>
    <w:rsid w:val="007E4A05"/>
    <w:rsid w:val="007E668F"/>
    <w:rsid w:val="007F1F9E"/>
    <w:rsid w:val="00802344"/>
    <w:rsid w:val="0080504A"/>
    <w:rsid w:val="00806804"/>
    <w:rsid w:val="00807132"/>
    <w:rsid w:val="00825E45"/>
    <w:rsid w:val="00826703"/>
    <w:rsid w:val="00833F72"/>
    <w:rsid w:val="00845078"/>
    <w:rsid w:val="00850B09"/>
    <w:rsid w:val="00857332"/>
    <w:rsid w:val="00865322"/>
    <w:rsid w:val="00892E65"/>
    <w:rsid w:val="0089407B"/>
    <w:rsid w:val="008959D4"/>
    <w:rsid w:val="008B49CD"/>
    <w:rsid w:val="008B6687"/>
    <w:rsid w:val="008E4449"/>
    <w:rsid w:val="008F3248"/>
    <w:rsid w:val="00905A11"/>
    <w:rsid w:val="00906DF5"/>
    <w:rsid w:val="00920E9F"/>
    <w:rsid w:val="00922899"/>
    <w:rsid w:val="00931A52"/>
    <w:rsid w:val="009540A9"/>
    <w:rsid w:val="0097555A"/>
    <w:rsid w:val="00984D9A"/>
    <w:rsid w:val="0099240E"/>
    <w:rsid w:val="00993763"/>
    <w:rsid w:val="009D0A6A"/>
    <w:rsid w:val="009D3C5D"/>
    <w:rsid w:val="009E31BD"/>
    <w:rsid w:val="009E3553"/>
    <w:rsid w:val="00A1389D"/>
    <w:rsid w:val="00A13CC7"/>
    <w:rsid w:val="00A2039E"/>
    <w:rsid w:val="00A35F3B"/>
    <w:rsid w:val="00A4040E"/>
    <w:rsid w:val="00A50167"/>
    <w:rsid w:val="00A768AF"/>
    <w:rsid w:val="00A77A1A"/>
    <w:rsid w:val="00AB24BC"/>
    <w:rsid w:val="00AB5274"/>
    <w:rsid w:val="00AC6BF6"/>
    <w:rsid w:val="00AD7B86"/>
    <w:rsid w:val="00AE4CAE"/>
    <w:rsid w:val="00AF15C0"/>
    <w:rsid w:val="00B13560"/>
    <w:rsid w:val="00B325DA"/>
    <w:rsid w:val="00B35E48"/>
    <w:rsid w:val="00B62EC6"/>
    <w:rsid w:val="00B85EAF"/>
    <w:rsid w:val="00BA0BF2"/>
    <w:rsid w:val="00BA1194"/>
    <w:rsid w:val="00BA1855"/>
    <w:rsid w:val="00C16573"/>
    <w:rsid w:val="00C23031"/>
    <w:rsid w:val="00C34DEC"/>
    <w:rsid w:val="00C44327"/>
    <w:rsid w:val="00C97D73"/>
    <w:rsid w:val="00CA2542"/>
    <w:rsid w:val="00CB2C47"/>
    <w:rsid w:val="00CD7E75"/>
    <w:rsid w:val="00CE3DB8"/>
    <w:rsid w:val="00D12757"/>
    <w:rsid w:val="00D16B34"/>
    <w:rsid w:val="00D30E4C"/>
    <w:rsid w:val="00D45389"/>
    <w:rsid w:val="00D51ADB"/>
    <w:rsid w:val="00D8792A"/>
    <w:rsid w:val="00DA528E"/>
    <w:rsid w:val="00DB0D92"/>
    <w:rsid w:val="00DB28BE"/>
    <w:rsid w:val="00DB5C24"/>
    <w:rsid w:val="00DC5D25"/>
    <w:rsid w:val="00DE1EDA"/>
    <w:rsid w:val="00E22B54"/>
    <w:rsid w:val="00E23D53"/>
    <w:rsid w:val="00E30CB4"/>
    <w:rsid w:val="00E35493"/>
    <w:rsid w:val="00E41EBB"/>
    <w:rsid w:val="00E45438"/>
    <w:rsid w:val="00E75CC9"/>
    <w:rsid w:val="00E9057C"/>
    <w:rsid w:val="00EC0ACD"/>
    <w:rsid w:val="00EE316C"/>
    <w:rsid w:val="00EE5415"/>
    <w:rsid w:val="00EE6D1C"/>
    <w:rsid w:val="00EF1C0C"/>
    <w:rsid w:val="00EF1CCD"/>
    <w:rsid w:val="00F05DED"/>
    <w:rsid w:val="00F1199C"/>
    <w:rsid w:val="00F216C8"/>
    <w:rsid w:val="00F24349"/>
    <w:rsid w:val="00F2714E"/>
    <w:rsid w:val="00F46701"/>
    <w:rsid w:val="00F74CAF"/>
    <w:rsid w:val="00F840EB"/>
    <w:rsid w:val="00F85B63"/>
    <w:rsid w:val="00F92BEC"/>
    <w:rsid w:val="00F9457F"/>
    <w:rsid w:val="00FA0A8E"/>
    <w:rsid w:val="00FA0AE5"/>
    <w:rsid w:val="00FA4C0F"/>
    <w:rsid w:val="00FC04ED"/>
    <w:rsid w:val="00FD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EEF5"/>
  <w15:chartTrackingRefBased/>
  <w15:docId w15:val="{1F5BDAB6-5AA5-44F6-8D9C-3E6ABB55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F98"/>
    <w:pPr>
      <w:ind w:left="720"/>
      <w:contextualSpacing/>
    </w:pPr>
  </w:style>
  <w:style w:type="table" w:styleId="a4">
    <w:name w:val="Table Grid"/>
    <w:basedOn w:val="a1"/>
    <w:uiPriority w:val="59"/>
    <w:rsid w:val="00EF1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4250E3"/>
    <w:pPr>
      <w:spacing w:after="0" w:line="240" w:lineRule="auto"/>
    </w:pPr>
    <w:rPr>
      <w:rFonts w:ascii="Calibri" w:eastAsia="Calibri" w:hAnsi="Calibri" w:cs="Times New Roman"/>
    </w:rPr>
  </w:style>
  <w:style w:type="character" w:customStyle="1" w:styleId="a6">
    <w:name w:val="Без интервала Знак"/>
    <w:link w:val="a5"/>
    <w:uiPriority w:val="1"/>
    <w:rsid w:val="004250E3"/>
    <w:rPr>
      <w:rFonts w:ascii="Calibri" w:eastAsia="Calibri" w:hAnsi="Calibri" w:cs="Times New Roman"/>
    </w:rPr>
  </w:style>
  <w:style w:type="paragraph" w:customStyle="1" w:styleId="a7">
    <w:name w:val="Мой"/>
    <w:basedOn w:val="a5"/>
    <w:link w:val="a8"/>
    <w:qFormat/>
    <w:rsid w:val="004250E3"/>
    <w:pPr>
      <w:ind w:firstLine="708"/>
      <w:jc w:val="both"/>
    </w:pPr>
    <w:rPr>
      <w:rFonts w:ascii="Times New Roman" w:hAnsi="Times New Roman"/>
      <w:sz w:val="26"/>
      <w:szCs w:val="26"/>
    </w:rPr>
  </w:style>
  <w:style w:type="character" w:customStyle="1" w:styleId="a8">
    <w:name w:val="Мой Знак"/>
    <w:basedOn w:val="a6"/>
    <w:link w:val="a7"/>
    <w:rsid w:val="004250E3"/>
    <w:rPr>
      <w:rFonts w:ascii="Times New Roman" w:eastAsia="Calibri" w:hAnsi="Times New Roman" w:cs="Times New Roman"/>
      <w:sz w:val="26"/>
      <w:szCs w:val="26"/>
    </w:rPr>
  </w:style>
  <w:style w:type="table" w:customStyle="1" w:styleId="2">
    <w:name w:val="Сетка таблицы2"/>
    <w:basedOn w:val="a1"/>
    <w:next w:val="a4"/>
    <w:uiPriority w:val="39"/>
    <w:rsid w:val="0042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42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42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42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30E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30E6"/>
  </w:style>
  <w:style w:type="paragraph" w:styleId="ab">
    <w:name w:val="footer"/>
    <w:basedOn w:val="a"/>
    <w:link w:val="ac"/>
    <w:uiPriority w:val="99"/>
    <w:unhideWhenUsed/>
    <w:rsid w:val="005330E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330E6"/>
  </w:style>
  <w:style w:type="paragraph" w:styleId="ad">
    <w:name w:val="Balloon Text"/>
    <w:basedOn w:val="a"/>
    <w:link w:val="ae"/>
    <w:uiPriority w:val="99"/>
    <w:semiHidden/>
    <w:unhideWhenUsed/>
    <w:rsid w:val="0099376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93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74460">
      <w:bodyDiv w:val="1"/>
      <w:marLeft w:val="0"/>
      <w:marRight w:val="0"/>
      <w:marTop w:val="0"/>
      <w:marBottom w:val="0"/>
      <w:divBdr>
        <w:top w:val="none" w:sz="0" w:space="0" w:color="auto"/>
        <w:left w:val="none" w:sz="0" w:space="0" w:color="auto"/>
        <w:bottom w:val="none" w:sz="0" w:space="0" w:color="auto"/>
        <w:right w:val="none" w:sz="0" w:space="0" w:color="auto"/>
      </w:divBdr>
    </w:div>
    <w:div w:id="391806726">
      <w:bodyDiv w:val="1"/>
      <w:marLeft w:val="0"/>
      <w:marRight w:val="0"/>
      <w:marTop w:val="0"/>
      <w:marBottom w:val="0"/>
      <w:divBdr>
        <w:top w:val="none" w:sz="0" w:space="0" w:color="auto"/>
        <w:left w:val="none" w:sz="0" w:space="0" w:color="auto"/>
        <w:bottom w:val="none" w:sz="0" w:space="0" w:color="auto"/>
        <w:right w:val="none" w:sz="0" w:space="0" w:color="auto"/>
      </w:divBdr>
    </w:div>
    <w:div w:id="393357801">
      <w:bodyDiv w:val="1"/>
      <w:marLeft w:val="0"/>
      <w:marRight w:val="0"/>
      <w:marTop w:val="0"/>
      <w:marBottom w:val="0"/>
      <w:divBdr>
        <w:top w:val="none" w:sz="0" w:space="0" w:color="auto"/>
        <w:left w:val="none" w:sz="0" w:space="0" w:color="auto"/>
        <w:bottom w:val="none" w:sz="0" w:space="0" w:color="auto"/>
        <w:right w:val="none" w:sz="0" w:space="0" w:color="auto"/>
      </w:divBdr>
    </w:div>
    <w:div w:id="634070229">
      <w:bodyDiv w:val="1"/>
      <w:marLeft w:val="0"/>
      <w:marRight w:val="0"/>
      <w:marTop w:val="0"/>
      <w:marBottom w:val="0"/>
      <w:divBdr>
        <w:top w:val="none" w:sz="0" w:space="0" w:color="auto"/>
        <w:left w:val="none" w:sz="0" w:space="0" w:color="auto"/>
        <w:bottom w:val="none" w:sz="0" w:space="0" w:color="auto"/>
        <w:right w:val="none" w:sz="0" w:space="0" w:color="auto"/>
      </w:divBdr>
    </w:div>
    <w:div w:id="1195271671">
      <w:bodyDiv w:val="1"/>
      <w:marLeft w:val="0"/>
      <w:marRight w:val="0"/>
      <w:marTop w:val="0"/>
      <w:marBottom w:val="0"/>
      <w:divBdr>
        <w:top w:val="none" w:sz="0" w:space="0" w:color="auto"/>
        <w:left w:val="none" w:sz="0" w:space="0" w:color="auto"/>
        <w:bottom w:val="none" w:sz="0" w:space="0" w:color="auto"/>
        <w:right w:val="none" w:sz="0" w:space="0" w:color="auto"/>
      </w:divBdr>
    </w:div>
    <w:div w:id="1284533706">
      <w:bodyDiv w:val="1"/>
      <w:marLeft w:val="0"/>
      <w:marRight w:val="0"/>
      <w:marTop w:val="0"/>
      <w:marBottom w:val="0"/>
      <w:divBdr>
        <w:top w:val="none" w:sz="0" w:space="0" w:color="auto"/>
        <w:left w:val="none" w:sz="0" w:space="0" w:color="auto"/>
        <w:bottom w:val="none" w:sz="0" w:space="0" w:color="auto"/>
        <w:right w:val="none" w:sz="0" w:space="0" w:color="auto"/>
      </w:divBdr>
    </w:div>
    <w:div w:id="1385063719">
      <w:bodyDiv w:val="1"/>
      <w:marLeft w:val="0"/>
      <w:marRight w:val="0"/>
      <w:marTop w:val="0"/>
      <w:marBottom w:val="0"/>
      <w:divBdr>
        <w:top w:val="none" w:sz="0" w:space="0" w:color="auto"/>
        <w:left w:val="none" w:sz="0" w:space="0" w:color="auto"/>
        <w:bottom w:val="none" w:sz="0" w:space="0" w:color="auto"/>
        <w:right w:val="none" w:sz="0" w:space="0" w:color="auto"/>
      </w:divBdr>
    </w:div>
    <w:div w:id="1395663130">
      <w:bodyDiv w:val="1"/>
      <w:marLeft w:val="0"/>
      <w:marRight w:val="0"/>
      <w:marTop w:val="0"/>
      <w:marBottom w:val="0"/>
      <w:divBdr>
        <w:top w:val="none" w:sz="0" w:space="0" w:color="auto"/>
        <w:left w:val="none" w:sz="0" w:space="0" w:color="auto"/>
        <w:bottom w:val="none" w:sz="0" w:space="0" w:color="auto"/>
        <w:right w:val="none" w:sz="0" w:space="0" w:color="auto"/>
      </w:divBdr>
    </w:div>
    <w:div w:id="1570384504">
      <w:bodyDiv w:val="1"/>
      <w:marLeft w:val="0"/>
      <w:marRight w:val="0"/>
      <w:marTop w:val="0"/>
      <w:marBottom w:val="0"/>
      <w:divBdr>
        <w:top w:val="none" w:sz="0" w:space="0" w:color="auto"/>
        <w:left w:val="none" w:sz="0" w:space="0" w:color="auto"/>
        <w:bottom w:val="none" w:sz="0" w:space="0" w:color="auto"/>
        <w:right w:val="none" w:sz="0" w:space="0" w:color="auto"/>
      </w:divBdr>
    </w:div>
    <w:div w:id="1599292359">
      <w:bodyDiv w:val="1"/>
      <w:marLeft w:val="0"/>
      <w:marRight w:val="0"/>
      <w:marTop w:val="0"/>
      <w:marBottom w:val="0"/>
      <w:divBdr>
        <w:top w:val="none" w:sz="0" w:space="0" w:color="auto"/>
        <w:left w:val="none" w:sz="0" w:space="0" w:color="auto"/>
        <w:bottom w:val="none" w:sz="0" w:space="0" w:color="auto"/>
        <w:right w:val="none" w:sz="0" w:space="0" w:color="auto"/>
      </w:divBdr>
    </w:div>
    <w:div w:id="1670865397">
      <w:bodyDiv w:val="1"/>
      <w:marLeft w:val="0"/>
      <w:marRight w:val="0"/>
      <w:marTop w:val="0"/>
      <w:marBottom w:val="0"/>
      <w:divBdr>
        <w:top w:val="none" w:sz="0" w:space="0" w:color="auto"/>
        <w:left w:val="none" w:sz="0" w:space="0" w:color="auto"/>
        <w:bottom w:val="none" w:sz="0" w:space="0" w:color="auto"/>
        <w:right w:val="none" w:sz="0" w:space="0" w:color="auto"/>
      </w:divBdr>
    </w:div>
    <w:div w:id="1719743083">
      <w:bodyDiv w:val="1"/>
      <w:marLeft w:val="0"/>
      <w:marRight w:val="0"/>
      <w:marTop w:val="0"/>
      <w:marBottom w:val="0"/>
      <w:divBdr>
        <w:top w:val="none" w:sz="0" w:space="0" w:color="auto"/>
        <w:left w:val="none" w:sz="0" w:space="0" w:color="auto"/>
        <w:bottom w:val="none" w:sz="0" w:space="0" w:color="auto"/>
        <w:right w:val="none" w:sz="0" w:space="0" w:color="auto"/>
      </w:divBdr>
    </w:div>
    <w:div w:id="1833133738">
      <w:bodyDiv w:val="1"/>
      <w:marLeft w:val="0"/>
      <w:marRight w:val="0"/>
      <w:marTop w:val="0"/>
      <w:marBottom w:val="0"/>
      <w:divBdr>
        <w:top w:val="none" w:sz="0" w:space="0" w:color="auto"/>
        <w:left w:val="none" w:sz="0" w:space="0" w:color="auto"/>
        <w:bottom w:val="none" w:sz="0" w:space="0" w:color="auto"/>
        <w:right w:val="none" w:sz="0" w:space="0" w:color="auto"/>
      </w:divBdr>
    </w:div>
    <w:div w:id="1894462488">
      <w:bodyDiv w:val="1"/>
      <w:marLeft w:val="0"/>
      <w:marRight w:val="0"/>
      <w:marTop w:val="0"/>
      <w:marBottom w:val="0"/>
      <w:divBdr>
        <w:top w:val="none" w:sz="0" w:space="0" w:color="auto"/>
        <w:left w:val="none" w:sz="0" w:space="0" w:color="auto"/>
        <w:bottom w:val="none" w:sz="0" w:space="0" w:color="auto"/>
        <w:right w:val="none" w:sz="0" w:space="0" w:color="auto"/>
      </w:divBdr>
    </w:div>
    <w:div w:id="20059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wdDnDiag">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Sheet1!$C$5:$E$5</c:f>
              <c:numCache>
                <c:formatCode>General</c:formatCode>
                <c:ptCount val="3"/>
                <c:pt idx="0">
                  <c:v>2022</c:v>
                </c:pt>
                <c:pt idx="1">
                  <c:v>2023</c:v>
                </c:pt>
                <c:pt idx="2">
                  <c:v>2024</c:v>
                </c:pt>
              </c:numCache>
            </c:numRef>
          </c:cat>
          <c:val>
            <c:numRef>
              <c:f>Sheet1!$C$6:$E$6</c:f>
              <c:numCache>
                <c:formatCode>General</c:formatCode>
                <c:ptCount val="3"/>
                <c:pt idx="0">
                  <c:v>27139.599999999999</c:v>
                </c:pt>
                <c:pt idx="1">
                  <c:v>27674.3</c:v>
                </c:pt>
                <c:pt idx="2">
                  <c:v>31591.7</c:v>
                </c:pt>
              </c:numCache>
            </c:numRef>
          </c:val>
          <c:extLst>
            <c:ext xmlns:c16="http://schemas.microsoft.com/office/drawing/2014/chart" uri="{C3380CC4-5D6E-409C-BE32-E72D297353CC}">
              <c16:uniqueId val="{00000000-4311-43B7-98EB-625CB1FF1BAD}"/>
            </c:ext>
          </c:extLst>
        </c:ser>
        <c:dLbls>
          <c:showLegendKey val="0"/>
          <c:showVal val="0"/>
          <c:showCatName val="0"/>
          <c:showSerName val="0"/>
          <c:showPercent val="0"/>
          <c:showBubbleSize val="0"/>
        </c:dLbls>
        <c:gapWidth val="84"/>
        <c:overlap val="-27"/>
        <c:axId val="497677208"/>
        <c:axId val="497675240"/>
      </c:barChart>
      <c:catAx>
        <c:axId val="497677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97675240"/>
        <c:crosses val="autoZero"/>
        <c:auto val="1"/>
        <c:lblAlgn val="ctr"/>
        <c:lblOffset val="100"/>
        <c:noMultiLvlLbl val="0"/>
      </c:catAx>
      <c:valAx>
        <c:axId val="497675240"/>
        <c:scaling>
          <c:orientation val="minMax"/>
        </c:scaling>
        <c:delete val="1"/>
        <c:axPos val="l"/>
        <c:numFmt formatCode="General" sourceLinked="1"/>
        <c:majorTickMark val="none"/>
        <c:minorTickMark val="none"/>
        <c:tickLblPos val="nextTo"/>
        <c:crossAx val="4976772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dashVert">
              <a:fgClr>
                <a:schemeClr val="accent1"/>
              </a:fgClr>
              <a:bgClr>
                <a:schemeClr val="bg1"/>
              </a:bgClr>
            </a:patt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Sheet1!$C$5:$E$5</c:f>
              <c:numCache>
                <c:formatCode>General</c:formatCode>
                <c:ptCount val="3"/>
                <c:pt idx="0">
                  <c:v>2022</c:v>
                </c:pt>
                <c:pt idx="1">
                  <c:v>2023</c:v>
                </c:pt>
                <c:pt idx="2">
                  <c:v>2024</c:v>
                </c:pt>
              </c:numCache>
            </c:numRef>
          </c:cat>
          <c:val>
            <c:numRef>
              <c:f>Sheet1!$C$7:$E$7</c:f>
              <c:numCache>
                <c:formatCode>General</c:formatCode>
                <c:ptCount val="3"/>
                <c:pt idx="0">
                  <c:v>9.1</c:v>
                </c:pt>
                <c:pt idx="1">
                  <c:v>10.199999999999999</c:v>
                </c:pt>
                <c:pt idx="2">
                  <c:v>9.8000000000000007</c:v>
                </c:pt>
              </c:numCache>
            </c:numRef>
          </c:val>
          <c:extLst>
            <c:ext xmlns:c16="http://schemas.microsoft.com/office/drawing/2014/chart" uri="{C3380CC4-5D6E-409C-BE32-E72D297353CC}">
              <c16:uniqueId val="{00000000-46BE-4830-9625-28B17D0A0ACD}"/>
            </c:ext>
          </c:extLst>
        </c:ser>
        <c:dLbls>
          <c:showLegendKey val="0"/>
          <c:showVal val="0"/>
          <c:showCatName val="0"/>
          <c:showSerName val="0"/>
          <c:showPercent val="0"/>
          <c:showBubbleSize val="0"/>
        </c:dLbls>
        <c:gapWidth val="91"/>
        <c:overlap val="-27"/>
        <c:axId val="219619032"/>
        <c:axId val="219616736"/>
      </c:barChart>
      <c:catAx>
        <c:axId val="219619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9616736"/>
        <c:crosses val="autoZero"/>
        <c:auto val="1"/>
        <c:lblAlgn val="ctr"/>
        <c:lblOffset val="100"/>
        <c:noMultiLvlLbl val="0"/>
      </c:catAx>
      <c:valAx>
        <c:axId val="219616736"/>
        <c:scaling>
          <c:orientation val="minMax"/>
        </c:scaling>
        <c:delete val="1"/>
        <c:axPos val="l"/>
        <c:numFmt formatCode="General" sourceLinked="1"/>
        <c:majorTickMark val="none"/>
        <c:minorTickMark val="none"/>
        <c:tickLblPos val="nextTo"/>
        <c:crossAx val="21961903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F581-4F7C-B885-CAACE783EEED}"/>
              </c:ext>
            </c:extLst>
          </c:dPt>
          <c:dPt>
            <c:idx val="1"/>
            <c:bubble3D val="0"/>
            <c:spPr>
              <a:pattFill prst="diagBrick">
                <a:fgClr>
                  <a:schemeClr val="accent1"/>
                </a:fgClr>
                <a:bgClr>
                  <a:schemeClr val="bg1"/>
                </a:bgClr>
              </a:pattFill>
              <a:ln w="19050">
                <a:noFill/>
              </a:ln>
              <a:effectLst/>
            </c:spPr>
            <c:extLst>
              <c:ext xmlns:c16="http://schemas.microsoft.com/office/drawing/2014/chart" uri="{C3380CC4-5D6E-409C-BE32-E72D297353CC}">
                <c16:uniqueId val="{00000003-F581-4F7C-B885-CAACE783EEED}"/>
              </c:ext>
            </c:extLst>
          </c:dPt>
          <c:dPt>
            <c:idx val="2"/>
            <c:bubble3D val="0"/>
            <c:spPr>
              <a:pattFill prst="dkDnDiag">
                <a:fgClr>
                  <a:schemeClr val="accent1"/>
                </a:fgClr>
                <a:bgClr>
                  <a:schemeClr val="bg1"/>
                </a:bgClr>
              </a:pattFill>
              <a:ln w="19050">
                <a:noFill/>
              </a:ln>
              <a:effectLst/>
            </c:spPr>
            <c:extLst>
              <c:ext xmlns:c16="http://schemas.microsoft.com/office/drawing/2014/chart" uri="{C3380CC4-5D6E-409C-BE32-E72D297353CC}">
                <c16:uniqueId val="{00000005-F581-4F7C-B885-CAACE783EEED}"/>
              </c:ext>
            </c:extLst>
          </c:dPt>
          <c:dLbls>
            <c:dLbl>
              <c:idx val="0"/>
              <c:layout>
                <c:manualLayout>
                  <c:x val="2.7158792650918636E-2"/>
                  <c:y val="2.9065689705453569E-2"/>
                </c:manualLayout>
              </c:layout>
              <c:tx>
                <c:rich>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6D607B0-4464-4B97-8044-766599A466BD}" type="VALUE">
                      <a:rPr lang="en-US" sz="1600"/>
                      <a:pPr>
                        <a:defRPr sz="1600">
                          <a:solidFill>
                            <a:sysClr val="windowText" lastClr="000000"/>
                          </a:solidFill>
                          <a:latin typeface="Times New Roman" panose="02020603050405020304" pitchFamily="18" charset="0"/>
                          <a:cs typeface="Times New Roman" panose="02020603050405020304" pitchFamily="18" charset="0"/>
                        </a:defRPr>
                      </a:pPr>
                      <a:t>[ЗНАЧЕНИЕ]</a:t>
                    </a:fld>
                    <a:r>
                      <a:rPr lang="en-US" sz="1600"/>
                      <a:t>%</a:t>
                    </a:r>
                  </a:p>
                </c:rich>
              </c:tx>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581-4F7C-B885-CAACE783EEED}"/>
                </c:ext>
              </c:extLst>
            </c:dLbl>
            <c:dLbl>
              <c:idx val="1"/>
              <c:layout>
                <c:manualLayout>
                  <c:x val="-2.1211942257217849E-2"/>
                  <c:y val="0.17448454359871682"/>
                </c:manualLayout>
              </c:layout>
              <c:tx>
                <c:rich>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4E4D1A5-3878-48D3-BA65-0ECA8933511D}" type="VALUE">
                      <a:rPr lang="en-US" sz="1600"/>
                      <a:pPr>
                        <a:defRPr sz="1600">
                          <a:solidFill>
                            <a:sysClr val="windowText" lastClr="000000"/>
                          </a:solidFill>
                          <a:latin typeface="Times New Roman" panose="02020603050405020304" pitchFamily="18" charset="0"/>
                          <a:cs typeface="Times New Roman" panose="02020603050405020304" pitchFamily="18" charset="0"/>
                        </a:defRPr>
                      </a:pPr>
                      <a:t>[ЗНАЧЕНИЕ]</a:t>
                    </a:fld>
                    <a:r>
                      <a:rPr lang="en-US" sz="1600"/>
                      <a:t>%</a:t>
                    </a:r>
                  </a:p>
                </c:rich>
              </c:tx>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581-4F7C-B885-CAACE783EEED}"/>
                </c:ext>
              </c:extLst>
            </c:dLbl>
            <c:dLbl>
              <c:idx val="2"/>
              <c:layout>
                <c:manualLayout>
                  <c:x val="-3.5689960629921261E-2"/>
                  <c:y val="2.4566929133858266E-2"/>
                </c:manualLayout>
              </c:layout>
              <c:tx>
                <c:rich>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276EDD7-199C-4DC0-A710-5B7406D95C0B}" type="VALUE">
                      <a:rPr lang="en-US" sz="1600"/>
                      <a:pPr>
                        <a:defRPr sz="1600">
                          <a:solidFill>
                            <a:sysClr val="windowText" lastClr="000000"/>
                          </a:solidFill>
                          <a:latin typeface="Times New Roman" panose="02020603050405020304" pitchFamily="18" charset="0"/>
                          <a:cs typeface="Times New Roman" panose="02020603050405020304" pitchFamily="18" charset="0"/>
                        </a:defRPr>
                      </a:pPr>
                      <a:t>[ЗНАЧЕНИЕ]</a:t>
                    </a:fld>
                    <a:r>
                      <a:rPr lang="en-US" sz="1600"/>
                      <a:t>%</a:t>
                    </a:r>
                  </a:p>
                </c:rich>
              </c:tx>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581-4F7C-B885-CAACE783EEED}"/>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Sheet1!$B$14:$B$16</c:f>
              <c:strCache>
                <c:ptCount val="3"/>
                <c:pt idx="0">
                  <c:v>Розничная торговля</c:v>
                </c:pt>
                <c:pt idx="1">
                  <c:v>Общественное питание</c:v>
                </c:pt>
                <c:pt idx="2">
                  <c:v>Бытовое обслуживание </c:v>
                </c:pt>
              </c:strCache>
            </c:strRef>
          </c:cat>
          <c:val>
            <c:numRef>
              <c:f>Sheet1!$C$14:$C$16</c:f>
              <c:numCache>
                <c:formatCode>General</c:formatCode>
                <c:ptCount val="3"/>
                <c:pt idx="0">
                  <c:v>66.2</c:v>
                </c:pt>
                <c:pt idx="1">
                  <c:v>15.8</c:v>
                </c:pt>
                <c:pt idx="2" formatCode="0.0">
                  <c:v>18</c:v>
                </c:pt>
              </c:numCache>
            </c:numRef>
          </c:val>
          <c:extLst>
            <c:ext xmlns:c16="http://schemas.microsoft.com/office/drawing/2014/chart" uri="{C3380CC4-5D6E-409C-BE32-E72D297353CC}">
              <c16:uniqueId val="{00000006-F581-4F7C-B885-CAACE783EEE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295538057742786"/>
          <c:y val="0.11818861184018664"/>
          <c:w val="0.33037795275590554"/>
          <c:h val="0.7312153689122192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1442</TotalTime>
  <Pages>31</Pages>
  <Words>7064</Words>
  <Characters>40268</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203</cp:revision>
  <cp:lastPrinted>2026-01-15T06:45:00Z</cp:lastPrinted>
  <dcterms:created xsi:type="dcterms:W3CDTF">2022-02-04T10:09:00Z</dcterms:created>
  <dcterms:modified xsi:type="dcterms:W3CDTF">2026-01-19T14:03:00Z</dcterms:modified>
</cp:coreProperties>
</file>