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24" w:rsidRDefault="00DB5C24" w:rsidP="00021348">
      <w:pPr>
        <w:jc w:val="center"/>
        <w:rPr>
          <w:rFonts w:ascii="Times New Roman" w:hAnsi="Times New Roman" w:cs="Times New Roman"/>
          <w:sz w:val="56"/>
          <w:szCs w:val="56"/>
        </w:rPr>
      </w:pPr>
      <w:r w:rsidRPr="00DB5C24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2A89979A" wp14:editId="7B89B719">
            <wp:extent cx="1670996" cy="1695450"/>
            <wp:effectExtent l="0" t="0" r="5715" b="0"/>
            <wp:docPr id="1" name="Рисунок 1" descr="C:\Users\USER\Desktop\Виктория\инвест паспорт\5723462017051515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ктория\инвест паспорт\572346201705151519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09" cy="17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24" w:rsidRDefault="00DB5C24" w:rsidP="00DB5C2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5C24" w:rsidRDefault="00DB5C24" w:rsidP="00DB5C2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325DA" w:rsidRPr="009E3553" w:rsidRDefault="00DB5C24" w:rsidP="009E3553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B5C24">
        <w:rPr>
          <w:rFonts w:ascii="Times New Roman" w:hAnsi="Times New Roman" w:cs="Times New Roman"/>
          <w:sz w:val="56"/>
          <w:szCs w:val="56"/>
        </w:rPr>
        <w:t>Инвестиционный паспорт городского округа</w:t>
      </w:r>
      <w:r w:rsidR="009E3553">
        <w:rPr>
          <w:rFonts w:ascii="Times New Roman" w:hAnsi="Times New Roman" w:cs="Times New Roman"/>
          <w:sz w:val="56"/>
          <w:szCs w:val="56"/>
        </w:rPr>
        <w:t xml:space="preserve"> город Переславль-Залесский Ярос</w:t>
      </w:r>
      <w:r w:rsidRPr="00DB5C24">
        <w:rPr>
          <w:rFonts w:ascii="Times New Roman" w:hAnsi="Times New Roman" w:cs="Times New Roman"/>
          <w:sz w:val="56"/>
          <w:szCs w:val="56"/>
        </w:rPr>
        <w:t>лавской области</w:t>
      </w:r>
    </w:p>
    <w:p w:rsidR="009E3553" w:rsidRDefault="009E3553" w:rsidP="009E3553">
      <w:pPr>
        <w:spacing w:line="360" w:lineRule="auto"/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21348" w:rsidRPr="00C44327" w:rsidRDefault="00021348" w:rsidP="0023499B">
      <w:pPr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2022 год</w:t>
      </w:r>
    </w:p>
    <w:p w:rsidR="00630F98" w:rsidRPr="00C44327" w:rsidRDefault="00C44327" w:rsidP="00C44327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327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0F98" w:rsidRPr="00C44327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городского округа </w:t>
      </w:r>
    </w:p>
    <w:p w:rsidR="00C44327" w:rsidRPr="00C44327" w:rsidRDefault="00C44327" w:rsidP="0008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27">
        <w:rPr>
          <w:rFonts w:ascii="Times New Roman" w:hAnsi="Times New Roman" w:cs="Times New Roman"/>
          <w:sz w:val="26"/>
          <w:szCs w:val="26"/>
        </w:rPr>
        <w:t>Городской округ город Переславль-Залесский – муниципальное образование, расположенное в 140 км от Москвы и в 120 км от Ярославля. В соответствии с Законом Ярославской области от 13.06.2018 № 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 образовано муниципальное образование в границах трех бывших сельских поселений Переславского муниципального района.</w:t>
      </w:r>
    </w:p>
    <w:p w:rsidR="00C44327" w:rsidRPr="00C44327" w:rsidRDefault="00C44327" w:rsidP="0008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27">
        <w:rPr>
          <w:rFonts w:ascii="Times New Roman" w:hAnsi="Times New Roman" w:cs="Times New Roman"/>
          <w:sz w:val="26"/>
          <w:szCs w:val="26"/>
        </w:rPr>
        <w:t>В состав городского округа входит 310 населенных пунктов. Общая площадь городского округа составляет 3130,67 кв. км. Городской округ город Переславль-Залеский граничит с Ростовским, Борисоглебским и Угличским муниципальными районами Ярославской области, Юрьев-Польским и Александровским районами Владимирской области, Калязинским районом Тверской области и Дмитровским районом Московской области.</w:t>
      </w:r>
    </w:p>
    <w:p w:rsidR="00C44327" w:rsidRPr="00C44327" w:rsidRDefault="00C44327" w:rsidP="0008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27">
        <w:rPr>
          <w:rFonts w:ascii="Times New Roman" w:hAnsi="Times New Roman" w:cs="Times New Roman"/>
          <w:sz w:val="26"/>
          <w:szCs w:val="26"/>
        </w:rPr>
        <w:t xml:space="preserve">Город Переславль-Залеский – центр национального природно-исторического парка «Плещеево озеро», площадь которого составляет около 25 тыс. га. </w:t>
      </w:r>
    </w:p>
    <w:p w:rsidR="00C44327" w:rsidRPr="00C44327" w:rsidRDefault="00C44327" w:rsidP="0008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27">
        <w:rPr>
          <w:rFonts w:ascii="Times New Roman" w:hAnsi="Times New Roman" w:cs="Times New Roman"/>
          <w:sz w:val="26"/>
          <w:szCs w:val="26"/>
        </w:rPr>
        <w:t xml:space="preserve">Город входит в туристическое Золотое Кольцо России. Переславль-Залесский обладает ценнейшими природными и историко-архитектурными памятниками, в том числе земляные валы, сооруженные для защиты города в ХII веке, древнейшие храмы и соборы ХП-XVIII вв., великолепные ансамбли 5-ти монастырей. </w:t>
      </w:r>
    </w:p>
    <w:p w:rsidR="00C44327" w:rsidRPr="009E31BD" w:rsidRDefault="00C44327" w:rsidP="009E31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27">
        <w:rPr>
          <w:rFonts w:ascii="Times New Roman" w:hAnsi="Times New Roman" w:cs="Times New Roman"/>
          <w:sz w:val="26"/>
          <w:szCs w:val="26"/>
        </w:rPr>
        <w:t>Административным центром городского округа является один из древнейших городов центральной России – город Переславль-Залесский, который основан в 1152 году.</w:t>
      </w:r>
    </w:p>
    <w:p w:rsidR="00630F98" w:rsidRPr="009E3553" w:rsidRDefault="00630F98" w:rsidP="00C44327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553">
        <w:rPr>
          <w:rFonts w:ascii="Times New Roman" w:hAnsi="Times New Roman" w:cs="Times New Roman"/>
          <w:b/>
          <w:sz w:val="26"/>
          <w:szCs w:val="26"/>
        </w:rPr>
        <w:t>2. Характеристика социально-экономического положения</w:t>
      </w:r>
      <w:r w:rsidR="009E3553" w:rsidRPr="009E35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0F98" w:rsidRPr="00021348" w:rsidRDefault="00630F98" w:rsidP="00087913">
      <w:pPr>
        <w:spacing w:before="24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21348">
        <w:rPr>
          <w:rFonts w:ascii="Times New Roman" w:hAnsi="Times New Roman" w:cs="Times New Roman"/>
          <w:b/>
          <w:sz w:val="26"/>
          <w:szCs w:val="26"/>
        </w:rPr>
        <w:t>2.1. Социально-демографическая ситуация</w:t>
      </w:r>
    </w:p>
    <w:p w:rsidR="009E31BD" w:rsidRDefault="004250E3" w:rsidP="00F9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BE38A0">
        <w:rPr>
          <w:rFonts w:ascii="Times New Roman" w:hAnsi="Times New Roman" w:cs="Times New Roman"/>
          <w:sz w:val="26"/>
          <w:szCs w:val="26"/>
        </w:rPr>
        <w:t xml:space="preserve">состоянию </w:t>
      </w:r>
      <w:r>
        <w:rPr>
          <w:rFonts w:ascii="Times New Roman" w:hAnsi="Times New Roman" w:cs="Times New Roman"/>
          <w:sz w:val="26"/>
          <w:szCs w:val="26"/>
        </w:rPr>
        <w:t xml:space="preserve">на 01.01.2021 численность населения городского округа составляет </w:t>
      </w:r>
      <w:r w:rsidRPr="002C2E5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C2E5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2E59">
        <w:rPr>
          <w:rFonts w:ascii="Times New Roman" w:hAnsi="Times New Roman" w:cs="Times New Roman"/>
          <w:sz w:val="26"/>
          <w:szCs w:val="26"/>
        </w:rPr>
        <w:t xml:space="preserve"> тыс. чел</w:t>
      </w:r>
      <w:r>
        <w:rPr>
          <w:rFonts w:ascii="Times New Roman" w:hAnsi="Times New Roman" w:cs="Times New Roman"/>
          <w:sz w:val="26"/>
          <w:szCs w:val="26"/>
        </w:rPr>
        <w:t xml:space="preserve">овек. </w:t>
      </w:r>
      <w:r w:rsidRPr="005249B6">
        <w:rPr>
          <w:rFonts w:ascii="Times New Roman" w:hAnsi="Times New Roman" w:cs="Times New Roman"/>
          <w:sz w:val="26"/>
          <w:szCs w:val="26"/>
        </w:rPr>
        <w:t xml:space="preserve">В половом соотношении </w:t>
      </w:r>
      <w:r w:rsidRPr="0052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мужского населения городского округа составляет 46,2%, женского </w:t>
      </w:r>
      <w:r w:rsidRPr="008A1D37">
        <w:rPr>
          <w:rFonts w:ascii="Times New Roman" w:eastAsia="Calibri" w:hAnsi="Times New Roman" w:cs="Times New Roman"/>
          <w:sz w:val="26"/>
          <w:szCs w:val="26"/>
        </w:rPr>
        <w:t>–</w:t>
      </w:r>
      <w:r w:rsidRPr="0052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53,8%.</w:t>
      </w:r>
      <w:r w:rsidRPr="0035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Par211"/>
      <w:bookmarkEnd w:id="0"/>
    </w:p>
    <w:p w:rsidR="00F92BEC" w:rsidRPr="00F92BEC" w:rsidRDefault="00F92BEC" w:rsidP="00F9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1</w:t>
      </w:r>
    </w:p>
    <w:p w:rsidR="004250E3" w:rsidRDefault="004250E3" w:rsidP="0008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0325">
        <w:rPr>
          <w:rFonts w:ascii="Times New Roman" w:eastAsia="Calibri" w:hAnsi="Times New Roman" w:cs="Times New Roman"/>
          <w:sz w:val="26"/>
          <w:szCs w:val="26"/>
        </w:rPr>
        <w:t>Демографическая ситуация в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350325">
        <w:rPr>
          <w:rFonts w:ascii="Times New Roman" w:eastAsia="Calibri" w:hAnsi="Times New Roman" w:cs="Times New Roman"/>
          <w:sz w:val="26"/>
          <w:szCs w:val="26"/>
        </w:rPr>
        <w:t>-20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350325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>
        <w:rPr>
          <w:rFonts w:ascii="Times New Roman" w:eastAsia="Calibri" w:hAnsi="Times New Roman" w:cs="Times New Roman"/>
          <w:sz w:val="26"/>
          <w:szCs w:val="26"/>
        </w:rPr>
        <w:t>одах</w:t>
      </w:r>
    </w:p>
    <w:tbl>
      <w:tblPr>
        <w:tblpPr w:leftFromText="181" w:rightFromText="181" w:vertAnchor="text" w:horzAnchor="margin" w:tblpXSpec="center" w:tblpY="1"/>
        <w:tblOverlap w:val="never"/>
        <w:tblW w:w="964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5"/>
        <w:gridCol w:w="1418"/>
        <w:gridCol w:w="1276"/>
        <w:gridCol w:w="1281"/>
      </w:tblGrid>
      <w:tr w:rsidR="004250E3" w:rsidRPr="00D04DAF" w:rsidTr="0023499B">
        <w:trPr>
          <w:trHeight w:val="400"/>
          <w:tblCellSpacing w:w="5" w:type="nil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</w:tr>
      <w:tr w:rsidR="004250E3" w:rsidRPr="00CA0DB7" w:rsidTr="0023499B">
        <w:trPr>
          <w:trHeight w:val="293"/>
          <w:tblCellSpacing w:w="5" w:type="nil"/>
        </w:trPr>
        <w:tc>
          <w:tcPr>
            <w:tcW w:w="5665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 на 1 января, тыс. 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50E3" w:rsidRPr="00CA0DB7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D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A0D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50E3" w:rsidRPr="00CA0DB7" w:rsidTr="0023499B">
        <w:trPr>
          <w:trHeight w:val="269"/>
          <w:tblCellSpacing w:w="5" w:type="nil"/>
        </w:trPr>
        <w:tc>
          <w:tcPr>
            <w:tcW w:w="5665" w:type="dxa"/>
            <w:shd w:val="clear" w:color="auto" w:fill="auto"/>
            <w:vAlign w:val="center"/>
          </w:tcPr>
          <w:p w:rsidR="004250E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50E3" w:rsidRPr="00CA0DB7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DB7">
              <w:rPr>
                <w:rFonts w:ascii="Times New Roman" w:hAnsi="Times New Roman" w:cs="Times New Roman"/>
                <w:sz w:val="26"/>
                <w:szCs w:val="26"/>
              </w:rPr>
              <w:t>37,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250E3" w:rsidRPr="00CA0DB7" w:rsidTr="0023499B">
        <w:trPr>
          <w:trHeight w:val="340"/>
          <w:tblCellSpacing w:w="5" w:type="nil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Переславский МР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CA0DB7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D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A0D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250E3" w:rsidRPr="00970DC5" w:rsidTr="0023499B">
        <w:trPr>
          <w:trHeight w:val="179"/>
          <w:tblCellSpacing w:w="5" w:type="nil"/>
        </w:trPr>
        <w:tc>
          <w:tcPr>
            <w:tcW w:w="5665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родившихся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>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50E3" w:rsidRPr="008050C2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0C2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4250E3" w:rsidRPr="008461D9" w:rsidTr="0023499B">
        <w:trPr>
          <w:trHeight w:val="283"/>
          <w:tblCellSpacing w:w="5" w:type="nil"/>
        </w:trPr>
        <w:tc>
          <w:tcPr>
            <w:tcW w:w="5665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умерших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>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DC0605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DC0605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50E3" w:rsidRPr="008B65A7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5A7">
              <w:rPr>
                <w:rFonts w:ascii="Times New Roman" w:hAnsi="Times New Roman" w:cs="Times New Roman"/>
                <w:sz w:val="26"/>
                <w:szCs w:val="26"/>
              </w:rPr>
              <w:t>1113</w:t>
            </w:r>
          </w:p>
        </w:tc>
      </w:tr>
      <w:tr w:rsidR="004250E3" w:rsidRPr="00D04DAF" w:rsidTr="0023499B">
        <w:trPr>
          <w:trHeight w:val="274"/>
          <w:tblCellSpacing w:w="5" w:type="nil"/>
        </w:trPr>
        <w:tc>
          <w:tcPr>
            <w:tcW w:w="5665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>Естественная убыль,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2948D5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2948D5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8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50E3" w:rsidRPr="008050C2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0C2">
              <w:rPr>
                <w:rFonts w:ascii="Times New Roman" w:hAnsi="Times New Roman" w:cs="Times New Roman"/>
                <w:sz w:val="26"/>
                <w:szCs w:val="26"/>
              </w:rPr>
              <w:t>-763</w:t>
            </w:r>
          </w:p>
        </w:tc>
      </w:tr>
      <w:tr w:rsidR="004250E3" w:rsidRPr="00D04DAF" w:rsidTr="0023499B">
        <w:trPr>
          <w:trHeight w:val="235"/>
          <w:tblCellSpacing w:w="5" w:type="nil"/>
        </w:trPr>
        <w:tc>
          <w:tcPr>
            <w:tcW w:w="5665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прибывших, человек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50E3" w:rsidRPr="008050C2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0C2">
              <w:rPr>
                <w:rFonts w:ascii="Times New Roman" w:hAnsi="Times New Roman" w:cs="Times New Roman"/>
                <w:sz w:val="26"/>
                <w:szCs w:val="26"/>
              </w:rPr>
              <w:t>933</w:t>
            </w:r>
          </w:p>
        </w:tc>
      </w:tr>
      <w:tr w:rsidR="004250E3" w:rsidRPr="00D04DAF" w:rsidTr="0023499B">
        <w:trPr>
          <w:trHeight w:val="211"/>
          <w:tblCellSpacing w:w="5" w:type="nil"/>
        </w:trPr>
        <w:tc>
          <w:tcPr>
            <w:tcW w:w="5665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выбывших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>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50E3" w:rsidRPr="008050C2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0C2">
              <w:rPr>
                <w:rFonts w:ascii="Times New Roman" w:hAnsi="Times New Roman" w:cs="Times New Roman"/>
                <w:sz w:val="26"/>
                <w:szCs w:val="26"/>
              </w:rPr>
              <w:t>1479</w:t>
            </w:r>
          </w:p>
        </w:tc>
      </w:tr>
      <w:tr w:rsidR="004250E3" w:rsidRPr="00D04DAF" w:rsidTr="0023499B">
        <w:trPr>
          <w:trHeight w:val="274"/>
          <w:tblCellSpacing w:w="5" w:type="nil"/>
        </w:trPr>
        <w:tc>
          <w:tcPr>
            <w:tcW w:w="5665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Миграционный прирост/убыль (+/-), человек</w:t>
            </w:r>
            <w:r w:rsidRPr="00D04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D04DAF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50E3" w:rsidRPr="008050C2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0C2">
              <w:rPr>
                <w:rFonts w:ascii="Times New Roman" w:hAnsi="Times New Roman" w:cs="Times New Roman"/>
                <w:sz w:val="26"/>
                <w:szCs w:val="26"/>
              </w:rPr>
              <w:t>-484</w:t>
            </w:r>
          </w:p>
        </w:tc>
      </w:tr>
      <w:bookmarkEnd w:id="1"/>
    </w:tbl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50E3" w:rsidRDefault="004250E3" w:rsidP="004250E3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250E3" w:rsidRPr="00D92B77" w:rsidRDefault="004250E3" w:rsidP="004250E3">
      <w:pPr>
        <w:spacing w:line="240" w:lineRule="atLeast"/>
        <w:contextualSpacing/>
        <w:jc w:val="right"/>
        <w:rPr>
          <w:rFonts w:ascii="Times New Roman" w:hAnsi="Times New Roman" w:cs="Times New Roman"/>
          <w:sz w:val="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</w:p>
    <w:p w:rsidR="004250E3" w:rsidRPr="00D92B77" w:rsidRDefault="004250E3" w:rsidP="0008791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26"/>
        </w:rPr>
      </w:pPr>
      <w:r w:rsidRPr="00264CAB">
        <w:rPr>
          <w:rFonts w:ascii="Times New Roman" w:hAnsi="Times New Roman" w:cs="Times New Roman"/>
          <w:sz w:val="26"/>
          <w:szCs w:val="26"/>
        </w:rPr>
        <w:t>Распределение населения по основным возрастным группам</w:t>
      </w:r>
      <w:bookmarkStart w:id="2" w:name="Par254"/>
      <w:bookmarkStart w:id="3" w:name="Par279"/>
      <w:bookmarkStart w:id="4" w:name="Par294"/>
      <w:bookmarkEnd w:id="2"/>
      <w:bookmarkEnd w:id="3"/>
      <w:bookmarkEnd w:id="4"/>
    </w:p>
    <w:tbl>
      <w:tblPr>
        <w:tblpPr w:leftFromText="181" w:rightFromText="181" w:vertAnchor="text" w:horzAnchor="margin" w:tblpXSpec="center" w:tblpY="1"/>
        <w:tblOverlap w:val="never"/>
        <w:tblW w:w="94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0"/>
        <w:gridCol w:w="1418"/>
        <w:gridCol w:w="1417"/>
        <w:gridCol w:w="1398"/>
      </w:tblGrid>
      <w:tr w:rsidR="004250E3" w:rsidRPr="00036C9E" w:rsidTr="0023499B">
        <w:trPr>
          <w:trHeight w:val="360"/>
          <w:tblCellSpacing w:w="5" w:type="nil"/>
        </w:trPr>
        <w:tc>
          <w:tcPr>
            <w:tcW w:w="5240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01.01.2018 </w:t>
            </w:r>
          </w:p>
        </w:tc>
        <w:tc>
          <w:tcPr>
            <w:tcW w:w="1417" w:type="dxa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01.01.2019 </w:t>
            </w:r>
          </w:p>
        </w:tc>
        <w:tc>
          <w:tcPr>
            <w:tcW w:w="1398" w:type="dxa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01.01.2020 </w:t>
            </w:r>
          </w:p>
        </w:tc>
      </w:tr>
      <w:tr w:rsidR="004250E3" w:rsidRPr="00F60FD9" w:rsidTr="0023499B">
        <w:trPr>
          <w:trHeight w:val="360"/>
          <w:tblCellSpacing w:w="5" w:type="nil"/>
        </w:trPr>
        <w:tc>
          <w:tcPr>
            <w:tcW w:w="5240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 xml:space="preserve">населения,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58,7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1398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56,5</w:t>
            </w:r>
          </w:p>
        </w:tc>
      </w:tr>
      <w:tr w:rsidR="004250E3" w:rsidRPr="00F60FD9" w:rsidTr="0023499B">
        <w:trPr>
          <w:trHeight w:val="198"/>
          <w:tblCellSpacing w:w="5" w:type="nil"/>
        </w:trPr>
        <w:tc>
          <w:tcPr>
            <w:tcW w:w="5240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Переславль-Залесский</w:t>
            </w:r>
          </w:p>
        </w:tc>
        <w:tc>
          <w:tcPr>
            <w:tcW w:w="1418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38,6</w:t>
            </w:r>
          </w:p>
        </w:tc>
        <w:tc>
          <w:tcPr>
            <w:tcW w:w="1417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38,2</w:t>
            </w:r>
          </w:p>
        </w:tc>
        <w:tc>
          <w:tcPr>
            <w:tcW w:w="1398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37,9</w:t>
            </w:r>
          </w:p>
        </w:tc>
      </w:tr>
      <w:tr w:rsidR="004250E3" w:rsidRPr="00F60FD9" w:rsidTr="0023499B">
        <w:trPr>
          <w:trHeight w:val="301"/>
          <w:tblCellSpacing w:w="5" w:type="nil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Переславский МР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</w:tr>
      <w:tr w:rsidR="004250E3" w:rsidRPr="00F60FD9" w:rsidTr="0023499B">
        <w:trPr>
          <w:trHeight w:val="561"/>
          <w:tblCellSpacing w:w="5" w:type="nil"/>
        </w:trPr>
        <w:tc>
          <w:tcPr>
            <w:tcW w:w="5240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Моложе трудоспособного возраста, тыс. человек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1398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250E3" w:rsidRPr="00F60FD9" w:rsidTr="0023499B">
        <w:trPr>
          <w:trHeight w:val="244"/>
          <w:tblCellSpacing w:w="5" w:type="nil"/>
        </w:trPr>
        <w:tc>
          <w:tcPr>
            <w:tcW w:w="5240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Переславль-Залесский</w:t>
            </w:r>
          </w:p>
        </w:tc>
        <w:tc>
          <w:tcPr>
            <w:tcW w:w="1418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1417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1398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5DC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4250E3" w:rsidRPr="00F60FD9" w:rsidTr="0023499B">
        <w:trPr>
          <w:trHeight w:val="360"/>
          <w:tblCellSpacing w:w="5" w:type="nil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Переславский МР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4250E3" w:rsidRPr="00F60FD9" w:rsidTr="0023499B">
        <w:trPr>
          <w:trHeight w:val="273"/>
          <w:tblCellSpacing w:w="5" w:type="nil"/>
        </w:trPr>
        <w:tc>
          <w:tcPr>
            <w:tcW w:w="5240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Трудоспособного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тыс. человек 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30,9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398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33,4</w:t>
            </w:r>
          </w:p>
        </w:tc>
      </w:tr>
      <w:tr w:rsidR="004250E3" w:rsidRPr="00F60FD9" w:rsidTr="0023499B">
        <w:trPr>
          <w:trHeight w:val="340"/>
          <w:tblCellSpacing w:w="5" w:type="nil"/>
        </w:trPr>
        <w:tc>
          <w:tcPr>
            <w:tcW w:w="5240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Переславль-Залесский</w:t>
            </w:r>
          </w:p>
        </w:tc>
        <w:tc>
          <w:tcPr>
            <w:tcW w:w="1418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1417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398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9B1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</w:tr>
      <w:tr w:rsidR="004250E3" w:rsidRPr="00F60FD9" w:rsidTr="0023499B">
        <w:trPr>
          <w:trHeight w:val="340"/>
          <w:tblCellSpacing w:w="5" w:type="nil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Переславский МР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</w:tr>
      <w:tr w:rsidR="004250E3" w:rsidRPr="00F60FD9" w:rsidTr="0023499B">
        <w:trPr>
          <w:trHeight w:val="542"/>
          <w:tblCellSpacing w:w="5" w:type="nil"/>
        </w:trPr>
        <w:tc>
          <w:tcPr>
            <w:tcW w:w="5240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Старше трудоспособного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возраста, тыс. человек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  <w:tc>
          <w:tcPr>
            <w:tcW w:w="1398" w:type="dxa"/>
            <w:shd w:val="clear" w:color="auto" w:fill="BDD6EE" w:themeFill="accent1" w:themeFillTint="66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4250E3" w:rsidRPr="00F60FD9" w:rsidTr="0023499B">
        <w:trPr>
          <w:trHeight w:val="224"/>
          <w:tblCellSpacing w:w="5" w:type="nil"/>
        </w:trPr>
        <w:tc>
          <w:tcPr>
            <w:tcW w:w="5240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Переславль-Залесский</w:t>
            </w:r>
          </w:p>
        </w:tc>
        <w:tc>
          <w:tcPr>
            <w:tcW w:w="1418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417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398" w:type="dxa"/>
            <w:vAlign w:val="center"/>
          </w:tcPr>
          <w:p w:rsidR="004250E3" w:rsidRPr="006749B1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49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50E3" w:rsidRPr="00F60FD9" w:rsidTr="0023499B">
        <w:trPr>
          <w:trHeight w:val="360"/>
          <w:tblCellSpacing w:w="5" w:type="nil"/>
        </w:trPr>
        <w:tc>
          <w:tcPr>
            <w:tcW w:w="5240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F4A">
              <w:rPr>
                <w:rFonts w:ascii="Times New Roman" w:hAnsi="Times New Roman" w:cs="Times New Roman"/>
                <w:sz w:val="26"/>
                <w:szCs w:val="26"/>
              </w:rPr>
              <w:t>Переславский МР</w:t>
            </w:r>
          </w:p>
        </w:tc>
        <w:tc>
          <w:tcPr>
            <w:tcW w:w="1418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417" w:type="dxa"/>
            <w:vAlign w:val="center"/>
          </w:tcPr>
          <w:p w:rsidR="004250E3" w:rsidRPr="00415F4A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398" w:type="dxa"/>
            <w:vAlign w:val="center"/>
          </w:tcPr>
          <w:p w:rsidR="004250E3" w:rsidRPr="006749B1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9B1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</w:tr>
    </w:tbl>
    <w:p w:rsidR="00C44327" w:rsidRDefault="00C44327" w:rsidP="004250E3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50E3" w:rsidRPr="006E1BC1" w:rsidRDefault="004250E3" w:rsidP="00087913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1BC1">
        <w:rPr>
          <w:rFonts w:ascii="Times New Roman" w:hAnsi="Times New Roman" w:cs="Times New Roman"/>
          <w:sz w:val="26"/>
          <w:szCs w:val="26"/>
        </w:rPr>
        <w:t xml:space="preserve">Анализ возрастного состава населения показывает, что </w:t>
      </w:r>
      <w:r>
        <w:rPr>
          <w:rFonts w:ascii="Times New Roman" w:hAnsi="Times New Roman" w:cs="Times New Roman"/>
          <w:sz w:val="26"/>
          <w:szCs w:val="26"/>
        </w:rPr>
        <w:t>основную долю – 59,1</w:t>
      </w:r>
      <w:r w:rsidRPr="006E1BC1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6E1BC1">
        <w:rPr>
          <w:rFonts w:ascii="Times New Roman" w:hAnsi="Times New Roman" w:cs="Times New Roman"/>
          <w:sz w:val="26"/>
          <w:szCs w:val="26"/>
        </w:rPr>
        <w:t xml:space="preserve">общей численности жителей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6E1B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составляют </w:t>
      </w:r>
      <w:r w:rsidRPr="006E1BC1">
        <w:rPr>
          <w:rFonts w:ascii="Times New Roman" w:hAnsi="Times New Roman" w:cs="Times New Roman"/>
          <w:sz w:val="26"/>
          <w:szCs w:val="26"/>
        </w:rPr>
        <w:t>граждане</w:t>
      </w:r>
      <w:r>
        <w:rPr>
          <w:rFonts w:ascii="Times New Roman" w:hAnsi="Times New Roman" w:cs="Times New Roman"/>
          <w:sz w:val="26"/>
          <w:szCs w:val="26"/>
        </w:rPr>
        <w:t xml:space="preserve"> трудоспособного возраста, 25,0% – </w:t>
      </w:r>
      <w:r w:rsidRPr="006E1BC1">
        <w:rPr>
          <w:rFonts w:ascii="Times New Roman" w:hAnsi="Times New Roman" w:cs="Times New Roman"/>
          <w:sz w:val="26"/>
          <w:szCs w:val="26"/>
        </w:rPr>
        <w:t xml:space="preserve">старше трудоспособного возраста и </w:t>
      </w:r>
      <w:r>
        <w:rPr>
          <w:rFonts w:ascii="Times New Roman" w:hAnsi="Times New Roman" w:cs="Times New Roman"/>
          <w:sz w:val="26"/>
          <w:szCs w:val="26"/>
        </w:rPr>
        <w:t>15,9</w:t>
      </w:r>
      <w:r w:rsidRPr="006E1BC1">
        <w:rPr>
          <w:rFonts w:ascii="Times New Roman" w:hAnsi="Times New Roman" w:cs="Times New Roman"/>
          <w:sz w:val="26"/>
          <w:szCs w:val="26"/>
        </w:rPr>
        <w:t xml:space="preserve"> %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E1BC1">
        <w:rPr>
          <w:rFonts w:ascii="Times New Roman" w:hAnsi="Times New Roman" w:cs="Times New Roman"/>
          <w:sz w:val="26"/>
          <w:szCs w:val="26"/>
        </w:rPr>
        <w:t xml:space="preserve"> моложе трудоспособного возраста.</w:t>
      </w:r>
    </w:p>
    <w:p w:rsidR="00C44327" w:rsidRDefault="00C44327" w:rsidP="000879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44327" w:rsidRPr="00021348" w:rsidRDefault="00C44327" w:rsidP="000879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134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4250E3" w:rsidRPr="00021348">
        <w:rPr>
          <w:rFonts w:ascii="Times New Roman" w:eastAsia="Calibri" w:hAnsi="Times New Roman" w:cs="Times New Roman"/>
          <w:b/>
          <w:sz w:val="26"/>
          <w:szCs w:val="26"/>
        </w:rPr>
        <w:t xml:space="preserve">.2. </w:t>
      </w:r>
      <w:r w:rsidRPr="00021348">
        <w:rPr>
          <w:rFonts w:ascii="Times New Roman" w:eastAsia="Calibri" w:hAnsi="Times New Roman" w:cs="Times New Roman"/>
          <w:b/>
          <w:sz w:val="26"/>
          <w:szCs w:val="26"/>
        </w:rPr>
        <w:t>Трудовой потенциал</w:t>
      </w:r>
    </w:p>
    <w:p w:rsidR="00C44327" w:rsidRDefault="00C44327" w:rsidP="000879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50E3" w:rsidRDefault="004250E3" w:rsidP="000879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Ситуация на рынке труда остается стабильной на протяжении многих лет. Традиционно уровень безработицы в городском округе является самым низким по Ярославской области. Во многом это обусловлено наличием большого числа действующих предприятий, организаций и индивидуальных предпринимателей и близостью городского округа к Московской области с вакансиями, более привлекательными по уровню заработной платы.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4"/>
        <w:rPr>
          <w:rFonts w:ascii="Times New Roman" w:eastAsia="Calibri" w:hAnsi="Times New Roman" w:cs="Times New Roman"/>
          <w:sz w:val="26"/>
          <w:szCs w:val="26"/>
        </w:rPr>
      </w:pP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3</w:t>
      </w:r>
    </w:p>
    <w:p w:rsidR="004250E3" w:rsidRPr="005A2EA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Информация о состоянии уровня безработицы, %</w:t>
      </w:r>
    </w:p>
    <w:tbl>
      <w:tblPr>
        <w:tblW w:w="962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764"/>
        <w:gridCol w:w="1701"/>
        <w:gridCol w:w="1769"/>
      </w:tblGrid>
      <w:tr w:rsidR="004250E3" w:rsidRPr="005A2EA3" w:rsidTr="0023499B">
        <w:trPr>
          <w:trHeight w:val="503"/>
          <w:tblCellSpacing w:w="5" w:type="nil"/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Par382"/>
            <w:bookmarkEnd w:id="5"/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265D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</w:tr>
      <w:tr w:rsidR="004250E3" w:rsidRPr="005A2EA3" w:rsidTr="0023499B">
        <w:trPr>
          <w:tblCellSpacing w:w="5" w:type="nil"/>
          <w:jc w:val="center"/>
        </w:trPr>
        <w:tc>
          <w:tcPr>
            <w:tcW w:w="4395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ГО 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ород</w:t>
            </w: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Переславль-Залесский</w:t>
            </w:r>
          </w:p>
        </w:tc>
        <w:tc>
          <w:tcPr>
            <w:tcW w:w="1764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0,47</w:t>
            </w:r>
          </w:p>
        </w:tc>
        <w:tc>
          <w:tcPr>
            <w:tcW w:w="1701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0,54</w:t>
            </w:r>
          </w:p>
        </w:tc>
        <w:tc>
          <w:tcPr>
            <w:tcW w:w="1769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1,01</w:t>
            </w:r>
          </w:p>
        </w:tc>
      </w:tr>
      <w:tr w:rsidR="004250E3" w:rsidRPr="005A2EA3" w:rsidTr="0023499B">
        <w:trPr>
          <w:tblCellSpacing w:w="5" w:type="nil"/>
          <w:jc w:val="center"/>
        </w:trPr>
        <w:tc>
          <w:tcPr>
            <w:tcW w:w="4395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ГО 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ород</w:t>
            </w: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Ярославль</w:t>
            </w:r>
          </w:p>
        </w:tc>
        <w:tc>
          <w:tcPr>
            <w:tcW w:w="1764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0,59</w:t>
            </w:r>
          </w:p>
        </w:tc>
        <w:tc>
          <w:tcPr>
            <w:tcW w:w="1701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0,71</w:t>
            </w:r>
          </w:p>
        </w:tc>
        <w:tc>
          <w:tcPr>
            <w:tcW w:w="1769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1,56</w:t>
            </w:r>
          </w:p>
        </w:tc>
      </w:tr>
      <w:tr w:rsidR="004250E3" w:rsidRPr="005A2EA3" w:rsidTr="0023499B">
        <w:trPr>
          <w:tblCellSpacing w:w="5" w:type="nil"/>
          <w:jc w:val="center"/>
        </w:trPr>
        <w:tc>
          <w:tcPr>
            <w:tcW w:w="4395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ГО 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ород</w:t>
            </w: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Рыбинск</w:t>
            </w:r>
          </w:p>
        </w:tc>
        <w:tc>
          <w:tcPr>
            <w:tcW w:w="1764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1,19</w:t>
            </w:r>
          </w:p>
        </w:tc>
        <w:tc>
          <w:tcPr>
            <w:tcW w:w="1701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1,29</w:t>
            </w:r>
          </w:p>
        </w:tc>
        <w:tc>
          <w:tcPr>
            <w:tcW w:w="1769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2,34</w:t>
            </w:r>
          </w:p>
        </w:tc>
      </w:tr>
      <w:tr w:rsidR="004250E3" w:rsidRPr="005A2EA3" w:rsidTr="0023499B">
        <w:trPr>
          <w:tblCellSpacing w:w="5" w:type="nil"/>
          <w:jc w:val="center"/>
        </w:trPr>
        <w:tc>
          <w:tcPr>
            <w:tcW w:w="4395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Ростовский МР</w:t>
            </w:r>
          </w:p>
        </w:tc>
        <w:tc>
          <w:tcPr>
            <w:tcW w:w="1764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1,18</w:t>
            </w:r>
          </w:p>
        </w:tc>
        <w:tc>
          <w:tcPr>
            <w:tcW w:w="1701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0,89</w:t>
            </w:r>
          </w:p>
        </w:tc>
        <w:tc>
          <w:tcPr>
            <w:tcW w:w="1769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1,64</w:t>
            </w:r>
          </w:p>
        </w:tc>
      </w:tr>
      <w:tr w:rsidR="004250E3" w:rsidRPr="005A2EA3" w:rsidTr="0023499B">
        <w:trPr>
          <w:tblCellSpacing w:w="5" w:type="nil"/>
          <w:jc w:val="center"/>
        </w:trPr>
        <w:tc>
          <w:tcPr>
            <w:tcW w:w="4395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Ярославская область</w:t>
            </w:r>
          </w:p>
        </w:tc>
        <w:tc>
          <w:tcPr>
            <w:tcW w:w="1764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1,06</w:t>
            </w:r>
          </w:p>
        </w:tc>
        <w:tc>
          <w:tcPr>
            <w:tcW w:w="1701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EA3">
              <w:rPr>
                <w:rFonts w:ascii="Times New Roman" w:eastAsia="Calibri" w:hAnsi="Times New Roman" w:cs="Times New Roman"/>
                <w:sz w:val="26"/>
                <w:szCs w:val="26"/>
              </w:rPr>
              <w:t>1,12</w:t>
            </w:r>
          </w:p>
        </w:tc>
        <w:tc>
          <w:tcPr>
            <w:tcW w:w="1769" w:type="dxa"/>
            <w:vAlign w:val="center"/>
          </w:tcPr>
          <w:p w:rsidR="004250E3" w:rsidRPr="005A2EA3" w:rsidRDefault="004250E3" w:rsidP="0023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1,97</w:t>
            </w:r>
          </w:p>
        </w:tc>
      </w:tr>
    </w:tbl>
    <w:p w:rsidR="00D8792A" w:rsidRDefault="00D8792A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  <w:sz w:val="26"/>
          <w:szCs w:val="26"/>
        </w:rPr>
      </w:pPr>
    </w:p>
    <w:p w:rsidR="004250E3" w:rsidRPr="00794204" w:rsidRDefault="004250E3" w:rsidP="0008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 xml:space="preserve">Структурный состав безработных граждан: женщины – 56%, молодежь – 15%, инвалиды – 4,5%, имеющие высшее образование – 24%, уволенные по сокращению </w:t>
      </w:r>
      <w:r w:rsidRPr="00794204">
        <w:rPr>
          <w:rFonts w:ascii="Times New Roman" w:eastAsia="Calibri" w:hAnsi="Times New Roman" w:cs="Times New Roman"/>
          <w:sz w:val="26"/>
          <w:szCs w:val="26"/>
        </w:rPr>
        <w:lastRenderedPageBreak/>
        <w:t>штата – 15%. За 2020 год трудоустроено при содействии службы занятости 1071 человек, что на 1% меньше, чем год назад.</w:t>
      </w:r>
    </w:p>
    <w:p w:rsidR="004250E3" w:rsidRPr="00794204" w:rsidRDefault="004250E3" w:rsidP="0008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На конец декабря 2020 года служба занятости располагала наличием 620 вакансиями. В среднем на 1 вакансию претендовало 0,6 незанятых гражданина.</w:t>
      </w:r>
    </w:p>
    <w:p w:rsidR="004250E3" w:rsidRPr="00794204" w:rsidRDefault="004250E3" w:rsidP="0008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Профессии, пользующиеся повышенным спросом на местном рынке труда:</w:t>
      </w:r>
    </w:p>
    <w:p w:rsidR="004250E3" w:rsidRPr="00794204" w:rsidRDefault="004250E3" w:rsidP="0008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– для рабочих: аппаратчик, водитель автомобиля, водитель погрузчика, кондитер, контролер качества продукции, машинист гранулирования пластических масс, машинист приклеечной машины, машинист экструдера, мойщик посуды,  наладчик оборудования, оператор автоматических и полуавтоматических станков, Оператор загрузочной и разгрузочной установки, оператор швейного оборудования, официант, повар, продавец, раскладчик, раскройщик материалов, слесарь, столяр, токарь, укладчик изделий, электромонтер, швея;</w:t>
      </w:r>
    </w:p>
    <w:p w:rsidR="004250E3" w:rsidRPr="00794204" w:rsidRDefault="004250E3" w:rsidP="0008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– для специалистов: агент страховой, бухгалтер, врач, воспитатель детского сада, инженер (по различным видам деятельности), лаборант, мастер, медицинская сестра, младший воспитатель, начальник отдела (по отраслям), охранник, педагог, рентгенолаборант, специалист, учитель, фельдшер.</w:t>
      </w:r>
    </w:p>
    <w:p w:rsidR="004250E3" w:rsidRPr="00794204" w:rsidRDefault="004250E3" w:rsidP="00087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Сильными сторонами городского округа являются: низкий уровень безработицы и наличие возможности выбора рабочего места.</w:t>
      </w:r>
    </w:p>
    <w:p w:rsidR="004250E3" w:rsidRDefault="004250E3" w:rsidP="004250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250E3" w:rsidRPr="00D8792A" w:rsidRDefault="004250E3" w:rsidP="005E40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D8792A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D8792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8792A" w:rsidRPr="00D8792A">
        <w:rPr>
          <w:rFonts w:ascii="Times New Roman" w:eastAsia="Calibri" w:hAnsi="Times New Roman" w:cs="Times New Roman"/>
          <w:b/>
          <w:sz w:val="26"/>
          <w:szCs w:val="26"/>
        </w:rPr>
        <w:t>Экономический потенциал</w:t>
      </w:r>
    </w:p>
    <w:p w:rsidR="004250E3" w:rsidRDefault="004250E3" w:rsidP="004250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4250E3" w:rsidRPr="00021348" w:rsidRDefault="00D8792A" w:rsidP="004250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</w:pPr>
      <w:r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3.</w:t>
      </w:r>
      <w:r w:rsidR="004250E3"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1. Промышленность</w:t>
      </w:r>
    </w:p>
    <w:p w:rsidR="004250E3" w:rsidRDefault="004250E3" w:rsidP="004250E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eastAsia="Calibri" w:hAnsi="Times New Roman" w:cs="Times New Roman"/>
          <w:sz w:val="26"/>
          <w:szCs w:val="26"/>
        </w:rPr>
        <w:t>01.01.</w:t>
      </w:r>
      <w:r w:rsidRPr="00794204">
        <w:rPr>
          <w:rFonts w:ascii="Times New Roman" w:eastAsia="Calibri" w:hAnsi="Times New Roman" w:cs="Times New Roman"/>
          <w:sz w:val="26"/>
          <w:szCs w:val="26"/>
        </w:rPr>
        <w:t>2021 года на территории городского округа город Переславль-Залесский зарегистрированы 1194 хозяйствующих субъекта, из которых 956 предприятий и организаций частной формы.</w:t>
      </w: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 xml:space="preserve">По видам экономической деятельности структура хозяйствующих субъектов представлена следующим образом: </w:t>
      </w: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– 180 организаций по операциям с недвижимым имуществом;</w:t>
      </w: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 xml:space="preserve">– 178 обрабатывающих предприятий; </w:t>
      </w: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– 139 организаций оптовой и розничной торговли;</w:t>
      </w: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– 98 организаций сельского и лесного хозяйства;</w:t>
      </w: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– 96 организаций по предоставлению прочих видов услуг;</w:t>
      </w: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 xml:space="preserve">– 92 строительных организации; </w:t>
      </w:r>
    </w:p>
    <w:p w:rsidR="004250E3" w:rsidRPr="00794204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– 78 образовательных организаций;</w:t>
      </w:r>
    </w:p>
    <w:p w:rsidR="004250E3" w:rsidRPr="00314C87" w:rsidRDefault="004250E3" w:rsidP="000879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– 333 прочие организации.</w:t>
      </w:r>
      <w:r w:rsidRPr="00314C8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50E3" w:rsidRPr="00035DB2" w:rsidRDefault="00A77A1A" w:rsidP="004250E3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4</w:t>
      </w:r>
    </w:p>
    <w:p w:rsidR="004250E3" w:rsidRDefault="004250E3" w:rsidP="005E40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4C87">
        <w:rPr>
          <w:rFonts w:ascii="Times New Roman" w:eastAsia="Calibri" w:hAnsi="Times New Roman" w:cs="Times New Roman"/>
          <w:sz w:val="26"/>
          <w:szCs w:val="26"/>
        </w:rPr>
        <w:t>Информация о хозяйствующих субъектах, осуществлявших деятельность на территории городского округа город Переславль-Залесский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1418"/>
        <w:gridCol w:w="1417"/>
        <w:gridCol w:w="1357"/>
      </w:tblGrid>
      <w:tr w:rsidR="004250E3" w:rsidRPr="00794204" w:rsidTr="0023499B">
        <w:trPr>
          <w:trHeight w:val="24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</w:tr>
      <w:tr w:rsidR="004250E3" w:rsidRPr="00794204" w:rsidTr="0023499B">
        <w:trPr>
          <w:trHeight w:val="242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хозяйствующих субъектов, единиц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1397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1280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1194</w:t>
            </w:r>
          </w:p>
        </w:tc>
      </w:tr>
      <w:tr w:rsidR="004250E3" w:rsidRPr="00794204" w:rsidTr="0023499B">
        <w:trPr>
          <w:trHeight w:val="242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Объем отгруженных товаров собственного производства, выполненных работ и услуг крупными и средними предприятиями, млн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9420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13587,9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14254,2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15956,4</w:t>
            </w:r>
          </w:p>
        </w:tc>
      </w:tr>
      <w:tr w:rsidR="004250E3" w:rsidRPr="00D618A3" w:rsidTr="0023499B">
        <w:trPr>
          <w:trHeight w:val="242"/>
          <w:jc w:val="center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E3" w:rsidRPr="00794204" w:rsidRDefault="004250E3" w:rsidP="002349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– промышленное производство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12576,4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13296,2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0E3" w:rsidRPr="00D618A3" w:rsidRDefault="004250E3" w:rsidP="0023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14774,4</w:t>
            </w:r>
          </w:p>
        </w:tc>
      </w:tr>
    </w:tbl>
    <w:p w:rsidR="008B49CD" w:rsidRDefault="008B49CD" w:rsidP="0042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50E3" w:rsidRDefault="004250E3" w:rsidP="004250E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lastRenderedPageBreak/>
        <w:t>Доля отгруженной продукции, выполненных работ и услуг предприятиями городского округа в общем объеме производимой продукции по Ярославской области остается стабильной на протяжении последних лет и составляет 3%.</w:t>
      </w:r>
    </w:p>
    <w:p w:rsidR="004250E3" w:rsidRPr="003C61B5" w:rsidRDefault="004250E3" w:rsidP="004250E3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C255F6D" wp14:editId="30CAB596">
            <wp:extent cx="5362575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50E3" w:rsidRPr="00794204" w:rsidRDefault="004250E3" w:rsidP="004250E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>Рис.1. Объем отгруженных товаров собственного производства, выполненных работ и услуг крупными и средними предприятиями, млн рублей</w:t>
      </w:r>
    </w:p>
    <w:p w:rsidR="004250E3" w:rsidRPr="00794204" w:rsidRDefault="004250E3" w:rsidP="004250E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794204">
        <w:rPr>
          <w:rFonts w:ascii="Times New Roman" w:hAnsi="Times New Roman"/>
          <w:sz w:val="26"/>
          <w:szCs w:val="26"/>
        </w:rPr>
        <w:t>Лидерами в выпуске промышленной продукции являются: ООО «ПолиЭР», АО «Завод ЛИТ», ООО «Монди Переславль», АО «Переславский хлебозавод», ООО «Кенгуру» и ОАО «Залесье».</w:t>
      </w:r>
    </w:p>
    <w:p w:rsidR="004250E3" w:rsidRDefault="004250E3" w:rsidP="005E405F">
      <w:pPr>
        <w:pStyle w:val="a5"/>
        <w:spacing w:after="240"/>
        <w:ind w:firstLine="708"/>
        <w:jc w:val="both"/>
        <w:rPr>
          <w:rFonts w:ascii="Times New Roman" w:hAnsi="Times New Roman"/>
          <w:sz w:val="26"/>
          <w:szCs w:val="26"/>
        </w:rPr>
      </w:pPr>
      <w:r w:rsidRPr="00794204">
        <w:rPr>
          <w:rFonts w:ascii="Times New Roman" w:hAnsi="Times New Roman"/>
          <w:sz w:val="26"/>
          <w:szCs w:val="26"/>
        </w:rPr>
        <w:t>Продукция предприятий пищевой промышленности, таких как ООО «Переславские зори», ООО «Переславский завод минеральных вод», ООО «Гагаринские мануфактуры», ООО «</w:t>
      </w:r>
      <w:r w:rsidRPr="00794204">
        <w:rPr>
          <w:rFonts w:ascii="Times New Roman" w:hAnsi="Times New Roman"/>
          <w:sz w:val="26"/>
          <w:szCs w:val="26"/>
          <w:lang w:val="en-US"/>
        </w:rPr>
        <w:t>HBB</w:t>
      </w:r>
      <w:r w:rsidRPr="00794204">
        <w:rPr>
          <w:rFonts w:ascii="Times New Roman" w:hAnsi="Times New Roman"/>
          <w:sz w:val="26"/>
          <w:szCs w:val="26"/>
        </w:rPr>
        <w:t>», ООО «Эдельвейс» пользуется спросом населения на регион</w:t>
      </w:r>
      <w:r w:rsidR="005E405F">
        <w:rPr>
          <w:rFonts w:ascii="Times New Roman" w:hAnsi="Times New Roman"/>
          <w:sz w:val="26"/>
          <w:szCs w:val="26"/>
        </w:rPr>
        <w:t>альном и общероссийском рынках.</w:t>
      </w:r>
    </w:p>
    <w:p w:rsidR="004250E3" w:rsidRPr="00794204" w:rsidRDefault="00A77A1A" w:rsidP="004250E3">
      <w:pPr>
        <w:pStyle w:val="a5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</w:t>
      </w:r>
    </w:p>
    <w:p w:rsidR="004250E3" w:rsidRPr="00794204" w:rsidRDefault="004250E3" w:rsidP="004250E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4204">
        <w:rPr>
          <w:rFonts w:ascii="Times New Roman" w:eastAsia="Calibri" w:hAnsi="Times New Roman" w:cs="Times New Roman"/>
          <w:sz w:val="26"/>
          <w:szCs w:val="26"/>
        </w:rPr>
        <w:t xml:space="preserve">Информация о среднесписочной численности и оплате труда </w:t>
      </w:r>
      <w:r w:rsidRPr="00794204">
        <w:rPr>
          <w:rFonts w:ascii="Times New Roman" w:hAnsi="Times New Roman" w:cs="Times New Roman"/>
          <w:sz w:val="26"/>
          <w:szCs w:val="26"/>
        </w:rPr>
        <w:t>в организациях, не относящихся к субъектам малого предпринимательства</w:t>
      </w:r>
    </w:p>
    <w:tbl>
      <w:tblPr>
        <w:tblStyle w:val="a4"/>
        <w:tblW w:w="9758" w:type="dxa"/>
        <w:jc w:val="center"/>
        <w:tblLook w:val="04A0" w:firstRow="1" w:lastRow="0" w:firstColumn="1" w:lastColumn="0" w:noHBand="0" w:noVBand="1"/>
      </w:tblPr>
      <w:tblGrid>
        <w:gridCol w:w="5807"/>
        <w:gridCol w:w="1276"/>
        <w:gridCol w:w="1417"/>
        <w:gridCol w:w="1258"/>
      </w:tblGrid>
      <w:tr w:rsidR="004250E3" w:rsidRPr="00794204" w:rsidTr="0023499B">
        <w:trPr>
          <w:trHeight w:val="165"/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</w:t>
            </w:r>
          </w:p>
        </w:tc>
      </w:tr>
      <w:tr w:rsidR="004250E3" w:rsidRPr="00794204" w:rsidTr="0023499B">
        <w:trPr>
          <w:trHeight w:val="525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Среднесписочная численность работников,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10039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9861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10388</w:t>
            </w:r>
          </w:p>
        </w:tc>
      </w:tr>
      <w:tr w:rsidR="004250E3" w:rsidRPr="00794204" w:rsidTr="0023499B">
        <w:trPr>
          <w:trHeight w:val="303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4250E3" w:rsidRPr="00794204" w:rsidRDefault="004250E3" w:rsidP="002349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город Переславль-Залесский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9420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7845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7940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8379</w:t>
            </w:r>
          </w:p>
        </w:tc>
      </w:tr>
      <w:tr w:rsidR="004250E3" w:rsidRPr="00794204" w:rsidTr="0023499B">
        <w:trPr>
          <w:trHeight w:val="264"/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– промышленное производство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3443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3471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3977</w:t>
            </w:r>
          </w:p>
        </w:tc>
      </w:tr>
      <w:tr w:rsidR="004250E3" w:rsidRPr="00794204" w:rsidTr="0023499B">
        <w:trPr>
          <w:trHeight w:val="548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Среднемесячная номинальная начисленная заработная плата,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32577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34636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36715</w:t>
            </w:r>
          </w:p>
        </w:tc>
      </w:tr>
      <w:tr w:rsidR="004250E3" w:rsidRPr="00794204" w:rsidTr="0023499B">
        <w:trPr>
          <w:trHeight w:val="360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4250E3" w:rsidRPr="00794204" w:rsidRDefault="004250E3" w:rsidP="002349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город Переславль-Залесский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9420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32360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33745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36282</w:t>
            </w:r>
          </w:p>
        </w:tc>
      </w:tr>
      <w:tr w:rsidR="004250E3" w:rsidRPr="00794204" w:rsidTr="0023499B">
        <w:trPr>
          <w:trHeight w:val="279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– промышленное производство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36442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40114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250E3" w:rsidRPr="00794204" w:rsidRDefault="004250E3" w:rsidP="002349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4204">
              <w:rPr>
                <w:rFonts w:ascii="Times New Roman" w:eastAsia="Calibri" w:hAnsi="Times New Roman" w:cs="Times New Roman"/>
                <w:sz w:val="26"/>
                <w:szCs w:val="26"/>
              </w:rPr>
              <w:t>41920</w:t>
            </w:r>
          </w:p>
        </w:tc>
      </w:tr>
    </w:tbl>
    <w:p w:rsidR="004250E3" w:rsidRDefault="004250E3" w:rsidP="004250E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50E3" w:rsidRPr="00794204" w:rsidRDefault="004250E3" w:rsidP="004250E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94204">
        <w:rPr>
          <w:rFonts w:ascii="Times New Roman" w:hAnsi="Times New Roman"/>
          <w:sz w:val="26"/>
          <w:szCs w:val="26"/>
        </w:rPr>
        <w:t xml:space="preserve">Среднемесячная номинальная начисленная заработная плата работников промышленных предприятий в 2020 году составила почти 42 тыс. рублей, что на 4,5% больше, чем в 2019 году. </w:t>
      </w:r>
    </w:p>
    <w:p w:rsidR="004250E3" w:rsidRPr="006D7484" w:rsidRDefault="004250E3" w:rsidP="004250E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94204">
        <w:rPr>
          <w:rFonts w:ascii="Times New Roman" w:hAnsi="Times New Roman"/>
          <w:sz w:val="26"/>
          <w:szCs w:val="26"/>
        </w:rPr>
        <w:t xml:space="preserve">В среднесрочном периоде 2018-2020 годов наблюдалась умеренная динамика роста промышленного производства. </w:t>
      </w:r>
      <w:r w:rsidRPr="00794204">
        <w:rPr>
          <w:rFonts w:ascii="Times New Roman" w:hAnsi="Times New Roman"/>
          <w:sz w:val="26"/>
          <w:szCs w:val="26"/>
          <w:lang w:eastAsia="ar-SA"/>
        </w:rPr>
        <w:t xml:space="preserve">Основными направлениями в данный период </w:t>
      </w:r>
      <w:r w:rsidRPr="00794204">
        <w:rPr>
          <w:rFonts w:ascii="Times New Roman" w:hAnsi="Times New Roman"/>
          <w:sz w:val="26"/>
          <w:szCs w:val="26"/>
          <w:lang w:eastAsia="ar-SA"/>
        </w:rPr>
        <w:lastRenderedPageBreak/>
        <w:t>было модернизация промышленного производства с применением современных технологий и оптимизацией затрат на предприятиях городского округа.</w:t>
      </w:r>
      <w:r w:rsidRPr="003C61B5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Lucida Sans Unicode" w:hAnsi="Times New Roman" w:cs="Times New Roman"/>
          <w:b/>
          <w:bCs/>
          <w:i/>
          <w:iCs/>
          <w:spacing w:val="5"/>
          <w:kern w:val="1"/>
          <w:sz w:val="26"/>
          <w:szCs w:val="26"/>
          <w:lang w:eastAsia="ar-SA"/>
        </w:rPr>
      </w:pPr>
    </w:p>
    <w:p w:rsidR="004250E3" w:rsidRPr="00021348" w:rsidRDefault="005E405F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</w:pPr>
      <w:r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3.</w:t>
      </w:r>
      <w:r w:rsidR="004250E3"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2. Сельское хозяйство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Lucida Sans Unicode" w:hAnsi="Times New Roman" w:cs="Times New Roman"/>
          <w:b/>
          <w:bCs/>
          <w:i/>
          <w:iCs/>
          <w:spacing w:val="5"/>
          <w:kern w:val="1"/>
          <w:sz w:val="26"/>
          <w:szCs w:val="26"/>
          <w:lang w:eastAsia="ar-SA"/>
        </w:rPr>
      </w:pPr>
    </w:p>
    <w:p w:rsidR="004250E3" w:rsidRDefault="004250E3" w:rsidP="004250E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3C61B5">
        <w:rPr>
          <w:rFonts w:ascii="Times New Roman" w:hAnsi="Times New Roman"/>
          <w:sz w:val="26"/>
          <w:szCs w:val="26"/>
        </w:rPr>
        <w:t>Сельскохозяйственное производство является важной сферой экономики городского округа, формирующей агропродовольственный рынок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3C61B5">
        <w:rPr>
          <w:rFonts w:ascii="Times New Roman" w:hAnsi="Times New Roman"/>
          <w:sz w:val="26"/>
          <w:szCs w:val="26"/>
        </w:rPr>
        <w:t xml:space="preserve"> обеспечивающ</w:t>
      </w:r>
      <w:r>
        <w:rPr>
          <w:rFonts w:ascii="Times New Roman" w:hAnsi="Times New Roman"/>
          <w:sz w:val="26"/>
          <w:szCs w:val="26"/>
        </w:rPr>
        <w:t>е</w:t>
      </w:r>
      <w:r w:rsidRPr="003C61B5">
        <w:rPr>
          <w:rFonts w:ascii="Times New Roman" w:hAnsi="Times New Roman"/>
          <w:sz w:val="26"/>
          <w:szCs w:val="26"/>
        </w:rPr>
        <w:t>й продовольственную безопасность, трудовой потенциал.</w:t>
      </w:r>
    </w:p>
    <w:p w:rsidR="004250E3" w:rsidRPr="003C61B5" w:rsidRDefault="004250E3" w:rsidP="004250E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последние 3 года в городском округе город Переславль-Залесский открылись 2 новых сельскохозяйственных предприятия и 3 крестьянско-фермерских хозяйства.</w:t>
      </w:r>
    </w:p>
    <w:p w:rsidR="004250E3" w:rsidRDefault="004250E3" w:rsidP="004250E3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250E3" w:rsidRPr="00C16B16" w:rsidRDefault="00A77A1A" w:rsidP="004250E3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6</w:t>
      </w:r>
    </w:p>
    <w:p w:rsidR="004250E3" w:rsidRDefault="004250E3" w:rsidP="00425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0189">
        <w:rPr>
          <w:rFonts w:ascii="Times New Roman" w:hAnsi="Times New Roman" w:cs="Times New Roman"/>
          <w:sz w:val="26"/>
          <w:szCs w:val="26"/>
        </w:rPr>
        <w:t xml:space="preserve">Основные показатели отрасли сельского хозяйства </w:t>
      </w:r>
    </w:p>
    <w:tbl>
      <w:tblPr>
        <w:tblStyle w:val="a4"/>
        <w:tblpPr w:leftFromText="181" w:rightFromText="181" w:vertAnchor="text" w:tblpXSpec="center" w:tblpY="1"/>
        <w:tblOverlap w:val="never"/>
        <w:tblW w:w="9536" w:type="dxa"/>
        <w:tblLook w:val="04A0" w:firstRow="1" w:lastRow="0" w:firstColumn="1" w:lastColumn="0" w:noHBand="0" w:noVBand="1"/>
      </w:tblPr>
      <w:tblGrid>
        <w:gridCol w:w="5495"/>
        <w:gridCol w:w="1347"/>
        <w:gridCol w:w="1347"/>
        <w:gridCol w:w="1347"/>
      </w:tblGrid>
      <w:tr w:rsidR="004250E3" w:rsidRPr="00A30189" w:rsidTr="0023499B">
        <w:trPr>
          <w:trHeight w:val="269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4250E3" w:rsidRPr="00A30189" w:rsidTr="0023499B">
        <w:trPr>
          <w:trHeight w:val="245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Валовой сбор зерна, тонн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7498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8827</w:t>
            </w:r>
          </w:p>
        </w:tc>
      </w:tr>
      <w:tr w:rsidR="004250E3" w:rsidRPr="00A30189" w:rsidTr="0023499B">
        <w:trPr>
          <w:trHeight w:val="510"/>
        </w:trPr>
        <w:tc>
          <w:tcPr>
            <w:tcW w:w="5495" w:type="dxa"/>
            <w:vAlign w:val="center"/>
          </w:tcPr>
          <w:p w:rsidR="004250E3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Поголовье крупного рогатого скота, голов</w:t>
            </w:r>
          </w:p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82C">
              <w:rPr>
                <w:rFonts w:ascii="Times New Roman" w:hAnsi="Times New Roman" w:cs="Times New Roman"/>
                <w:i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2278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2829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3097</w:t>
            </w:r>
          </w:p>
        </w:tc>
      </w:tr>
      <w:tr w:rsidR="004250E3" w:rsidRPr="00A30189" w:rsidTr="0023499B">
        <w:trPr>
          <w:trHeight w:val="329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коров, голов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1193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1530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1511</w:t>
            </w:r>
          </w:p>
        </w:tc>
      </w:tr>
      <w:tr w:rsidR="004250E3" w:rsidRPr="00A30189" w:rsidTr="0023499B">
        <w:trPr>
          <w:trHeight w:val="263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Валовое производство молока, тонн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7727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7809</w:t>
            </w:r>
          </w:p>
        </w:tc>
      </w:tr>
      <w:tr w:rsidR="004250E3" w:rsidRPr="00A30189" w:rsidTr="0023499B">
        <w:trPr>
          <w:trHeight w:val="239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Надой на 1 корову, кг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5679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5808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</w:t>
            </w:r>
          </w:p>
        </w:tc>
      </w:tr>
      <w:tr w:rsidR="004250E3" w:rsidRPr="00A30189" w:rsidTr="0023499B">
        <w:trPr>
          <w:trHeight w:val="220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Посевные площади, 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6582C">
              <w:rPr>
                <w:rFonts w:ascii="Times New Roman" w:hAnsi="Times New Roman" w:cs="Times New Roman"/>
                <w:i/>
                <w:sz w:val="26"/>
                <w:szCs w:val="26"/>
              </w:rPr>
              <w:t>в том числе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19856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16809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16292</w:t>
            </w:r>
          </w:p>
        </w:tc>
      </w:tr>
      <w:tr w:rsidR="004250E3" w:rsidRPr="00A30189" w:rsidTr="0023499B">
        <w:trPr>
          <w:trHeight w:val="323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- сельскохозяйственные предприятия, га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17836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14799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14476</w:t>
            </w:r>
          </w:p>
        </w:tc>
      </w:tr>
      <w:tr w:rsidR="004250E3" w:rsidRPr="00A30189" w:rsidTr="0023499B">
        <w:trPr>
          <w:trHeight w:val="271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- КФХ, га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1816</w:t>
            </w:r>
          </w:p>
        </w:tc>
      </w:tr>
      <w:tr w:rsidR="004250E3" w:rsidRPr="00A30189" w:rsidTr="0023499B">
        <w:trPr>
          <w:trHeight w:val="389"/>
        </w:trPr>
        <w:tc>
          <w:tcPr>
            <w:tcW w:w="5495" w:type="dxa"/>
            <w:vAlign w:val="center"/>
          </w:tcPr>
          <w:p w:rsidR="004250E3" w:rsidRPr="003C1E84" w:rsidRDefault="004250E3" w:rsidP="0023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работников сельскохозяйственного производства,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E84">
              <w:rPr>
                <w:rFonts w:ascii="Times New Roman" w:hAnsi="Times New Roman" w:cs="Times New Roman"/>
                <w:sz w:val="26"/>
                <w:szCs w:val="26"/>
              </w:rPr>
              <w:t>23259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25782</w:t>
            </w:r>
          </w:p>
        </w:tc>
        <w:tc>
          <w:tcPr>
            <w:tcW w:w="1347" w:type="dxa"/>
            <w:vAlign w:val="center"/>
          </w:tcPr>
          <w:p w:rsidR="004250E3" w:rsidRPr="003C1E84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28754</w:t>
            </w:r>
          </w:p>
        </w:tc>
      </w:tr>
    </w:tbl>
    <w:p w:rsidR="004250E3" w:rsidRPr="003E7CBD" w:rsidRDefault="004250E3" w:rsidP="004250E3">
      <w:pPr>
        <w:rPr>
          <w:rFonts w:ascii="Times New Roman" w:hAnsi="Times New Roman" w:cs="Times New Roman"/>
          <w:sz w:val="16"/>
          <w:szCs w:val="16"/>
        </w:rPr>
      </w:pPr>
    </w:p>
    <w:p w:rsidR="004250E3" w:rsidRDefault="004250E3" w:rsidP="004250E3">
      <w:pPr>
        <w:pStyle w:val="a7"/>
      </w:pPr>
    </w:p>
    <w:p w:rsidR="004250E3" w:rsidRPr="003E7CBD" w:rsidRDefault="004250E3" w:rsidP="004250E3">
      <w:pPr>
        <w:pStyle w:val="a7"/>
      </w:pPr>
      <w:r w:rsidRPr="003E7CBD">
        <w:t>Сельское хозяйство традиционно специализируется на животноводстве, на долю которого приходится большая часть валовой продукции отрасли. Основная отрасль животноводства</w:t>
      </w:r>
      <w:r>
        <w:t xml:space="preserve"> -</w:t>
      </w:r>
      <w:r w:rsidRPr="003E7CBD">
        <w:t xml:space="preserve"> молочное скотоводство. В настоящее время молочным скотоводством в округе занимаются 5 сельскохозяйственных организаций. Породный состав скота представлен в основном ярославской породой крупного рогатого скота и ее улучшенными генотипами. </w:t>
      </w:r>
    </w:p>
    <w:p w:rsidR="004250E3" w:rsidRPr="0010752F" w:rsidRDefault="004250E3" w:rsidP="004250E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5F6062" wp14:editId="20014182">
            <wp:extent cx="4848225" cy="2986088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5447BD6-C3C7-45C1-AD8B-8DF27854D6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50E3" w:rsidRDefault="004250E3" w:rsidP="00425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E7CBD">
        <w:rPr>
          <w:rFonts w:ascii="Times New Roman" w:hAnsi="Times New Roman" w:cs="Times New Roman"/>
          <w:sz w:val="26"/>
          <w:szCs w:val="26"/>
        </w:rPr>
        <w:t>Рис.</w:t>
      </w:r>
      <w:r w:rsidR="00A77A1A">
        <w:rPr>
          <w:rFonts w:ascii="Times New Roman" w:hAnsi="Times New Roman" w:cs="Times New Roman"/>
          <w:sz w:val="26"/>
          <w:szCs w:val="26"/>
        </w:rPr>
        <w:t>2</w:t>
      </w:r>
      <w:r w:rsidRPr="003E7CBD">
        <w:rPr>
          <w:rFonts w:ascii="Times New Roman" w:hAnsi="Times New Roman" w:cs="Times New Roman"/>
          <w:sz w:val="26"/>
          <w:szCs w:val="26"/>
        </w:rPr>
        <w:t>. Валовое производство молока</w:t>
      </w:r>
      <w:r>
        <w:rPr>
          <w:rFonts w:ascii="Times New Roman" w:hAnsi="Times New Roman" w:cs="Times New Roman"/>
          <w:sz w:val="26"/>
          <w:szCs w:val="26"/>
        </w:rPr>
        <w:t>, тонн</w:t>
      </w:r>
      <w:r w:rsidRPr="003E7C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50E3" w:rsidRDefault="004250E3" w:rsidP="00425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250E3" w:rsidRDefault="004250E3" w:rsidP="004250E3">
      <w:pPr>
        <w:pStyle w:val="a7"/>
      </w:pPr>
      <w:r w:rsidRPr="001C5DCC">
        <w:t xml:space="preserve">По состоянию на </w:t>
      </w:r>
      <w:r>
        <w:t xml:space="preserve">01.01.2021 поголовье </w:t>
      </w:r>
      <w:r w:rsidRPr="001C5DCC">
        <w:t>крупного рогатого скота в сельскохозяйственных предприятиях составило более 3</w:t>
      </w:r>
      <w:r>
        <w:t xml:space="preserve"> тыс.</w:t>
      </w:r>
      <w:r w:rsidRPr="001C5DCC">
        <w:t xml:space="preserve"> голов, что на 9,5% или </w:t>
      </w:r>
      <w:r>
        <w:t xml:space="preserve">на </w:t>
      </w:r>
      <w:r w:rsidRPr="001C5DCC">
        <w:t xml:space="preserve">268 голов больше, чем </w:t>
      </w:r>
      <w:r>
        <w:t>год назад</w:t>
      </w:r>
      <w:r w:rsidRPr="001C5DCC">
        <w:t>, в том числе коров – 1511 голов.</w:t>
      </w:r>
      <w:r w:rsidRPr="003E7CBD">
        <w:t xml:space="preserve"> </w:t>
      </w:r>
    </w:p>
    <w:p w:rsidR="004250E3" w:rsidRPr="00A073E5" w:rsidRDefault="004250E3" w:rsidP="004250E3">
      <w:pPr>
        <w:pStyle w:val="a7"/>
      </w:pPr>
      <w:r w:rsidRPr="00A073E5">
        <w:t xml:space="preserve">Средняя заработная плата работников сельскохозяйственного производства в 2020 году выросла на 11,5% и составила 28754 рубля. </w:t>
      </w:r>
    </w:p>
    <w:p w:rsidR="004250E3" w:rsidRDefault="004250E3" w:rsidP="004250E3">
      <w:pPr>
        <w:pStyle w:val="a7"/>
      </w:pPr>
      <w:r w:rsidRPr="00A073E5">
        <w:t>Основной целью в агропромышленном комплексе городского округа город Переславль-Залесский является создание условий для эффективного и устойчивого развития сельского хозяйства, повышение конкурентоспособности производимой сельскохозяйственной продукции.</w:t>
      </w:r>
    </w:p>
    <w:p w:rsidR="005E405F" w:rsidRPr="003E7CBD" w:rsidRDefault="005E405F" w:rsidP="004250E3">
      <w:pPr>
        <w:pStyle w:val="a7"/>
      </w:pPr>
    </w:p>
    <w:p w:rsidR="004250E3" w:rsidRPr="00021348" w:rsidRDefault="005E405F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</w:pPr>
      <w:r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3.</w:t>
      </w:r>
      <w:r w:rsidR="004250E3"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3. Предпринимательская деятельность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Lucida Sans Unicode" w:hAnsi="Times New Roman" w:cs="Times New Roman"/>
          <w:b/>
          <w:bCs/>
          <w:i/>
          <w:iCs/>
          <w:spacing w:val="5"/>
          <w:kern w:val="1"/>
          <w:sz w:val="26"/>
          <w:szCs w:val="26"/>
          <w:lang w:eastAsia="ar-SA"/>
        </w:rPr>
      </w:pPr>
    </w:p>
    <w:p w:rsidR="004250E3" w:rsidRPr="0000125D" w:rsidRDefault="004250E3" w:rsidP="004250E3">
      <w:pPr>
        <w:pStyle w:val="a7"/>
      </w:pPr>
      <w:r w:rsidRPr="00D92B77">
        <w:rPr>
          <w:rFonts w:eastAsia="Lucida Sans Unicode"/>
          <w:bCs/>
          <w:iCs/>
          <w:spacing w:val="5"/>
          <w:kern w:val="1"/>
          <w:lang w:eastAsia="ar-SA"/>
        </w:rPr>
        <w:t>Предпринимательская деятельность</w:t>
      </w:r>
      <w:r w:rsidRPr="0000125D">
        <w:t xml:space="preserve"> играет важную роль в экономике городского округа город Переславль-Залесский, обеспечивая выполнение не только экономических, но и социально значимых функций. По данным Федеральной налоговой </w:t>
      </w:r>
      <w:r w:rsidRPr="00AB6C01">
        <w:t>службы на 10</w:t>
      </w:r>
      <w:r>
        <w:t>.01.</w:t>
      </w:r>
      <w:r w:rsidRPr="00AB6C01">
        <w:t>2021 на территории городского округа зарегистрированы 2207 субъектов малого и среднего предпринимательства, из которых 1509 – индивидуальные предприниматели.</w:t>
      </w:r>
      <w:r w:rsidRPr="0000125D">
        <w:t xml:space="preserve"> По сравнению с 20</w:t>
      </w:r>
      <w:r>
        <w:t>19</w:t>
      </w:r>
      <w:r w:rsidRPr="0000125D">
        <w:t xml:space="preserve"> годом число субъектов малого и среднего предпринимательства </w:t>
      </w:r>
      <w:r w:rsidRPr="00C41D51">
        <w:t>снизилось на 48 единиц или на 2,2%. По числу субъектов малого и среднего предпринимательства</w:t>
      </w:r>
      <w:r w:rsidRPr="0000125D">
        <w:t xml:space="preserve"> городской округ город Переславль-Залесский занимает 2-е место среди 19 муниципальных образований Ярославской области. </w:t>
      </w:r>
    </w:p>
    <w:p w:rsidR="004250E3" w:rsidRDefault="00A77A1A" w:rsidP="004250E3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7</w:t>
      </w:r>
    </w:p>
    <w:p w:rsidR="004250E3" w:rsidRPr="00314C87" w:rsidRDefault="004250E3" w:rsidP="004250E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4C87">
        <w:rPr>
          <w:rFonts w:ascii="Times New Roman" w:eastAsia="Calibri" w:hAnsi="Times New Roman" w:cs="Times New Roman"/>
          <w:sz w:val="26"/>
          <w:szCs w:val="26"/>
        </w:rPr>
        <w:t xml:space="preserve">Информация о </w:t>
      </w:r>
      <w:r>
        <w:rPr>
          <w:rFonts w:ascii="Times New Roman" w:eastAsia="Calibri" w:hAnsi="Times New Roman" w:cs="Times New Roman"/>
          <w:sz w:val="26"/>
          <w:szCs w:val="26"/>
        </w:rPr>
        <w:t>предпринимательской деятельности</w:t>
      </w:r>
    </w:p>
    <w:tbl>
      <w:tblPr>
        <w:tblStyle w:val="2"/>
        <w:tblpPr w:leftFromText="181" w:rightFromText="181" w:vertAnchor="text" w:tblpXSpec="center" w:tblpY="1"/>
        <w:tblOverlap w:val="never"/>
        <w:tblW w:w="9776" w:type="dxa"/>
        <w:jc w:val="center"/>
        <w:tblLook w:val="04A0" w:firstRow="1" w:lastRow="0" w:firstColumn="1" w:lastColumn="0" w:noHBand="0" w:noVBand="1"/>
      </w:tblPr>
      <w:tblGrid>
        <w:gridCol w:w="5382"/>
        <w:gridCol w:w="1417"/>
        <w:gridCol w:w="1560"/>
        <w:gridCol w:w="1417"/>
      </w:tblGrid>
      <w:tr w:rsidR="004250E3" w:rsidRPr="00314C87" w:rsidTr="0023499B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4250E3" w:rsidRPr="00314C87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4C8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50E3" w:rsidRPr="00314C87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4C87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250E3" w:rsidRPr="00314C87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4C87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50E3" w:rsidRPr="00314C87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4C8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 год</w:t>
            </w:r>
          </w:p>
        </w:tc>
      </w:tr>
      <w:tr w:rsidR="004250E3" w:rsidRPr="00314C87" w:rsidTr="0023499B">
        <w:trPr>
          <w:trHeight w:val="535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4250E3" w:rsidRPr="003F0675" w:rsidRDefault="004250E3" w:rsidP="0023499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F06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Число субъектов малого и среднего предпринимательства, единиц, </w:t>
            </w:r>
            <w:r w:rsidRPr="003F06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3F0675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675">
              <w:rPr>
                <w:rFonts w:ascii="Times New Roman" w:hAnsi="Times New Roman" w:cs="Times New Roman"/>
                <w:sz w:val="26"/>
                <w:szCs w:val="26"/>
              </w:rPr>
              <w:t>1860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50E3" w:rsidRPr="003F0675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675">
              <w:rPr>
                <w:rFonts w:ascii="Times New Roman" w:hAnsi="Times New Roman" w:cs="Times New Roman"/>
                <w:sz w:val="26"/>
                <w:szCs w:val="26"/>
              </w:rPr>
              <w:t>2255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3F0675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675">
              <w:rPr>
                <w:rFonts w:ascii="Times New Roman" w:hAnsi="Times New Roman" w:cs="Times New Roman"/>
                <w:sz w:val="26"/>
                <w:szCs w:val="26"/>
              </w:rPr>
              <w:t>2207</w:t>
            </w:r>
          </w:p>
        </w:tc>
      </w:tr>
      <w:tr w:rsidR="004250E3" w:rsidRPr="00314C87" w:rsidTr="0023499B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3F0675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75">
              <w:t>–</w:t>
            </w:r>
            <w:r w:rsidRPr="003F06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индивидуальные предприниматели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3F0675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675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3F0675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675">
              <w:rPr>
                <w:rFonts w:ascii="Times New Roman" w:hAnsi="Times New Roman" w:cs="Times New Roman"/>
                <w:sz w:val="26"/>
                <w:szCs w:val="26"/>
              </w:rPr>
              <w:t>1523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3F0675" w:rsidRDefault="004250E3" w:rsidP="00234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675">
              <w:rPr>
                <w:rFonts w:ascii="Times New Roman" w:hAnsi="Times New Roman" w:cs="Times New Roman"/>
                <w:sz w:val="26"/>
                <w:szCs w:val="26"/>
              </w:rPr>
              <w:t>1509</w:t>
            </w:r>
          </w:p>
        </w:tc>
      </w:tr>
      <w:tr w:rsidR="004250E3" w:rsidRPr="00314C87" w:rsidTr="0023499B">
        <w:trPr>
          <w:trHeight w:val="539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4250E3" w:rsidRPr="006E36BE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36BE">
              <w:rPr>
                <w:rFonts w:ascii="Times New Roman" w:hAnsi="Times New Roman" w:cs="Times New Roman"/>
                <w:sz w:val="26"/>
                <w:szCs w:val="26"/>
              </w:rPr>
              <w:t>Численность занятых в сфере потребительского рынка,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6E36BE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36BE">
              <w:rPr>
                <w:rFonts w:ascii="Times New Roman" w:eastAsia="Calibri" w:hAnsi="Times New Roman" w:cs="Times New Roman"/>
                <w:sz w:val="26"/>
                <w:szCs w:val="26"/>
              </w:rPr>
              <w:t>3459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50E3" w:rsidRPr="006E36BE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36BE">
              <w:rPr>
                <w:rFonts w:ascii="Times New Roman" w:eastAsia="Calibri" w:hAnsi="Times New Roman" w:cs="Times New Roman"/>
                <w:sz w:val="26"/>
                <w:szCs w:val="26"/>
              </w:rPr>
              <w:t>3213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0E3" w:rsidRPr="006E36BE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36BE">
              <w:rPr>
                <w:rFonts w:ascii="Times New Roman" w:eastAsia="Calibri" w:hAnsi="Times New Roman" w:cs="Times New Roman"/>
                <w:sz w:val="26"/>
                <w:szCs w:val="26"/>
              </w:rPr>
              <w:t>3163</w:t>
            </w:r>
          </w:p>
        </w:tc>
      </w:tr>
    </w:tbl>
    <w:p w:rsidR="004250E3" w:rsidRDefault="004250E3" w:rsidP="004250E3">
      <w:pPr>
        <w:pStyle w:val="a7"/>
        <w:rPr>
          <w:rFonts w:eastAsia="Times New Roman"/>
          <w:color w:val="000000"/>
        </w:rPr>
      </w:pPr>
    </w:p>
    <w:p w:rsidR="004250E3" w:rsidRPr="00794204" w:rsidRDefault="004250E3" w:rsidP="004250E3">
      <w:pPr>
        <w:pStyle w:val="a7"/>
        <w:rPr>
          <w:rFonts w:eastAsia="Times New Roman"/>
          <w:color w:val="000000"/>
        </w:rPr>
      </w:pPr>
      <w:r w:rsidRPr="00794204">
        <w:rPr>
          <w:rFonts w:eastAsia="Times New Roman"/>
          <w:color w:val="000000"/>
        </w:rPr>
        <w:t>Для обеспечения развития предпринимательской деятельности в 2020 году в городском округе были оказаны следующие меры поддержки:</w:t>
      </w:r>
    </w:p>
    <w:p w:rsidR="004250E3" w:rsidRPr="00794204" w:rsidRDefault="004250E3" w:rsidP="005E405F">
      <w:pPr>
        <w:pStyle w:val="a7"/>
        <w:ind w:firstLine="709"/>
        <w:rPr>
          <w:rFonts w:eastAsia="Lucida Sans Unicode"/>
          <w:bCs/>
          <w:iCs/>
          <w:spacing w:val="5"/>
          <w:kern w:val="1"/>
          <w:lang w:eastAsia="ar-SA"/>
        </w:rPr>
      </w:pPr>
      <w:r w:rsidRPr="00794204">
        <w:rPr>
          <w:rFonts w:eastAsia="Lucida Sans Unicode"/>
          <w:bCs/>
          <w:iCs/>
          <w:spacing w:val="5"/>
          <w:kern w:val="1"/>
          <w:lang w:eastAsia="ar-SA"/>
        </w:rPr>
        <w:t>– информационная (163 информационных материала были опубликованы и направлены для информирования субъектам предпринимательской деятельности);</w:t>
      </w:r>
    </w:p>
    <w:p w:rsidR="004250E3" w:rsidRPr="00794204" w:rsidRDefault="004250E3" w:rsidP="005E405F">
      <w:pPr>
        <w:pStyle w:val="a7"/>
        <w:ind w:firstLine="709"/>
        <w:rPr>
          <w:rFonts w:eastAsia="Lucida Sans Unicode"/>
          <w:bCs/>
          <w:iCs/>
          <w:spacing w:val="5"/>
          <w:kern w:val="1"/>
          <w:lang w:eastAsia="ar-SA"/>
        </w:rPr>
      </w:pPr>
      <w:r w:rsidRPr="00794204">
        <w:rPr>
          <w:rFonts w:eastAsia="Lucida Sans Unicode"/>
          <w:bCs/>
          <w:iCs/>
          <w:spacing w:val="5"/>
          <w:kern w:val="1"/>
          <w:lang w:eastAsia="ar-SA"/>
        </w:rPr>
        <w:t>– консультационная (200 субъектов предпринимательской деятельности получили консультационную поддержку по вопросам ведения бизнеса, реализации мер государственной поддержки, предоставления кредитно-гарантийной поддержки, и другие);</w:t>
      </w:r>
    </w:p>
    <w:p w:rsidR="004250E3" w:rsidRPr="00794204" w:rsidRDefault="004250E3" w:rsidP="005E405F">
      <w:pPr>
        <w:pStyle w:val="a7"/>
        <w:ind w:firstLine="709"/>
        <w:rPr>
          <w:rFonts w:eastAsia="Lucida Sans Unicode"/>
          <w:bCs/>
          <w:iCs/>
          <w:spacing w:val="5"/>
          <w:kern w:val="1"/>
          <w:lang w:eastAsia="ar-SA"/>
        </w:rPr>
      </w:pPr>
      <w:r w:rsidRPr="00794204">
        <w:rPr>
          <w:rFonts w:eastAsia="Lucida Sans Unicode"/>
          <w:bCs/>
          <w:iCs/>
          <w:spacing w:val="5"/>
          <w:kern w:val="1"/>
          <w:lang w:eastAsia="ar-SA"/>
        </w:rPr>
        <w:t>– имущественная (3 субъекта МСП получили муниципальное имущество в аренду, 5 субъектов получили отсрочку по арендной плате).</w:t>
      </w:r>
    </w:p>
    <w:p w:rsidR="00A77A1A" w:rsidRDefault="00A77A1A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</w:p>
    <w:p w:rsidR="004250E3" w:rsidRPr="00021348" w:rsidRDefault="001A0279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</w:pPr>
      <w:r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3.</w:t>
      </w:r>
      <w:r w:rsidR="004250E3"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 xml:space="preserve">4. </w:t>
      </w:r>
      <w:r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Потребительский рынок</w:t>
      </w:r>
    </w:p>
    <w:p w:rsidR="004250E3" w:rsidRPr="00314C87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Lucida Sans Unicode" w:hAnsi="Times New Roman" w:cs="Times New Roman"/>
          <w:b/>
          <w:bCs/>
          <w:i/>
          <w:iCs/>
          <w:spacing w:val="5"/>
          <w:kern w:val="1"/>
          <w:sz w:val="26"/>
          <w:szCs w:val="26"/>
          <w:lang w:eastAsia="ar-SA"/>
        </w:rPr>
      </w:pPr>
    </w:p>
    <w:p w:rsidR="004250E3" w:rsidRPr="006C6065" w:rsidRDefault="004250E3" w:rsidP="004250E3">
      <w:pPr>
        <w:pStyle w:val="a7"/>
      </w:pPr>
      <w:r w:rsidRPr="006C6065">
        <w:t xml:space="preserve">Один из основных видов деятельности субъектов малого и среднего бизнеса </w:t>
      </w:r>
      <w:r>
        <w:t>является</w:t>
      </w:r>
      <w:r w:rsidRPr="006C6065">
        <w:t xml:space="preserve"> потребительский рынок. На потребительском рынке городского округа город Переславль-Залесский функционируют 9</w:t>
      </w:r>
      <w:r>
        <w:t>25</w:t>
      </w:r>
      <w:r w:rsidRPr="006C6065">
        <w:t xml:space="preserve"> объектов. </w:t>
      </w:r>
      <w:r>
        <w:t>В 2020 году</w:t>
      </w:r>
      <w:r w:rsidRPr="006C6065">
        <w:t xml:space="preserve"> </w:t>
      </w:r>
      <w:r>
        <w:t>структура</w:t>
      </w:r>
      <w:r w:rsidRPr="006C6065">
        <w:t xml:space="preserve"> потребительского рынка городского округа </w:t>
      </w:r>
      <w:r>
        <w:t xml:space="preserve">была </w:t>
      </w:r>
      <w:r w:rsidRPr="006C6065">
        <w:t xml:space="preserve">представлена следующим образом: </w:t>
      </w:r>
    </w:p>
    <w:p w:rsidR="004250E3" w:rsidRPr="00794204" w:rsidRDefault="004250E3" w:rsidP="004250E3">
      <w:pPr>
        <w:pStyle w:val="a7"/>
      </w:pPr>
      <w:r w:rsidRPr="00794204">
        <w:rPr>
          <w:rFonts w:eastAsia="Times New Roman"/>
          <w:bCs/>
          <w:kern w:val="36"/>
          <w:lang w:eastAsia="ru-RU"/>
        </w:rPr>
        <w:t xml:space="preserve">– 606 </w:t>
      </w:r>
      <w:r w:rsidRPr="00794204">
        <w:t xml:space="preserve">объектов розничной торговли; </w:t>
      </w:r>
    </w:p>
    <w:p w:rsidR="004250E3" w:rsidRPr="00794204" w:rsidRDefault="004250E3" w:rsidP="004250E3">
      <w:pPr>
        <w:pStyle w:val="a7"/>
      </w:pPr>
      <w:r w:rsidRPr="00794204">
        <w:rPr>
          <w:rFonts w:eastAsia="Times New Roman"/>
          <w:bCs/>
          <w:kern w:val="36"/>
          <w:lang w:eastAsia="ru-RU"/>
        </w:rPr>
        <w:t>–</w:t>
      </w:r>
      <w:r w:rsidRPr="00794204">
        <w:t xml:space="preserve"> 148 объектов общественного питания; </w:t>
      </w:r>
    </w:p>
    <w:p w:rsidR="004250E3" w:rsidRPr="00794204" w:rsidRDefault="004250E3" w:rsidP="004250E3">
      <w:pPr>
        <w:pStyle w:val="a7"/>
      </w:pPr>
      <w:r w:rsidRPr="00794204">
        <w:rPr>
          <w:rFonts w:eastAsia="Times New Roman"/>
          <w:bCs/>
          <w:kern w:val="36"/>
          <w:lang w:eastAsia="ru-RU"/>
        </w:rPr>
        <w:t>–</w:t>
      </w:r>
      <w:r w:rsidRPr="00794204">
        <w:t xml:space="preserve"> 171 объект бытового обслуживания. </w:t>
      </w:r>
    </w:p>
    <w:p w:rsidR="004250E3" w:rsidRDefault="004250E3" w:rsidP="004250E3">
      <w:pPr>
        <w:pStyle w:val="a7"/>
      </w:pPr>
      <w:r w:rsidRPr="00794204">
        <w:t>Торговая площадь объектов розничной и оптовой торговли, а также объектов общественного питания, расположенных на территории городского округа, составляет 69664,3 кв. м.</w:t>
      </w:r>
      <w:r w:rsidRPr="006C6065">
        <w:t xml:space="preserve"> </w:t>
      </w:r>
    </w:p>
    <w:p w:rsidR="004250E3" w:rsidRDefault="004250E3" w:rsidP="004250E3">
      <w:pPr>
        <w:pStyle w:val="a7"/>
      </w:pPr>
    </w:p>
    <w:p w:rsidR="004250E3" w:rsidRDefault="004250E3" w:rsidP="004250E3">
      <w:pPr>
        <w:pStyle w:val="a7"/>
      </w:pPr>
      <w:r>
        <w:rPr>
          <w:noProof/>
          <w:lang w:eastAsia="ru-RU"/>
        </w:rPr>
        <w:drawing>
          <wp:inline distT="0" distB="0" distL="0" distR="0" wp14:anchorId="208D6C4D" wp14:editId="6C807BFE">
            <wp:extent cx="5972175" cy="2743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50E3" w:rsidRDefault="004250E3" w:rsidP="004250E3">
      <w:pPr>
        <w:pStyle w:val="a7"/>
      </w:pPr>
    </w:p>
    <w:p w:rsidR="004250E3" w:rsidRDefault="00A77A1A" w:rsidP="004250E3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Рис. 3</w:t>
      </w:r>
      <w:r w:rsidR="004250E3" w:rsidRPr="00794204">
        <w:rPr>
          <w:rFonts w:ascii="Times New Roman" w:eastAsia="Calibri" w:hAnsi="Times New Roman" w:cs="Times New Roman"/>
          <w:sz w:val="26"/>
          <w:szCs w:val="26"/>
        </w:rPr>
        <w:t>. Структура потребительского рынка в 2020 году</w:t>
      </w:r>
    </w:p>
    <w:p w:rsidR="004250E3" w:rsidRPr="006C6065" w:rsidRDefault="004250E3" w:rsidP="004250E3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77A1A" w:rsidRDefault="00A77A1A" w:rsidP="004250E3">
      <w:pPr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77A1A" w:rsidRDefault="00A77A1A" w:rsidP="004250E3">
      <w:pPr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77A1A" w:rsidRDefault="00A77A1A" w:rsidP="004250E3">
      <w:pPr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77A1A" w:rsidRDefault="00A77A1A" w:rsidP="004250E3">
      <w:pPr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50E3" w:rsidRDefault="00A77A1A" w:rsidP="004250E3">
      <w:pPr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Таблица 8</w:t>
      </w:r>
    </w:p>
    <w:p w:rsidR="004250E3" w:rsidRPr="006C6065" w:rsidRDefault="004250E3" w:rsidP="001A0279">
      <w:pPr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6065">
        <w:rPr>
          <w:rFonts w:ascii="Times New Roman" w:eastAsia="Calibri" w:hAnsi="Times New Roman" w:cs="Times New Roman"/>
          <w:sz w:val="26"/>
          <w:szCs w:val="26"/>
        </w:rPr>
        <w:t xml:space="preserve">Информация о потребительском рынке городского округа </w:t>
      </w:r>
    </w:p>
    <w:p w:rsidR="004250E3" w:rsidRPr="006C6065" w:rsidRDefault="004250E3" w:rsidP="004250E3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6065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tbl>
      <w:tblPr>
        <w:tblStyle w:val="3"/>
        <w:tblW w:w="9634" w:type="dxa"/>
        <w:jc w:val="center"/>
        <w:tblLook w:val="04A0" w:firstRow="1" w:lastRow="0" w:firstColumn="1" w:lastColumn="0" w:noHBand="0" w:noVBand="1"/>
      </w:tblPr>
      <w:tblGrid>
        <w:gridCol w:w="5382"/>
        <w:gridCol w:w="1559"/>
        <w:gridCol w:w="1418"/>
        <w:gridCol w:w="1275"/>
      </w:tblGrid>
      <w:tr w:rsidR="004250E3" w:rsidRPr="006C6065" w:rsidTr="0023499B">
        <w:trPr>
          <w:jc w:val="center"/>
        </w:trPr>
        <w:tc>
          <w:tcPr>
            <w:tcW w:w="5382" w:type="dxa"/>
            <w:shd w:val="clear" w:color="auto" w:fill="auto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 год</w:t>
            </w:r>
          </w:p>
        </w:tc>
      </w:tr>
      <w:tr w:rsidR="004250E3" w:rsidRPr="006C6065" w:rsidTr="0023499B">
        <w:trPr>
          <w:jc w:val="center"/>
        </w:trPr>
        <w:tc>
          <w:tcPr>
            <w:tcW w:w="5382" w:type="dxa"/>
            <w:shd w:val="clear" w:color="auto" w:fill="auto"/>
          </w:tcPr>
          <w:p w:rsidR="004250E3" w:rsidRPr="000172B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объектов потребительского рынка, единиц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0172B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918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E3" w:rsidRPr="000172B3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>925</w:t>
            </w:r>
          </w:p>
        </w:tc>
      </w:tr>
      <w:tr w:rsidR="004250E3" w:rsidRPr="006C6065" w:rsidTr="0023499B">
        <w:trPr>
          <w:jc w:val="center"/>
        </w:trPr>
        <w:tc>
          <w:tcPr>
            <w:tcW w:w="5382" w:type="dxa"/>
            <w:shd w:val="clear" w:color="auto" w:fill="auto"/>
          </w:tcPr>
          <w:p w:rsidR="004250E3" w:rsidRPr="000172B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розничная торговля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590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E3" w:rsidRPr="000172B3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>606</w:t>
            </w:r>
          </w:p>
        </w:tc>
      </w:tr>
      <w:tr w:rsidR="004250E3" w:rsidRPr="006C6065" w:rsidTr="0023499B">
        <w:trPr>
          <w:jc w:val="center"/>
        </w:trPr>
        <w:tc>
          <w:tcPr>
            <w:tcW w:w="5382" w:type="dxa"/>
            <w:shd w:val="clear" w:color="auto" w:fill="auto"/>
          </w:tcPr>
          <w:p w:rsidR="004250E3" w:rsidRPr="000172B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>- общественное питание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E3" w:rsidRPr="000172B3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>148</w:t>
            </w:r>
          </w:p>
        </w:tc>
      </w:tr>
      <w:tr w:rsidR="004250E3" w:rsidRPr="006C6065" w:rsidTr="0023499B">
        <w:trPr>
          <w:jc w:val="center"/>
        </w:trPr>
        <w:tc>
          <w:tcPr>
            <w:tcW w:w="5382" w:type="dxa"/>
            <w:shd w:val="clear" w:color="auto" w:fill="auto"/>
          </w:tcPr>
          <w:p w:rsidR="004250E3" w:rsidRPr="000172B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>- бытовое обслуживание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E3" w:rsidRPr="000172B3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>171</w:t>
            </w:r>
          </w:p>
        </w:tc>
      </w:tr>
      <w:tr w:rsidR="004250E3" w:rsidRPr="006C6065" w:rsidTr="0023499B">
        <w:trPr>
          <w:jc w:val="center"/>
        </w:trPr>
        <w:tc>
          <w:tcPr>
            <w:tcW w:w="5382" w:type="dxa"/>
            <w:shd w:val="clear" w:color="auto" w:fill="auto"/>
          </w:tcPr>
          <w:p w:rsidR="004250E3" w:rsidRPr="000172B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2B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занятых в сфере потребительского рынка,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3459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3213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3163</w:t>
            </w:r>
          </w:p>
        </w:tc>
      </w:tr>
      <w:tr w:rsidR="004250E3" w:rsidRPr="006C6065" w:rsidTr="0023499B">
        <w:trPr>
          <w:jc w:val="center"/>
        </w:trPr>
        <w:tc>
          <w:tcPr>
            <w:tcW w:w="5382" w:type="dxa"/>
            <w:shd w:val="clear" w:color="auto" w:fill="auto"/>
          </w:tcPr>
          <w:p w:rsidR="004250E3" w:rsidRPr="006C6065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Оборот розничной торговли, млн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10068,8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10501,2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10326,6</w:t>
            </w:r>
          </w:p>
        </w:tc>
      </w:tr>
      <w:tr w:rsidR="004250E3" w:rsidRPr="006C6065" w:rsidTr="0023499B">
        <w:trPr>
          <w:jc w:val="center"/>
        </w:trPr>
        <w:tc>
          <w:tcPr>
            <w:tcW w:w="5382" w:type="dxa"/>
            <w:shd w:val="clear" w:color="auto" w:fill="auto"/>
          </w:tcPr>
          <w:p w:rsidR="004250E3" w:rsidRPr="006C6065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Оборот общественного питания, млн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425,9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467,8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364,3</w:t>
            </w:r>
          </w:p>
        </w:tc>
      </w:tr>
    </w:tbl>
    <w:p w:rsidR="00A77A1A" w:rsidRDefault="00A77A1A" w:rsidP="004250E3">
      <w:pPr>
        <w:pStyle w:val="a7"/>
      </w:pPr>
    </w:p>
    <w:p w:rsidR="004250E3" w:rsidRPr="00794204" w:rsidRDefault="004250E3" w:rsidP="004250E3">
      <w:pPr>
        <w:pStyle w:val="a7"/>
        <w:rPr>
          <w:w w:val="103"/>
        </w:rPr>
      </w:pPr>
      <w:r w:rsidRPr="00794204">
        <w:rPr>
          <w:w w:val="103"/>
        </w:rPr>
        <w:t xml:space="preserve">Оборот розничной торговли в городском округе в 2020 году составил 10326,6 млн рублей, что на 1,7% меньше, чем в 2019 году. Оборот общественного питания в 2020 году сократился на 22% и составил 364,3 млн рублей. </w:t>
      </w:r>
    </w:p>
    <w:p w:rsidR="00021348" w:rsidRDefault="004250E3" w:rsidP="00021348">
      <w:pPr>
        <w:pStyle w:val="a7"/>
        <w:rPr>
          <w:rFonts w:ascii="Liberation Serif" w:hAnsi="Liberation Serif"/>
        </w:rPr>
      </w:pPr>
      <w:r w:rsidRPr="00794204">
        <w:rPr>
          <w:w w:val="103"/>
        </w:rPr>
        <w:t>Основной причиной сокращения по</w:t>
      </w:r>
      <w:r w:rsidR="00A77A1A">
        <w:rPr>
          <w:w w:val="103"/>
        </w:rPr>
        <w:t>казателей в данной отрасли стала</w:t>
      </w:r>
      <w:r w:rsidRPr="00794204">
        <w:rPr>
          <w:w w:val="103"/>
        </w:rPr>
        <w:t xml:space="preserve"> неблагополучная ситуация, связанная с распространением </w:t>
      </w:r>
      <w:r w:rsidRPr="00794204">
        <w:rPr>
          <w:rFonts w:ascii="Liberation Serif" w:hAnsi="Liberation Serif"/>
        </w:rPr>
        <w:t>новой коронавирусной инфекции, и введение ограничительных мер по недопущению ее распространения.</w:t>
      </w:r>
    </w:p>
    <w:p w:rsidR="00021348" w:rsidRDefault="00021348" w:rsidP="00021348">
      <w:pPr>
        <w:pStyle w:val="a7"/>
        <w:rPr>
          <w:rFonts w:ascii="Liberation Serif" w:hAnsi="Liberation Serif"/>
        </w:rPr>
      </w:pPr>
    </w:p>
    <w:p w:rsidR="004250E3" w:rsidRDefault="001A0279" w:rsidP="00021348">
      <w:pPr>
        <w:pStyle w:val="a7"/>
        <w:ind w:firstLine="0"/>
        <w:jc w:val="center"/>
        <w:rPr>
          <w:b/>
        </w:rPr>
      </w:pPr>
      <w:r w:rsidRPr="001A0279">
        <w:rPr>
          <w:b/>
        </w:rPr>
        <w:t>4. Туристический потенциал</w:t>
      </w:r>
    </w:p>
    <w:p w:rsidR="00021348" w:rsidRPr="00021348" w:rsidRDefault="00021348" w:rsidP="00021348">
      <w:pPr>
        <w:pStyle w:val="a7"/>
        <w:ind w:firstLine="0"/>
        <w:jc w:val="center"/>
        <w:rPr>
          <w:rFonts w:ascii="Liberation Serif" w:hAnsi="Liberation Serif"/>
        </w:rPr>
      </w:pPr>
    </w:p>
    <w:p w:rsidR="004250E3" w:rsidRDefault="004250E3" w:rsidP="004250E3">
      <w:pPr>
        <w:pStyle w:val="a7"/>
        <w:spacing w:after="240"/>
        <w:rPr>
          <w:rFonts w:eastAsia="Times New Roman"/>
          <w:lang w:eastAsia="ru-RU"/>
        </w:rPr>
      </w:pPr>
      <w:r>
        <w:t xml:space="preserve">Городской округ город Переславль-Залесский обладает высоким потенциалом для развития туризма. </w:t>
      </w:r>
      <w:r>
        <w:rPr>
          <w:rFonts w:eastAsia="Times New Roman"/>
          <w:lang w:eastAsia="ru-RU"/>
        </w:rPr>
        <w:t>На территории городского округа расположены 134 объекта культурного наследия, из которых более 50% относятся к категории «объект культурного наследия федерального значения». Наиболее известные из них Спасо-Преображенский собор и Земляные оборонительные валы XII века. Рекреационные территории развития туризма, расположены в границах Национального парка «Плещеево озеро», акватории озера Плещеева и реки Трубеж, наиболее благоприятны для развития активного и водного видов туризма.</w:t>
      </w:r>
    </w:p>
    <w:p w:rsidR="004250E3" w:rsidRDefault="0049692E" w:rsidP="004250E3">
      <w:pPr>
        <w:autoSpaceDE w:val="0"/>
        <w:autoSpaceDN w:val="0"/>
        <w:adjustRightInd w:val="0"/>
        <w:spacing w:line="256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9</w:t>
      </w:r>
    </w:p>
    <w:p w:rsidR="004250E3" w:rsidRDefault="004250E3" w:rsidP="001A0279">
      <w:pPr>
        <w:autoSpaceDE w:val="0"/>
        <w:autoSpaceDN w:val="0"/>
        <w:adjustRightInd w:val="0"/>
        <w:spacing w:after="0" w:line="256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Основные показатели туристической деятельности</w:t>
      </w:r>
    </w:p>
    <w:tbl>
      <w:tblPr>
        <w:tblStyle w:val="8"/>
        <w:tblW w:w="9493" w:type="dxa"/>
        <w:jc w:val="center"/>
        <w:tblLook w:val="04A0" w:firstRow="1" w:lastRow="0" w:firstColumn="1" w:lastColumn="0" w:noHBand="0" w:noVBand="1"/>
      </w:tblPr>
      <w:tblGrid>
        <w:gridCol w:w="4957"/>
        <w:gridCol w:w="1559"/>
        <w:gridCol w:w="1701"/>
        <w:gridCol w:w="1276"/>
      </w:tblGrid>
      <w:tr w:rsidR="004250E3" w:rsidTr="002349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</w:tr>
      <w:tr w:rsidR="004250E3" w:rsidTr="002349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туристов и экскурсантов,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447,3</w:t>
            </w:r>
          </w:p>
        </w:tc>
      </w:tr>
      <w:tr w:rsidR="004250E3" w:rsidTr="002349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экскурсантов,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0E3" w:rsidRDefault="004250E3" w:rsidP="00234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259E">
              <w:rPr>
                <w:rFonts w:ascii="Times New Roman" w:eastAsia="Calibri" w:hAnsi="Times New Roman" w:cs="Times New Roman"/>
                <w:sz w:val="26"/>
                <w:szCs w:val="26"/>
              </w:rPr>
              <w:t>323,0</w:t>
            </w:r>
          </w:p>
        </w:tc>
      </w:tr>
    </w:tbl>
    <w:p w:rsidR="004250E3" w:rsidRDefault="004250E3" w:rsidP="004250E3">
      <w:pPr>
        <w:pStyle w:val="a7"/>
        <w:spacing w:before="240"/>
      </w:pPr>
      <w:r>
        <w:t xml:space="preserve">В 2020 году объем туристического потока составил более 447 тыс. человек. </w:t>
      </w:r>
      <w:r>
        <w:rPr>
          <w:rFonts w:eastAsia="Times New Roman"/>
          <w:lang w:eastAsia="ru-RU"/>
        </w:rPr>
        <w:t xml:space="preserve">Основную долю туристического потока – </w:t>
      </w:r>
      <w:r w:rsidRPr="0050259E">
        <w:rPr>
          <w:rFonts w:eastAsia="Times New Roman"/>
          <w:lang w:eastAsia="ru-RU"/>
        </w:rPr>
        <w:t>72,2% – составляют экскурсанты. В соответствии с реестром коллективных средств размещения, в городском округе функционирует 33 объекта для размещения с общим количеством</w:t>
      </w:r>
      <w:r>
        <w:rPr>
          <w:rFonts w:eastAsia="Times New Roman"/>
          <w:lang w:eastAsia="ru-RU"/>
        </w:rPr>
        <w:t xml:space="preserve"> койко-мест – 3066 единиц (загородный комплекс международного уровня AZIMUT отель Переславль, тургостиница «Переславль», р</w:t>
      </w:r>
      <w:r>
        <w:t>есторанно-гостиничный комплекс «Лесная Сказка», гостинично-ресторанный комплекс «Виктория Плаза», гостиница ТРК «Петровский», мотель «Альбицкий сад», ресторанно-гостиничный комплекс «Тройка», гостиница «</w:t>
      </w:r>
      <w:r>
        <w:rPr>
          <w:lang w:val="en-US"/>
        </w:rPr>
        <w:t>Royal</w:t>
      </w:r>
      <w:r w:rsidRPr="00125009">
        <w:t xml:space="preserve"> </w:t>
      </w:r>
      <w:r>
        <w:rPr>
          <w:lang w:val="en-US"/>
        </w:rPr>
        <w:t>Palace</w:t>
      </w:r>
      <w:r w:rsidRPr="00125009">
        <w:t xml:space="preserve"> </w:t>
      </w:r>
      <w:r>
        <w:rPr>
          <w:lang w:val="en-US"/>
        </w:rPr>
        <w:t>Hotel</w:t>
      </w:r>
      <w:r>
        <w:t>» и другие).</w:t>
      </w:r>
    </w:p>
    <w:p w:rsidR="004250E3" w:rsidRDefault="004250E3" w:rsidP="004250E3">
      <w:pPr>
        <w:pStyle w:val="a7"/>
        <w:rPr>
          <w:lang w:eastAsia="ru-RU"/>
        </w:rPr>
      </w:pPr>
      <w:r>
        <w:rPr>
          <w:lang w:eastAsia="ru-RU"/>
        </w:rPr>
        <w:lastRenderedPageBreak/>
        <w:t>Наличие в городском округе Календаря событий способствует развитию событийного туризма. Ежегодно для туристов и жителей округа проводятся фестивали и праздники: фестиваль воздухоплавателей на тепловых аэростатах «Золотое кольцо России», День рождение Святого благоверного князя Александра Невского, летний сказочный фестиваль «В гости к Берендею», фестиваль клубов исторической реконструкции «Российскому флоту, быть!», Рождество в музее, Переславский полумарафон «Александровские версты» и другие. Традиции культурно-познавательного туризма на территории округа успешно поддерживаются и развиваются: функционируют государственные, частные музеи и выставочные залы. Ежегодно расширяется спектр туристских услуг. Туристскими компаниями городского округа разрабатываются и внедряются новые маршруты и интерактивные программы.</w:t>
      </w:r>
    </w:p>
    <w:p w:rsidR="004250E3" w:rsidRPr="007E4A05" w:rsidRDefault="004250E3" w:rsidP="00425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4A05">
        <w:rPr>
          <w:rFonts w:ascii="Times New Roman" w:hAnsi="Times New Roman" w:cs="Times New Roman"/>
          <w:color w:val="000000" w:themeColor="text1"/>
          <w:sz w:val="26"/>
          <w:szCs w:val="26"/>
        </w:rPr>
        <w:t>С 2021 года ОАО «РЖД» запустил прямой туристический поезд Москва – Переславль-Залесский по специально разработанному расписанию в выходные и праздничные дни, когда спрос на туристические поездки наиболее высок. Это способствовало развитию внутреннего туризма и транспортной доступности, так как</w:t>
      </w:r>
      <w:r w:rsidRPr="007E4A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большая часть гостей города </w:t>
      </w:r>
      <w:r w:rsidRPr="007E4A05">
        <w:rPr>
          <w:rFonts w:eastAsia="Times New Roman"/>
          <w:color w:val="000000" w:themeColor="text1"/>
          <w:lang w:eastAsia="ru-RU"/>
        </w:rPr>
        <w:t xml:space="preserve">– </w:t>
      </w:r>
      <w:r w:rsidRPr="007E4A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это индивидуальные туристы «выходного дня», жители Москвы и Московской области.</w:t>
      </w:r>
    </w:p>
    <w:p w:rsidR="004250E3" w:rsidRPr="004B509E" w:rsidRDefault="004250E3" w:rsidP="0042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5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марте 2021 года были подведены итоги проект «Золотой Стандарт Культуры Гостеприимства-2020» городов маршрута «Золотое кольцо России». </w:t>
      </w:r>
      <w:r w:rsidRPr="004B509E">
        <w:rPr>
          <w:rFonts w:ascii="Times New Roman" w:hAnsi="Times New Roman" w:cs="Times New Roman"/>
          <w:color w:val="000000" w:themeColor="text1"/>
          <w:sz w:val="26"/>
          <w:szCs w:val="26"/>
        </w:rPr>
        <w:t>В 2020 году проводились замеры в 7 номинациях.</w:t>
      </w:r>
      <w:r w:rsidRPr="004B5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Переславле-Залесском </w:t>
      </w:r>
      <w:r w:rsidRPr="004B509E">
        <w:rPr>
          <w:rFonts w:ascii="Times New Roman" w:hAnsi="Times New Roman" w:cs="Times New Roman"/>
          <w:color w:val="000000" w:themeColor="text1"/>
          <w:sz w:val="26"/>
          <w:szCs w:val="26"/>
        </w:rPr>
        <w:t>в замерах уровня культуры гостеприимства приняли участие 83 объекта. В проекте 2 уровня победителей – это титульные, то есть среди всех городов-участников и лучшие представители туристического кластера внутри муниципального образования. По итогам 2020 года титульным победителем в номинации «Точка продажи сувениров» стал магазин: «Текстиль для дома».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Lucida Sans Unicode" w:hAnsi="Times New Roman" w:cs="Times New Roman"/>
          <w:b/>
          <w:bCs/>
          <w:i/>
          <w:iCs/>
          <w:spacing w:val="5"/>
          <w:kern w:val="1"/>
          <w:sz w:val="26"/>
          <w:szCs w:val="26"/>
          <w:highlight w:val="green"/>
          <w:lang w:eastAsia="ar-SA"/>
        </w:rPr>
      </w:pPr>
    </w:p>
    <w:p w:rsidR="004250E3" w:rsidRPr="00021348" w:rsidRDefault="00C34DEC" w:rsidP="00892E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3"/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</w:pPr>
      <w:r w:rsidRPr="00021348">
        <w:rPr>
          <w:rFonts w:ascii="Times New Roman" w:eastAsia="Lucida Sans Unicode" w:hAnsi="Times New Roman" w:cs="Times New Roman"/>
          <w:b/>
          <w:bCs/>
          <w:iCs/>
          <w:spacing w:val="5"/>
          <w:kern w:val="1"/>
          <w:sz w:val="26"/>
          <w:szCs w:val="26"/>
          <w:lang w:eastAsia="ar-SA"/>
        </w:rPr>
        <w:t>5. Инвестиционный потенциал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Lucida Sans Unicode" w:hAnsi="Times New Roman" w:cs="Times New Roman"/>
          <w:b/>
          <w:bCs/>
          <w:i/>
          <w:iCs/>
          <w:spacing w:val="5"/>
          <w:kern w:val="1"/>
          <w:sz w:val="26"/>
          <w:szCs w:val="26"/>
          <w:lang w:eastAsia="ar-SA"/>
        </w:rPr>
      </w:pPr>
    </w:p>
    <w:p w:rsidR="004250E3" w:rsidRPr="006C6065" w:rsidRDefault="004250E3" w:rsidP="004250E3">
      <w:pPr>
        <w:pStyle w:val="a7"/>
      </w:pPr>
      <w:r w:rsidRPr="006C6065">
        <w:t>Городской округ город Переславль-Залесский имеет выгодное географическое расположение, удобную логистическую систему, развитую социально-экономическую инфраструктуру, высокий ресурсный и туристский потенциалы, что позволяет быть</w:t>
      </w:r>
      <w:r>
        <w:t xml:space="preserve"> одним из</w:t>
      </w:r>
      <w:r w:rsidRPr="006C6065">
        <w:t xml:space="preserve"> инвестиционно-привлекательны</w:t>
      </w:r>
      <w:r>
        <w:t>х муниципальных образований Ярославской области</w:t>
      </w:r>
      <w:r w:rsidRPr="006C6065">
        <w:t>.</w:t>
      </w:r>
    </w:p>
    <w:p w:rsidR="004250E3" w:rsidRPr="006C6065" w:rsidRDefault="004250E3" w:rsidP="004250E3">
      <w:pPr>
        <w:pStyle w:val="a7"/>
        <w:spacing w:after="240"/>
      </w:pPr>
      <w:r>
        <w:t>В последние года привлечение инвестиций в экономику городского округа было связано с модернизацией промышленного оборудования, строительством, а также развитием туристической деятельности.</w:t>
      </w:r>
    </w:p>
    <w:p w:rsidR="004250E3" w:rsidRDefault="004250E3" w:rsidP="004250E3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10</w:t>
      </w:r>
    </w:p>
    <w:p w:rsidR="004250E3" w:rsidRDefault="004250E3" w:rsidP="00C34DEC">
      <w:pPr>
        <w:spacing w:before="24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6065">
        <w:rPr>
          <w:rFonts w:ascii="Times New Roman" w:eastAsia="Calibri" w:hAnsi="Times New Roman" w:cs="Times New Roman"/>
          <w:sz w:val="26"/>
          <w:szCs w:val="26"/>
        </w:rPr>
        <w:t xml:space="preserve">Информация об объеме инвестиций в основной капитал </w:t>
      </w:r>
    </w:p>
    <w:tbl>
      <w:tblPr>
        <w:tblStyle w:val="4"/>
        <w:tblW w:w="9493" w:type="dxa"/>
        <w:jc w:val="center"/>
        <w:tblLook w:val="04A0" w:firstRow="1" w:lastRow="0" w:firstColumn="1" w:lastColumn="0" w:noHBand="0" w:noVBand="1"/>
      </w:tblPr>
      <w:tblGrid>
        <w:gridCol w:w="5524"/>
        <w:gridCol w:w="1286"/>
        <w:gridCol w:w="1407"/>
        <w:gridCol w:w="1276"/>
      </w:tblGrid>
      <w:tr w:rsidR="004250E3" w:rsidRPr="006C6065" w:rsidTr="0023499B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</w:tr>
      <w:tr w:rsidR="004250E3" w:rsidRPr="006C6065" w:rsidTr="0023499B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250E3" w:rsidRPr="006C6065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бъем инвестиций в основной капитал, млн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0B7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 том числе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2638,6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065">
              <w:rPr>
                <w:rFonts w:ascii="Times New Roman" w:eastAsia="Calibri" w:hAnsi="Times New Roman" w:cs="Times New Roman"/>
                <w:sz w:val="26"/>
                <w:szCs w:val="26"/>
              </w:rPr>
              <w:t>1631,9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765,4</w:t>
            </w:r>
          </w:p>
        </w:tc>
      </w:tr>
      <w:tr w:rsidR="004250E3" w:rsidRPr="006C6065" w:rsidTr="0023499B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250E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здания и сооружения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1559,8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186,3</w:t>
            </w:r>
          </w:p>
        </w:tc>
      </w:tr>
      <w:tr w:rsidR="004250E3" w:rsidRPr="006C6065" w:rsidTr="0023499B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250E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транспортные средства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344,7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90,7</w:t>
            </w:r>
          </w:p>
        </w:tc>
      </w:tr>
      <w:tr w:rsidR="004250E3" w:rsidRPr="006C6065" w:rsidTr="0023499B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250E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информационные технологии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737,1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72,1</w:t>
            </w:r>
          </w:p>
        </w:tc>
      </w:tr>
      <w:tr w:rsidR="004250E3" w:rsidRPr="006C6065" w:rsidTr="0023499B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250E3" w:rsidRDefault="004250E3" w:rsidP="002349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прочие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715,9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0E3" w:rsidRPr="006C6065" w:rsidRDefault="004250E3" w:rsidP="002349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416,3</w:t>
            </w:r>
          </w:p>
        </w:tc>
      </w:tr>
    </w:tbl>
    <w:p w:rsidR="004250E3" w:rsidRPr="00D12567" w:rsidRDefault="004250E3" w:rsidP="004250E3">
      <w:pPr>
        <w:pStyle w:val="a7"/>
        <w:spacing w:before="240"/>
      </w:pPr>
      <w:r w:rsidRPr="00D12567">
        <w:lastRenderedPageBreak/>
        <w:t>В 2020 году общий объем инвестиционных вложений в экономику городского округа составил 765,4 млн рублей. Более 75% инвестиций были направлены на технологическую модернизацию промышленных предприятий: приобретение оборудования, транспортных средств и программных технологий. Основными промышленными инвесторами являются: ООО «ПолиЭР», ООО «Диазоний», АО «Завод ЛИТ», АО «ФИРМА «ВИТАФАРМА».</w:t>
      </w:r>
    </w:p>
    <w:p w:rsidR="004250E3" w:rsidRDefault="004250E3" w:rsidP="004250E3">
      <w:pPr>
        <w:pStyle w:val="a7"/>
      </w:pPr>
      <w:r w:rsidRPr="00D12567">
        <w:t xml:space="preserve">С целью развития инвестиционной деятельности на официальном сайте органов местного самоуправления города Переславля-Залесского размещается информация об объектах муниципальной и частной собственности. По состоянию на </w:t>
      </w:r>
      <w:r>
        <w:t>0</w:t>
      </w:r>
      <w:r w:rsidRPr="00D12567">
        <w:t>1</w:t>
      </w:r>
      <w:r>
        <w:t>.01.2021</w:t>
      </w:r>
      <w:r w:rsidRPr="00D12567">
        <w:t xml:space="preserve"> на сайте размещена информация о </w:t>
      </w:r>
      <w:r w:rsidR="00BA0BF2">
        <w:t>92</w:t>
      </w:r>
      <w:bookmarkStart w:id="6" w:name="_GoBack"/>
      <w:bookmarkEnd w:id="6"/>
      <w:r w:rsidRPr="00D12567">
        <w:t xml:space="preserve"> объектах муниципальной собственности (земельные участки, здания). Для возможности информирования инвесторов о неиспользуемых производственных объектах действуют 4 соглашения об информационном сотрудничестве в отношении 62 объектов частной собственности.</w:t>
      </w:r>
    </w:p>
    <w:p w:rsidR="004250E3" w:rsidRPr="006C6065" w:rsidRDefault="004250E3" w:rsidP="004250E3">
      <w:pPr>
        <w:pStyle w:val="a7"/>
        <w:rPr>
          <w:rFonts w:eastAsia="Times New Roman"/>
          <w:lang w:eastAsia="ru-RU"/>
        </w:rPr>
      </w:pPr>
      <w:r w:rsidRPr="006C6065">
        <w:t xml:space="preserve">В городском округе город Переславль-Залесский </w:t>
      </w:r>
      <w:r w:rsidRPr="006C6065">
        <w:rPr>
          <w:rFonts w:eastAsia="Times New Roman"/>
          <w:lang w:eastAsia="ru-RU"/>
        </w:rPr>
        <w:t>создаются благоприятные условия по развитию инвестиционной деятельности, модернизации и диверсификации экономики, развитию инновационной инфраструктуры. Для этого в городском округе реализуются следующие мероприятия:</w:t>
      </w:r>
    </w:p>
    <w:p w:rsidR="004250E3" w:rsidRPr="006C6065" w:rsidRDefault="004250E3" w:rsidP="004250E3">
      <w:pPr>
        <w:pStyle w:val="a7"/>
        <w:rPr>
          <w:rFonts w:eastAsia="Times New Roman"/>
          <w:lang w:eastAsia="ru-RU"/>
        </w:rPr>
      </w:pPr>
      <w:r>
        <w:t>–</w:t>
      </w:r>
      <w:r w:rsidRPr="006C6065">
        <w:rPr>
          <w:rFonts w:eastAsia="Times New Roman"/>
          <w:lang w:eastAsia="ru-RU"/>
        </w:rPr>
        <w:t xml:space="preserve"> проведение рабочих встреч и совещаний с предпринимательским сообществом, посвященных проблемам развития экономики и инвестиционной деятельности;</w:t>
      </w:r>
    </w:p>
    <w:p w:rsidR="004250E3" w:rsidRPr="006C6065" w:rsidRDefault="004250E3" w:rsidP="004250E3">
      <w:pPr>
        <w:pStyle w:val="a7"/>
        <w:rPr>
          <w:rFonts w:eastAsia="Times New Roman"/>
          <w:lang w:eastAsia="ru-RU"/>
        </w:rPr>
      </w:pPr>
      <w:r>
        <w:t>–</w:t>
      </w:r>
      <w:r>
        <w:rPr>
          <w:rFonts w:eastAsia="Times New Roman"/>
          <w:lang w:eastAsia="ru-RU"/>
        </w:rPr>
        <w:t xml:space="preserve"> </w:t>
      </w:r>
      <w:r w:rsidRPr="006C6065">
        <w:rPr>
          <w:rFonts w:eastAsia="Times New Roman"/>
          <w:lang w:eastAsia="ru-RU"/>
        </w:rPr>
        <w:t>предоставление информационной и консультационной поддержки, информационное обеспечение субъектов предпринимательской деятельности;</w:t>
      </w:r>
    </w:p>
    <w:p w:rsidR="004250E3" w:rsidRPr="006C6065" w:rsidRDefault="004250E3" w:rsidP="004250E3">
      <w:pPr>
        <w:pStyle w:val="a7"/>
        <w:rPr>
          <w:rFonts w:eastAsia="Times New Roman"/>
          <w:lang w:eastAsia="ru-RU"/>
        </w:rPr>
      </w:pPr>
      <w:r>
        <w:t>–</w:t>
      </w:r>
      <w:r w:rsidRPr="006C6065">
        <w:rPr>
          <w:rFonts w:eastAsia="Times New Roman"/>
          <w:lang w:eastAsia="ru-RU"/>
        </w:rPr>
        <w:t xml:space="preserve"> активное сотрудничество с организациями инфраструктуры поддержки субъектов малого и среднего предпринимательства и взаимодействие с инвестиционным блоком Правительства Ярославской области (АО «Корпорация развития Ярославской области», Фонд поддержки малого и среднего предпринимательства Ярославской области, АНО «Центр экспорта Ярославской области» и другие);</w:t>
      </w:r>
    </w:p>
    <w:p w:rsidR="004250E3" w:rsidRDefault="004250E3" w:rsidP="004250E3">
      <w:pPr>
        <w:pStyle w:val="a7"/>
        <w:spacing w:after="240"/>
        <w:rPr>
          <w:rFonts w:eastAsia="Times New Roman"/>
          <w:lang w:eastAsia="ru-RU"/>
        </w:rPr>
      </w:pPr>
      <w:r>
        <w:t>–</w:t>
      </w:r>
      <w:r w:rsidRPr="006C6065">
        <w:rPr>
          <w:rFonts w:eastAsia="Times New Roman"/>
          <w:lang w:eastAsia="ru-RU"/>
        </w:rPr>
        <w:t xml:space="preserve"> обеспечение развития</w:t>
      </w:r>
      <w:r>
        <w:rPr>
          <w:rFonts w:eastAsia="Times New Roman"/>
          <w:lang w:eastAsia="ru-RU"/>
        </w:rPr>
        <w:t xml:space="preserve"> конкуренции на товарных рынках.</w:t>
      </w:r>
    </w:p>
    <w:p w:rsidR="00C34DEC" w:rsidRPr="00AD7B86" w:rsidRDefault="00C34DEC" w:rsidP="00AD7B86">
      <w:pPr>
        <w:pStyle w:val="a7"/>
        <w:spacing w:after="240"/>
        <w:ind w:firstLine="0"/>
        <w:jc w:val="center"/>
        <w:rPr>
          <w:rFonts w:eastAsia="Times New Roman"/>
          <w:b/>
          <w:lang w:eastAsia="ru-RU"/>
        </w:rPr>
      </w:pPr>
      <w:r w:rsidRPr="00AD7B86">
        <w:rPr>
          <w:rFonts w:eastAsia="Times New Roman"/>
          <w:b/>
          <w:lang w:eastAsia="ru-RU"/>
        </w:rPr>
        <w:t>6. Перспективы социально-экономического развития</w:t>
      </w:r>
    </w:p>
    <w:p w:rsidR="00C34DEC" w:rsidRPr="00021348" w:rsidRDefault="00C34DEC" w:rsidP="004250E3">
      <w:pPr>
        <w:pStyle w:val="a7"/>
        <w:spacing w:after="240"/>
        <w:rPr>
          <w:rFonts w:eastAsia="Times New Roman"/>
          <w:b/>
          <w:lang w:eastAsia="ru-RU"/>
        </w:rPr>
      </w:pPr>
      <w:r w:rsidRPr="00021348">
        <w:rPr>
          <w:rFonts w:eastAsia="Times New Roman"/>
          <w:b/>
          <w:lang w:eastAsia="ru-RU"/>
        </w:rPr>
        <w:t xml:space="preserve">6.1. Анализ сильных и </w:t>
      </w:r>
      <w:r w:rsidR="00AD7B86" w:rsidRPr="00021348">
        <w:rPr>
          <w:rFonts w:eastAsia="Times New Roman"/>
          <w:b/>
          <w:lang w:eastAsia="ru-RU"/>
        </w:rPr>
        <w:t>слабых сторон, угроз и возможностей социально-экономического развития</w:t>
      </w:r>
    </w:p>
    <w:p w:rsidR="004250E3" w:rsidRPr="00383895" w:rsidRDefault="004250E3" w:rsidP="004250E3">
      <w:pPr>
        <w:pStyle w:val="a7"/>
        <w:rPr>
          <w:i/>
          <w:sz w:val="16"/>
          <w:szCs w:val="16"/>
          <w:u w:val="single"/>
          <w:lang w:eastAsia="ru-RU"/>
        </w:rPr>
      </w:pP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bCs/>
          <w:sz w:val="26"/>
          <w:szCs w:val="26"/>
        </w:rPr>
      </w:pPr>
      <w:r w:rsidRPr="0032737B">
        <w:rPr>
          <w:rFonts w:ascii="Times New Roman" w:eastAsia="Calibri" w:hAnsi="Times New Roman" w:cs="Times New Roman"/>
          <w:bCs/>
          <w:sz w:val="26"/>
          <w:szCs w:val="26"/>
        </w:rPr>
        <w:t>Результаты анализа ситуации и динамики развития всех основных сфер жизни городского округа город Переславль-Залесский позволили выделить следующие слабые и сильные стороны состояния округа, в основном относящиеся к внутренним факторам, а также выявить ряд угроз и возможностей.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Style w:val="2"/>
        <w:tblW w:w="9771" w:type="dxa"/>
        <w:tblLayout w:type="fixed"/>
        <w:tblLook w:val="04A0" w:firstRow="1" w:lastRow="0" w:firstColumn="1" w:lastColumn="0" w:noHBand="0" w:noVBand="1"/>
      </w:tblPr>
      <w:tblGrid>
        <w:gridCol w:w="4957"/>
        <w:gridCol w:w="4814"/>
      </w:tblGrid>
      <w:tr w:rsidR="004250E3" w:rsidRPr="008C3D64" w:rsidTr="0023499B">
        <w:tc>
          <w:tcPr>
            <w:tcW w:w="4957" w:type="dxa"/>
            <w:hideMark/>
          </w:tcPr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Сильные стороны (факторы успеха)</w:t>
            </w:r>
          </w:p>
        </w:tc>
        <w:tc>
          <w:tcPr>
            <w:tcW w:w="4814" w:type="dxa"/>
            <w:hideMark/>
          </w:tcPr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Слабые стороны (проблемы)</w:t>
            </w:r>
          </w:p>
        </w:tc>
      </w:tr>
      <w:tr w:rsidR="004250E3" w:rsidRPr="008C3D64" w:rsidTr="0023499B">
        <w:trPr>
          <w:trHeight w:val="420"/>
        </w:trPr>
        <w:tc>
          <w:tcPr>
            <w:tcW w:w="4957" w:type="dxa"/>
            <w:hideMark/>
          </w:tcPr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Удобное географическое положение, близость к Москве и к областному центру г. Ярославль;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Развитая транспортная система, связывающая административный центр городского округа с регионами </w:t>
            </w: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(автомобильная дорога федерального значения «Москва-Холмогоры»);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Наличие свободных производственных площадей и земельных участков для организации производственной и предпринимательской деятельности;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Наличие достаточного количества земельных ресурсов, пригодных для инвестиций (жилищного, сельскохозяйственного, промышленного, общественного назначения);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Формирование, ведение и расширение перечня земельных участков и имущества, находящихся в муниципальной собственности;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Реализация имущества, незадействованного в обеспечении деятельности администрации (аренда, продажа хозяйствующим субъектам (в том числе субъектам малого и среднего предпринимательства));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Наличие потенциала для развития сельскохозяйстве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нных предприятий (потенциально-</w:t>
            </w: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плодородные сельскохозяйственные земли, рыба, грибы и ягоды);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Низкий уровень безработицы;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Высокий образовательный и научный потенциал;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Высокий туристический потенциал;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Социальная направленность бюджета.</w:t>
            </w:r>
          </w:p>
        </w:tc>
        <w:tc>
          <w:tcPr>
            <w:tcW w:w="4814" w:type="dxa"/>
          </w:tcPr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Сложная демографическая ситуация в городском округе, снижение численности постоянного населения за счет естественной убыли;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Отток трудоспособного населения в города с более высоким уровнем жизни и </w:t>
            </w: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заработной платы (в основном Московской области);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Недостаточный уровень заработной платы в городском округе по сравнению с Москвой и Московской областью;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Нехватка квалифицированных кадров в промышленности, образовании, медицине и т. д.;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Непривлекательность округа для молодежи в части перспективы трудоустройства и профессионального роста;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Отсутствие развитой инженерной инфраструктуры;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Высокая степень износа коммунальной инфраструктуры в городском округе, высокие потери ресурсов;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Необходимость дополнительных согласований социально-экономической деятельности предприятий в связи с наличием на территории охранной зоны Национального парка «Плещеево озеро»;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Недостаточно высокие темпы технического перевооружения и высокий износ основных фондов в отраслях экономики;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Низкие темпы и объемы модернизации объектов и сетей ЖКХ, неоптимальная структура объектов ЖКХ;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Высокий процент автомобильных дорог, не отвечающих нормативным требованиям;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Высокий износ жилищного фонда, низкий уровень собираемости платежей населения;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Нехватка бюджетных средств для модернизации и нового строительства объектов, ЖКХ, социальной инфраструктуры;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Отсутствие эффективной политики землепользования;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Недостаточность резервных территорий для развития города;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Неразвитость туристической инфраструктуры;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Недостаточная материально-</w:t>
            </w: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техническая база объектов культурно-досугового назначения и у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чреждений физкультуры и спорта.</w:t>
            </w:r>
          </w:p>
        </w:tc>
      </w:tr>
      <w:tr w:rsidR="004250E3" w:rsidRPr="008C3D64" w:rsidTr="0023499B">
        <w:tc>
          <w:tcPr>
            <w:tcW w:w="4957" w:type="dxa"/>
            <w:hideMark/>
          </w:tcPr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Возможности</w:t>
            </w:r>
          </w:p>
        </w:tc>
        <w:tc>
          <w:tcPr>
            <w:tcW w:w="4814" w:type="dxa"/>
            <w:hideMark/>
          </w:tcPr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Риски (угрозы)</w:t>
            </w:r>
          </w:p>
        </w:tc>
      </w:tr>
      <w:tr w:rsidR="004250E3" w:rsidRPr="008C3D64" w:rsidTr="0023499B">
        <w:trPr>
          <w:trHeight w:val="1128"/>
        </w:trPr>
        <w:tc>
          <w:tcPr>
            <w:tcW w:w="4957" w:type="dxa"/>
            <w:hideMark/>
          </w:tcPr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Выгодное географическое местоположение;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Близость к рынкам реализации продукции;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Привлечение крупных инвесторов в промышленную сферу, фармацевтическую деятельность и другие производственные сферы;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Создание благоприятного инвестиционного и предпринимательского климата; 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Создание новых производств, способных диверсифицировать и укрепить экономику городского округа путем создания промышленных площадок для конкретных инвесторов;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Возможность выделения площадок (земельных участков) для размещения новых производств;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Реализация федеральных и региональных программ по развитию промышленной инвестиционной деятельности;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Участие в федеральных и региональных программах по развитию малого и среднего предпринимательства;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Увеличение количества малых и средних предприятий;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Повышение эффективности использования муниципальной собственности;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Участие в федеральных и региональных программах строительства доступного жилья и объектов социального и культурного направления; 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Развитие малоэтажного строительства с использованием новейших технологий;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Наличие доступного жилья на рынке недвижимости;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Возможность привлечения кадров в сфере здравоохранения, образования и т.д.;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Увеличение производства сельскохозяйственной продукции </w:t>
            </w: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сельхозтоваропроизводителями в растениеводстве и животноводстве;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Укрепление материально-технической базы сельского хозяйства;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Дальнейшая газификация населенных пунктов сельской местности;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Применение энерго- и ресурсосберегающих технологий;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Развитие частно-государственного партнерства;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Обеспечение население объектами социальной инфраструктуры;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Возможность развития и инвестирования следующих видов туризма: культурного, спортивного, делового, паломнического и др.;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Развитие туристической инфраструктуры.</w:t>
            </w:r>
          </w:p>
        </w:tc>
        <w:tc>
          <w:tcPr>
            <w:tcW w:w="4814" w:type="dxa"/>
            <w:hideMark/>
          </w:tcPr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Недостаточное финансирование программ поддержки субъектов предпринимательской деятельности; 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Демографическая угроза;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Невозможность остановить отток трудоспособного населения;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Высокий уровень конкуренции продукции;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Зависимость экономики городского округа от внешнеэкономической ситуации;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Недостаточность оборотных средств у предприятий, в т.ч.  АПК;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Обветшание жилищного фонда;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Рост стоимости жилья за счет удорожания строительных работ и строительных материалов;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Недоступность нового жилья для большинства молодых семей;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Увеличение количества аварий в сетях ЖКХ;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Увеличение зависимости бюджета городского округа от других бюджетов бюджетной системы РФ;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Недостаточность обеспечения населения объектами социальной инфраструктуры;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Городской округ находится в зоне рискованного земледелия (засуха, град, сильные морозы); Эпизоотические риски (птичий и свиной грипп, африканская чума свиней и т.д.); 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Ценовые риски (непредвиденное изменение цен не в пользу сельхозтоваропроизводителей);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Финансовые риски (изменение процентных ставок на кредиты);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Спад промышленного производства, стагнация отдельных отраслей экономики;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Недостаточность собственных средств, сложность в получении кредитов из-за высокой, по сравнению с доходностью бизнеса, ставки платы по </w:t>
            </w: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кредиту;</w:t>
            </w:r>
          </w:p>
          <w:p w:rsidR="004250E3" w:rsidRPr="008C3D64" w:rsidRDefault="004250E3" w:rsidP="002349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3D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Недостаточно высокий уровень инвестиционной активности.</w:t>
            </w:r>
          </w:p>
        </w:tc>
      </w:tr>
    </w:tbl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250E3" w:rsidRPr="00021348" w:rsidRDefault="00F74CAF" w:rsidP="008F324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021348">
        <w:rPr>
          <w:rFonts w:ascii="Times New Roman" w:eastAsia="Calibri" w:hAnsi="Times New Roman" w:cs="Times New Roman"/>
          <w:b/>
          <w:sz w:val="26"/>
          <w:szCs w:val="26"/>
        </w:rPr>
        <w:t>6.2</w:t>
      </w:r>
      <w:r w:rsidR="004250E3" w:rsidRPr="00021348">
        <w:rPr>
          <w:rFonts w:ascii="Times New Roman" w:eastAsia="Calibri" w:hAnsi="Times New Roman" w:cs="Times New Roman"/>
          <w:b/>
          <w:sz w:val="26"/>
          <w:szCs w:val="26"/>
        </w:rPr>
        <w:t>. Потенциальные точки роста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250E3" w:rsidRPr="005E251D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5E251D">
        <w:rPr>
          <w:rFonts w:ascii="Times New Roman" w:eastAsia="Calibri" w:hAnsi="Times New Roman" w:cs="Times New Roman"/>
          <w:sz w:val="26"/>
          <w:szCs w:val="26"/>
        </w:rPr>
        <w:t>Соотнесение выявленных сильных сторон и возможностей позвол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5E251D">
        <w:rPr>
          <w:rFonts w:ascii="Times New Roman" w:eastAsia="Calibri" w:hAnsi="Times New Roman" w:cs="Times New Roman"/>
          <w:sz w:val="26"/>
          <w:szCs w:val="26"/>
        </w:rPr>
        <w:t>ет определить основные точки роста городского округа город Переславль-Залесский:</w:t>
      </w:r>
    </w:p>
    <w:p w:rsidR="004250E3" w:rsidRPr="00021348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021348">
        <w:rPr>
          <w:rFonts w:ascii="Times New Roman" w:eastAsia="Calibri" w:hAnsi="Times New Roman" w:cs="Times New Roman"/>
          <w:sz w:val="26"/>
          <w:szCs w:val="26"/>
        </w:rPr>
        <w:t>1. Благоприятный инвестиционный климат.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5E251D">
        <w:rPr>
          <w:rFonts w:ascii="Times New Roman" w:eastAsia="Calibri" w:hAnsi="Times New Roman" w:cs="Times New Roman"/>
          <w:sz w:val="26"/>
          <w:szCs w:val="26"/>
        </w:rPr>
        <w:t>Высокая инвестиционная привлекательность городского округа город Переславль-Залесский за счет выгодного транспортно-географического положения, близкого расположения к областному и федеральному центрам, устойчивого развития социальной, транспортной, коммунальной инфраструктуры, возможности формирования инвестиционных площадок, созда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5E251D">
        <w:rPr>
          <w:rFonts w:ascii="Times New Roman" w:eastAsia="Calibri" w:hAnsi="Times New Roman" w:cs="Times New Roman"/>
          <w:sz w:val="26"/>
          <w:szCs w:val="26"/>
        </w:rPr>
        <w:t>т предпосылки для привлечения инвесторов в округ, создания новых производств, способных диверсифицировать и укрепить экономику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что позволит в свою очередь </w:t>
      </w:r>
      <w:r w:rsidRPr="005E251D">
        <w:rPr>
          <w:rFonts w:ascii="Times New Roman" w:eastAsia="Calibri" w:hAnsi="Times New Roman" w:cs="Times New Roman"/>
          <w:sz w:val="26"/>
          <w:szCs w:val="26"/>
        </w:rPr>
        <w:t>увеличить число высокооплачиваемых рабочих мест и поступлений в бюджет, повысить эффективность использования имеющихся ресурсов, способствовать повышению благосостояния жителей.</w:t>
      </w:r>
    </w:p>
    <w:p w:rsidR="004250E3" w:rsidRPr="00021348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21348">
        <w:rPr>
          <w:rFonts w:ascii="Times New Roman" w:eastAsia="Calibri" w:hAnsi="Times New Roman" w:cs="Times New Roman"/>
          <w:sz w:val="26"/>
          <w:szCs w:val="26"/>
        </w:rPr>
        <w:t>2. Развитие туристического потенциала.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3D1267">
        <w:rPr>
          <w:rFonts w:ascii="Times New Roman" w:eastAsia="Calibri" w:hAnsi="Times New Roman" w:cs="Times New Roman"/>
          <w:sz w:val="26"/>
          <w:szCs w:val="26"/>
        </w:rPr>
        <w:t>Городской округ город Переславль-Залесский располагает значительным потенциалом для развития культурно-познавательного, городского и сельского, делового и событийного, экологического и приключенческого, активного туризма. Определяющими факторами развития туризма явля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Pr="003D1267">
        <w:rPr>
          <w:rFonts w:ascii="Times New Roman" w:eastAsia="Calibri" w:hAnsi="Times New Roman" w:cs="Times New Roman"/>
          <w:sz w:val="26"/>
          <w:szCs w:val="26"/>
        </w:rPr>
        <w:t xml:space="preserve">тся наличие </w:t>
      </w:r>
      <w:r w:rsidRPr="004F6A25">
        <w:rPr>
          <w:rFonts w:ascii="Times New Roman" w:eastAsia="Calibri" w:hAnsi="Times New Roman" w:cs="Times New Roman"/>
          <w:sz w:val="26"/>
          <w:szCs w:val="26"/>
        </w:rPr>
        <w:t>богатейш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Pr="004F6A25">
        <w:rPr>
          <w:rFonts w:ascii="Times New Roman" w:eastAsia="Calibri" w:hAnsi="Times New Roman" w:cs="Times New Roman"/>
          <w:sz w:val="26"/>
          <w:szCs w:val="26"/>
        </w:rPr>
        <w:t xml:space="preserve"> историко-культурн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4F6A25">
        <w:rPr>
          <w:rFonts w:ascii="Times New Roman" w:eastAsia="Calibri" w:hAnsi="Times New Roman" w:cs="Times New Roman"/>
          <w:sz w:val="26"/>
          <w:szCs w:val="26"/>
        </w:rPr>
        <w:t xml:space="preserve"> наследи</w:t>
      </w:r>
      <w:r>
        <w:rPr>
          <w:rFonts w:ascii="Times New Roman" w:eastAsia="Calibri" w:hAnsi="Times New Roman" w:cs="Times New Roman"/>
          <w:sz w:val="26"/>
          <w:szCs w:val="26"/>
        </w:rPr>
        <w:t>я,</w:t>
      </w:r>
      <w:r w:rsidRPr="004F6A25">
        <w:rPr>
          <w:rFonts w:ascii="Times New Roman" w:eastAsia="Calibri" w:hAnsi="Times New Roman" w:cs="Times New Roman"/>
          <w:sz w:val="26"/>
          <w:szCs w:val="26"/>
        </w:rPr>
        <w:t xml:space="preserve"> благоприятны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4F6A25">
        <w:rPr>
          <w:rFonts w:ascii="Times New Roman" w:eastAsia="Calibri" w:hAnsi="Times New Roman" w:cs="Times New Roman"/>
          <w:sz w:val="26"/>
          <w:szCs w:val="26"/>
        </w:rPr>
        <w:t xml:space="preserve"> природны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4F6A25">
        <w:rPr>
          <w:rFonts w:ascii="Times New Roman" w:eastAsia="Calibri" w:hAnsi="Times New Roman" w:cs="Times New Roman"/>
          <w:sz w:val="26"/>
          <w:szCs w:val="26"/>
        </w:rPr>
        <w:t xml:space="preserve"> ресурс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4F6A25">
        <w:rPr>
          <w:rFonts w:ascii="Times New Roman" w:eastAsia="Calibri" w:hAnsi="Times New Roman" w:cs="Times New Roman"/>
          <w:sz w:val="26"/>
          <w:szCs w:val="26"/>
        </w:rPr>
        <w:t>, географической близост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4F6A25">
        <w:rPr>
          <w:rFonts w:ascii="Times New Roman" w:eastAsia="Calibri" w:hAnsi="Times New Roman" w:cs="Times New Roman"/>
          <w:sz w:val="26"/>
          <w:szCs w:val="26"/>
        </w:rPr>
        <w:t xml:space="preserve"> к столице, транспортной доступност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4F6A25">
        <w:rPr>
          <w:rFonts w:ascii="Times New Roman" w:eastAsia="Calibri" w:hAnsi="Times New Roman" w:cs="Times New Roman"/>
          <w:sz w:val="26"/>
          <w:szCs w:val="26"/>
        </w:rPr>
        <w:t>, а также традици</w:t>
      </w:r>
      <w:r>
        <w:rPr>
          <w:rFonts w:ascii="Times New Roman" w:eastAsia="Calibri" w:hAnsi="Times New Roman" w:cs="Times New Roman"/>
          <w:sz w:val="26"/>
          <w:szCs w:val="26"/>
        </w:rPr>
        <w:t>й, сложивш</w:t>
      </w:r>
      <w:r w:rsidRPr="004F6A25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4F6A25">
        <w:rPr>
          <w:rFonts w:ascii="Times New Roman" w:eastAsia="Calibri" w:hAnsi="Times New Roman" w:cs="Times New Roman"/>
          <w:sz w:val="26"/>
          <w:szCs w:val="26"/>
        </w:rPr>
        <w:t>ся в сфере туристского гостеприимства.</w:t>
      </w:r>
    </w:p>
    <w:p w:rsidR="004250E3" w:rsidRPr="00021348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021348">
        <w:rPr>
          <w:rFonts w:ascii="Times New Roman" w:eastAsia="Calibri" w:hAnsi="Times New Roman" w:cs="Times New Roman"/>
          <w:sz w:val="26"/>
          <w:szCs w:val="26"/>
        </w:rPr>
        <w:t>3. Развитие жилищно-коммунального хозяйства.</w:t>
      </w:r>
    </w:p>
    <w:p w:rsidR="004250E3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66559E">
        <w:rPr>
          <w:rFonts w:ascii="Times New Roman" w:eastAsia="Calibri" w:hAnsi="Times New Roman" w:cs="Times New Roman"/>
          <w:sz w:val="26"/>
          <w:szCs w:val="26"/>
        </w:rPr>
        <w:t>Устойчивое функционирование ЖКХ одна из основ социальной безопасности и стабильности в обществе. В течение последних лет отрасль претерпевает серьезные изменения, осуществляется ее дальнейшее развитие на основе проведения реформирования ЖКХ, являющегося составной частью преобразований экономики района. Основными приоритетами муниципальной политики в сфере жилищно-</w:t>
      </w:r>
      <w:r w:rsidRPr="0066559E">
        <w:rPr>
          <w:rFonts w:ascii="Times New Roman" w:eastAsia="Calibri" w:hAnsi="Times New Roman" w:cs="Times New Roman"/>
          <w:sz w:val="26"/>
          <w:szCs w:val="26"/>
        </w:rPr>
        <w:lastRenderedPageBreak/>
        <w:t>коммунального хозяйства должны стать: улучшение качества жилищного фонда, повышение комфортности условий проживания; модернизация и повышение энергоэффективности объектов коммунального хозяйства.</w:t>
      </w:r>
    </w:p>
    <w:p w:rsidR="004250E3" w:rsidRPr="00021348" w:rsidRDefault="004250E3" w:rsidP="0042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1348">
        <w:rPr>
          <w:rFonts w:ascii="Times New Roman" w:eastAsia="Calibri" w:hAnsi="Times New Roman" w:cs="Times New Roman"/>
          <w:sz w:val="26"/>
          <w:szCs w:val="26"/>
        </w:rPr>
        <w:t>4. Развитие агропромышленного комплекса.</w:t>
      </w:r>
    </w:p>
    <w:p w:rsidR="00CB2C47" w:rsidRPr="00F74CAF" w:rsidRDefault="004250E3" w:rsidP="00F74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  <w:highlight w:val="yellow"/>
        </w:rPr>
        <w:sectPr w:rsidR="00CB2C47" w:rsidRPr="00F74C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559E">
        <w:rPr>
          <w:rFonts w:ascii="Times New Roman" w:eastAsia="Calibri" w:hAnsi="Times New Roman" w:cs="Times New Roman"/>
          <w:sz w:val="26"/>
          <w:szCs w:val="26"/>
        </w:rPr>
        <w:t>Развитие приоритетных направлений отрасли, близость крупных рынков сбыта (Ярославль, Москва), эффективное использование земельных ресурсов, развитие аграрных технологий, комфортные условия жизни и труда создают предпосылки для устойчивого развития сельских территорий, формирования высокотехнологичного сельского хозяйства, повышения уровня продовольственного обеспечения населения городского округа и области</w:t>
      </w:r>
      <w:r w:rsidR="00F74CA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4CAF" w:rsidRPr="00306C37" w:rsidRDefault="00306C37" w:rsidP="00306C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C37">
        <w:rPr>
          <w:rFonts w:ascii="Times New Roman" w:hAnsi="Times New Roman" w:cs="Times New Roman"/>
          <w:b/>
          <w:sz w:val="26"/>
          <w:szCs w:val="26"/>
        </w:rPr>
        <w:lastRenderedPageBreak/>
        <w:t>7. Перечень реализуемых и планируемых к реализации инвестиционных проектов</w:t>
      </w:r>
    </w:p>
    <w:p w:rsidR="004250E3" w:rsidRPr="003A243B" w:rsidRDefault="004250E3" w:rsidP="00425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854"/>
        <w:gridCol w:w="2835"/>
        <w:gridCol w:w="1559"/>
        <w:gridCol w:w="1417"/>
        <w:gridCol w:w="1560"/>
        <w:gridCol w:w="2115"/>
      </w:tblGrid>
      <w:tr w:rsidR="004250E3" w:rsidRPr="003A243B" w:rsidTr="00993763">
        <w:trPr>
          <w:jc w:val="center"/>
        </w:trPr>
        <w:tc>
          <w:tcPr>
            <w:tcW w:w="851" w:type="dxa"/>
            <w:vAlign w:val="center"/>
          </w:tcPr>
          <w:p w:rsidR="00993763" w:rsidRDefault="004250E3" w:rsidP="00234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854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инвестора</w:t>
            </w:r>
          </w:p>
        </w:tc>
        <w:tc>
          <w:tcPr>
            <w:tcW w:w="2835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описание/суть проекта, наличие соглашения</w:t>
            </w:r>
          </w:p>
        </w:tc>
        <w:tc>
          <w:tcPr>
            <w:tcW w:w="1559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Объем инвестиций,</w:t>
            </w:r>
          </w:p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2115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4250E3" w:rsidRPr="003A243B" w:rsidTr="00993763">
        <w:trPr>
          <w:trHeight w:val="362"/>
          <w:jc w:val="center"/>
        </w:trPr>
        <w:tc>
          <w:tcPr>
            <w:tcW w:w="14884" w:type="dxa"/>
            <w:gridSpan w:val="8"/>
            <w:vAlign w:val="center"/>
          </w:tcPr>
          <w:p w:rsidR="004250E3" w:rsidRPr="00FD75D5" w:rsidRDefault="004250E3" w:rsidP="00234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5D5">
              <w:rPr>
                <w:rFonts w:ascii="Times New Roman" w:hAnsi="Times New Roman" w:cs="Times New Roman"/>
                <w:b/>
                <w:sz w:val="24"/>
              </w:rPr>
              <w:t>1. Туризм</w:t>
            </w:r>
          </w:p>
        </w:tc>
      </w:tr>
      <w:tr w:rsidR="004250E3" w:rsidRPr="003A243B" w:rsidTr="00993763">
        <w:trPr>
          <w:trHeight w:val="1695"/>
          <w:jc w:val="center"/>
        </w:trPr>
        <w:tc>
          <w:tcPr>
            <w:tcW w:w="851" w:type="dxa"/>
            <w:vAlign w:val="center"/>
            <w:hideMark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  <w:hideMark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многофункционального комплекса в Ярославской области</w:t>
            </w:r>
          </w:p>
        </w:tc>
        <w:tc>
          <w:tcPr>
            <w:tcW w:w="1854" w:type="dxa"/>
            <w:vAlign w:val="center"/>
            <w:hideMark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ООО «Курорт «Золотое кольцо»</w:t>
            </w:r>
          </w:p>
        </w:tc>
        <w:tc>
          <w:tcPr>
            <w:tcW w:w="2835" w:type="dxa"/>
            <w:vAlign w:val="center"/>
            <w:hideMark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Гостиничный туристический комплекс (Азимут Отель Переславль) на территории Ярославский области</w:t>
            </w:r>
          </w:p>
        </w:tc>
        <w:tc>
          <w:tcPr>
            <w:tcW w:w="1559" w:type="dxa"/>
            <w:vAlign w:val="center"/>
            <w:hideMark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7009,0</w:t>
            </w:r>
          </w:p>
        </w:tc>
        <w:tc>
          <w:tcPr>
            <w:tcW w:w="1417" w:type="dxa"/>
            <w:vAlign w:val="center"/>
            <w:hideMark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инвестора</w:t>
            </w:r>
          </w:p>
        </w:tc>
        <w:tc>
          <w:tcPr>
            <w:tcW w:w="1560" w:type="dxa"/>
            <w:vAlign w:val="center"/>
            <w:hideMark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15" w:type="dxa"/>
            <w:vAlign w:val="center"/>
            <w:hideMark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</w:tr>
      <w:tr w:rsidR="004250E3" w:rsidRPr="003A243B" w:rsidTr="00993763">
        <w:trPr>
          <w:trHeight w:val="1270"/>
          <w:jc w:val="center"/>
        </w:trPr>
        <w:tc>
          <w:tcPr>
            <w:tcW w:w="851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vAlign w:val="center"/>
          </w:tcPr>
          <w:p w:rsidR="004250E3" w:rsidRPr="003A243B" w:rsidRDefault="004250E3" w:rsidP="00F74C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Туристический рекреационный комплекс</w:t>
            </w:r>
          </w:p>
          <w:p w:rsidR="004250E3" w:rsidRPr="003A243B" w:rsidRDefault="004250E3" w:rsidP="00F74CAF">
            <w:pPr>
              <w:ind w:left="-137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«Джао Да!ча»</w:t>
            </w:r>
          </w:p>
        </w:tc>
        <w:tc>
          <w:tcPr>
            <w:tcW w:w="1854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ООО «Технопром»</w:t>
            </w:r>
          </w:p>
        </w:tc>
        <w:tc>
          <w:tcPr>
            <w:tcW w:w="2835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тепличных сооружений, конюшни, птичьего и скотного двора, контактного зоопарка, спортивной и прогулочной трассы, квадрадрома, бани, летнего кинозала, юрты, гостиницы, бассейна.</w:t>
            </w:r>
          </w:p>
        </w:tc>
        <w:tc>
          <w:tcPr>
            <w:tcW w:w="1559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60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100 </w:t>
            </w:r>
          </w:p>
        </w:tc>
        <w:tc>
          <w:tcPr>
            <w:tcW w:w="2115" w:type="dxa"/>
            <w:vAlign w:val="center"/>
          </w:tcPr>
          <w:p w:rsidR="004250E3" w:rsidRPr="003A243B" w:rsidRDefault="004250E3" w:rsidP="002349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Сроки перенесены в связи с отсутствием документов территориального планирования</w:t>
            </w:r>
          </w:p>
        </w:tc>
      </w:tr>
      <w:tr w:rsidR="004250E3" w:rsidRPr="003A243B" w:rsidTr="00993763">
        <w:trPr>
          <w:trHeight w:val="2257"/>
          <w:jc w:val="center"/>
        </w:trPr>
        <w:tc>
          <w:tcPr>
            <w:tcW w:w="851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4250E3" w:rsidRPr="003A243B" w:rsidRDefault="004250E3" w:rsidP="00F74CAF">
            <w:pPr>
              <w:ind w:left="33" w:right="-51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Восстановление историко-культурного объекта «Переславская узкоколейная железная дорога»</w:t>
            </w:r>
          </w:p>
        </w:tc>
        <w:tc>
          <w:tcPr>
            <w:tcW w:w="1854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Стерлин Евгений, Стерлина Ксения</w:t>
            </w:r>
          </w:p>
        </w:tc>
        <w:tc>
          <w:tcPr>
            <w:tcW w:w="2835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Строительство вокзалов станции ТК «Ботик», «Плещеево озеро». Восстановление узкоколейной железной дороги; Строительство велодорожки.</w:t>
            </w:r>
          </w:p>
        </w:tc>
        <w:tc>
          <w:tcPr>
            <w:tcW w:w="6651" w:type="dxa"/>
            <w:gridSpan w:val="4"/>
            <w:vAlign w:val="center"/>
          </w:tcPr>
          <w:p w:rsidR="004250E3" w:rsidRPr="003A243B" w:rsidRDefault="004250E3" w:rsidP="002349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инвестором не предоставляется</w:t>
            </w:r>
          </w:p>
        </w:tc>
      </w:tr>
      <w:tr w:rsidR="004250E3" w:rsidRPr="003A243B" w:rsidTr="00993763">
        <w:trPr>
          <w:trHeight w:val="2116"/>
          <w:jc w:val="center"/>
        </w:trPr>
        <w:tc>
          <w:tcPr>
            <w:tcW w:w="851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Туристско-рекреационный комплекс</w:t>
            </w:r>
          </w:p>
        </w:tc>
        <w:tc>
          <w:tcPr>
            <w:tcW w:w="1854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Шура Петр Олегович</w:t>
            </w:r>
          </w:p>
        </w:tc>
        <w:tc>
          <w:tcPr>
            <w:tcW w:w="2835" w:type="dxa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Создания туристического кластера из парков впечатлений на территории 620 гектар вокруг курорта «Азимут» в 12,5 км от города Переславля-Залесского.</w:t>
            </w:r>
          </w:p>
        </w:tc>
        <w:tc>
          <w:tcPr>
            <w:tcW w:w="6651" w:type="dxa"/>
            <w:gridSpan w:val="4"/>
            <w:vAlign w:val="center"/>
          </w:tcPr>
          <w:p w:rsidR="004250E3" w:rsidRPr="003A243B" w:rsidRDefault="004250E3" w:rsidP="002349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инвестором не предоставляется</w:t>
            </w:r>
          </w:p>
        </w:tc>
      </w:tr>
      <w:tr w:rsidR="004250E3" w:rsidRPr="003A243B" w:rsidTr="00993763">
        <w:trPr>
          <w:trHeight w:val="2815"/>
          <w:jc w:val="center"/>
        </w:trPr>
        <w:tc>
          <w:tcPr>
            <w:tcW w:w="851" w:type="dxa"/>
            <w:vAlign w:val="center"/>
          </w:tcPr>
          <w:p w:rsidR="004250E3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3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Туристско-рекреационный комплекс в прибрежной зоне озера Плещеево</w:t>
            </w:r>
          </w:p>
        </w:tc>
        <w:tc>
          <w:tcPr>
            <w:tcW w:w="1854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(поиск потенциального инвестора)</w:t>
            </w:r>
          </w:p>
        </w:tc>
        <w:tc>
          <w:tcPr>
            <w:tcW w:w="2835" w:type="dxa"/>
            <w:vAlign w:val="center"/>
          </w:tcPr>
          <w:p w:rsidR="004250E3" w:rsidRPr="003A243B" w:rsidRDefault="004250E3" w:rsidP="00F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гостиничной, спортивной, развлекательной, туристической, оздоровительной, познавательной и сервисной инфраструктуры (концепция проекта)</w:t>
            </w:r>
          </w:p>
        </w:tc>
        <w:tc>
          <w:tcPr>
            <w:tcW w:w="6651" w:type="dxa"/>
            <w:gridSpan w:val="4"/>
            <w:vAlign w:val="center"/>
          </w:tcPr>
          <w:p w:rsidR="004250E3" w:rsidRPr="003A243B" w:rsidRDefault="004250E3" w:rsidP="002349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отсутствует</w:t>
            </w:r>
          </w:p>
        </w:tc>
      </w:tr>
      <w:tr w:rsidR="004250E3" w:rsidRPr="003A243B" w:rsidTr="00993763">
        <w:trPr>
          <w:trHeight w:val="420"/>
          <w:jc w:val="center"/>
        </w:trPr>
        <w:tc>
          <w:tcPr>
            <w:tcW w:w="14884" w:type="dxa"/>
            <w:gridSpan w:val="8"/>
            <w:vAlign w:val="center"/>
          </w:tcPr>
          <w:p w:rsidR="00F74CAF" w:rsidRPr="00FD75D5" w:rsidRDefault="004250E3" w:rsidP="002349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5">
              <w:rPr>
                <w:rFonts w:ascii="Times New Roman" w:hAnsi="Times New Roman" w:cs="Times New Roman"/>
                <w:b/>
                <w:sz w:val="24"/>
                <w:szCs w:val="24"/>
              </w:rPr>
              <w:t>2. Промышленность</w:t>
            </w:r>
          </w:p>
        </w:tc>
      </w:tr>
      <w:tr w:rsidR="004250E3" w:rsidRPr="003A243B" w:rsidTr="00993763">
        <w:trPr>
          <w:trHeight w:val="2387"/>
          <w:jc w:val="center"/>
        </w:trPr>
        <w:tc>
          <w:tcPr>
            <w:tcW w:w="851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vAlign w:val="center"/>
          </w:tcPr>
          <w:p w:rsidR="004250E3" w:rsidRPr="003A243B" w:rsidRDefault="004250E3" w:rsidP="0023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Расширение и модернизация промышленного производства</w:t>
            </w:r>
          </w:p>
        </w:tc>
        <w:tc>
          <w:tcPr>
            <w:tcW w:w="1854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ООО «ПолиЭР»</w:t>
            </w:r>
          </w:p>
        </w:tc>
        <w:tc>
          <w:tcPr>
            <w:tcW w:w="2835" w:type="dxa"/>
          </w:tcPr>
          <w:p w:rsidR="004250E3" w:rsidRPr="003A243B" w:rsidRDefault="004250E3" w:rsidP="0023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промышленного и машинного оборудования, строительство п</w:t>
            </w:r>
            <w:r w:rsidRPr="003A243B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роизводственно-складского помещения</w:t>
            </w:r>
          </w:p>
        </w:tc>
        <w:tc>
          <w:tcPr>
            <w:tcW w:w="1559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1429,0</w:t>
            </w:r>
          </w:p>
        </w:tc>
        <w:tc>
          <w:tcPr>
            <w:tcW w:w="1417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инвестора</w:t>
            </w:r>
          </w:p>
        </w:tc>
        <w:tc>
          <w:tcPr>
            <w:tcW w:w="1560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15" w:type="dxa"/>
            <w:vAlign w:val="center"/>
          </w:tcPr>
          <w:p w:rsidR="004250E3" w:rsidRPr="003A243B" w:rsidRDefault="004250E3" w:rsidP="002349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50E3" w:rsidRPr="003A243B" w:rsidTr="00993763">
        <w:trPr>
          <w:trHeight w:val="1690"/>
          <w:jc w:val="center"/>
        </w:trPr>
        <w:tc>
          <w:tcPr>
            <w:tcW w:w="851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vAlign w:val="center"/>
          </w:tcPr>
          <w:p w:rsidR="004250E3" w:rsidRPr="003A243B" w:rsidRDefault="004250E3" w:rsidP="0023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Модернизация промышленного производства и реконструкция производственных помещений</w:t>
            </w:r>
          </w:p>
        </w:tc>
        <w:tc>
          <w:tcPr>
            <w:tcW w:w="1854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ООО «Диазоний»</w:t>
            </w:r>
          </w:p>
        </w:tc>
        <w:tc>
          <w:tcPr>
            <w:tcW w:w="2835" w:type="dxa"/>
            <w:vAlign w:val="center"/>
          </w:tcPr>
          <w:p w:rsidR="004250E3" w:rsidRPr="003A243B" w:rsidRDefault="004250E3" w:rsidP="0023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промышленного и машинного оборудования</w:t>
            </w:r>
          </w:p>
        </w:tc>
        <w:tc>
          <w:tcPr>
            <w:tcW w:w="1559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инвестора</w:t>
            </w:r>
          </w:p>
        </w:tc>
        <w:tc>
          <w:tcPr>
            <w:tcW w:w="1560" w:type="dxa"/>
            <w:vAlign w:val="center"/>
          </w:tcPr>
          <w:p w:rsidR="004250E3" w:rsidRPr="003A243B" w:rsidRDefault="004250E3" w:rsidP="0023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15" w:type="dxa"/>
            <w:vAlign w:val="center"/>
          </w:tcPr>
          <w:p w:rsidR="004250E3" w:rsidRPr="003A243B" w:rsidRDefault="004250E3" w:rsidP="002349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3A2FDA" w:rsidRDefault="006202E6" w:rsidP="00787B40">
      <w:pPr>
        <w:spacing w:before="240" w:line="240" w:lineRule="auto"/>
        <w:ind w:left="-851" w:firstLine="11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306C37">
        <w:rPr>
          <w:rFonts w:ascii="Times New Roman" w:hAnsi="Times New Roman" w:cs="Times New Roman"/>
          <w:b/>
          <w:sz w:val="26"/>
          <w:szCs w:val="26"/>
        </w:rPr>
        <w:lastRenderedPageBreak/>
        <w:t>8</w:t>
      </w:r>
      <w:r w:rsidR="00EF1C0C" w:rsidRPr="00787B40">
        <w:rPr>
          <w:rFonts w:ascii="Times New Roman" w:hAnsi="Times New Roman" w:cs="Times New Roman"/>
          <w:b/>
          <w:sz w:val="26"/>
          <w:szCs w:val="26"/>
        </w:rPr>
        <w:t>. Перечень инвестиционных площадок</w:t>
      </w:r>
    </w:p>
    <w:p w:rsidR="00892E65" w:rsidRDefault="00021348" w:rsidP="003A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2E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8.1. </w:t>
      </w:r>
      <w:r w:rsidR="003A2FDA" w:rsidRPr="00892E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 об объектах муниципального имущества, расположенных на тер</w:t>
      </w:r>
      <w:r w:rsidRPr="00892E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ритории </w:t>
      </w:r>
    </w:p>
    <w:p w:rsidR="003A2FDA" w:rsidRPr="00892E65" w:rsidRDefault="00021348" w:rsidP="003A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2E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городского округа город Переславль-Залесский</w:t>
      </w:r>
    </w:p>
    <w:p w:rsidR="003A2FDA" w:rsidRPr="003A2FDA" w:rsidRDefault="003A2FDA" w:rsidP="003A2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5" w:type="dxa"/>
        <w:tblInd w:w="-289" w:type="dxa"/>
        <w:tblLook w:val="04A0" w:firstRow="1" w:lastRow="0" w:firstColumn="1" w:lastColumn="0" w:noHBand="0" w:noVBand="1"/>
      </w:tblPr>
      <w:tblGrid>
        <w:gridCol w:w="851"/>
        <w:gridCol w:w="5365"/>
        <w:gridCol w:w="1298"/>
        <w:gridCol w:w="7371"/>
      </w:tblGrid>
      <w:tr w:rsidR="003A2FDA" w:rsidRPr="003A2FDA" w:rsidTr="00457089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63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местоположения участка (при наличии адрес, кадастровый номер)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участка, кв.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земель, вид разрешенного использования</w:t>
            </w:r>
          </w:p>
        </w:tc>
      </w:tr>
      <w:tr w:rsidR="003A2FDA" w:rsidRPr="003A2FDA" w:rsidTr="00457089">
        <w:trPr>
          <w:trHeight w:val="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0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Переславский район, </w:t>
            </w:r>
            <w:r w:rsidR="00300361" w:rsidRPr="0030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Дмитриевский сельский округ,</w:t>
            </w:r>
            <w:r w:rsidR="0030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Рахманово,</w:t>
            </w:r>
            <w:r w:rsidR="00DE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Центральная, дом 91; 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КН 76:11:051801:88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1-этажное КН 76:11:051801:131; нежилое здание 1-этажное КН 76:11:051801:132; н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ежилое здание 1-этажное </w:t>
            </w:r>
            <w:r w:rsidR="00DE1EDA" w:rsidRPr="00DE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 76:11:000000:327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5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хозяйственной деятельности</w:t>
            </w:r>
          </w:p>
        </w:tc>
      </w:tr>
      <w:tr w:rsidR="003A2FDA" w:rsidRPr="003A2FDA" w:rsidTr="00457089">
        <w:trPr>
          <w:trHeight w:val="8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89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Переславский район, </w:t>
            </w:r>
            <w:r w:rsidR="00300361" w:rsidRPr="0030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Загорьевский сельский округ</w:t>
            </w:r>
            <w:r w:rsidR="0030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Заг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орье, улица Центральная, дом 84; земельный участок 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 76:11:080103:54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нежилое здание 1-этажное КН 76:11:060701:113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10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0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размещения административных и офисных зданий</w:t>
            </w:r>
          </w:p>
        </w:tc>
      </w:tr>
      <w:tr w:rsidR="003A2FDA" w:rsidRPr="003A2FDA" w:rsidTr="00457089">
        <w:trPr>
          <w:trHeight w:val="8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F2714E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F9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Переславский район, </w:t>
            </w:r>
            <w:r w:rsidR="00F9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Дубровиц</w:t>
            </w:r>
            <w:r w:rsidR="00300361" w:rsidRPr="0030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сельский округ,</w:t>
            </w:r>
            <w:r w:rsidR="0030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Филимоново, улица Центральная, дом 34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 76:11:071001:2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нежилое здание КН 76:11:071001:141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0E6" w:rsidRPr="003A2FDA" w:rsidRDefault="003A2FDA" w:rsidP="003A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0E6" w:rsidRP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обслуживания </w:t>
            </w:r>
            <w:r w:rsidR="0099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 </w:t>
            </w:r>
            <w:r w:rsidR="00993763" w:rsidRPr="0099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Филимоновского</w:t>
            </w:r>
            <w:r w:rsidR="0099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</w:tr>
      <w:tr w:rsidR="003A2FDA" w:rsidRPr="003A2FDA" w:rsidTr="00457089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F2714E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89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Переславский район, </w:t>
            </w:r>
            <w:r w:rsidR="000C7280" w:rsidRPr="000C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Дубровицкий сельский округ,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Дубровицы, улица Крутец, дом 10; земельный участок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 76:11:070303:61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нежилое здание 2-этажное КН 76:11:010101:775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0E6" w:rsidRP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эксплуатации здания бывшего детского сада</w:t>
            </w:r>
          </w:p>
        </w:tc>
      </w:tr>
      <w:tr w:rsidR="003A2FDA" w:rsidRPr="003A2FDA" w:rsidTr="00457089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F2714E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D285E" w:rsidP="0053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r w:rsidR="003A2FDA"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еславский район, </w:t>
            </w:r>
            <w:r w:rsidR="000C7280" w:rsidRPr="000C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Загорьевский сельский округ,</w:t>
            </w:r>
            <w:r w:rsidR="000C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Загорье, улица</w:t>
            </w:r>
            <w:r w:rsidR="003A2FDA"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Центральная, д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3A2FDA"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земельный участок 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 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76:11:080103:58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ежилое здание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1-этажное КН 76:11:060701:86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DA" w:rsidRPr="003A2FDA" w:rsidRDefault="003A2FDA" w:rsidP="0053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0E6" w:rsidRP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обслуживания 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 </w:t>
            </w:r>
            <w:r w:rsidRPr="003A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F2714E" w:rsidRPr="003A2FDA" w:rsidTr="00457089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14E" w:rsidRDefault="00F2714E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14E" w:rsidRDefault="005330E6" w:rsidP="0089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переулок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Ветеринарный,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КН 76:18:010719:39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нежилое здание, гараж</w:t>
            </w:r>
            <w:r w:rsidR="0089407B" w:rsidRPr="008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 76:18:010344:47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14E" w:rsidRPr="003A2FDA" w:rsidRDefault="005330E6" w:rsidP="003A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14E" w:rsidRPr="003A2FDA" w:rsidRDefault="005330E6" w:rsidP="003A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обслуживание</w:t>
            </w:r>
          </w:p>
        </w:tc>
      </w:tr>
    </w:tbl>
    <w:p w:rsidR="002B3EF9" w:rsidRDefault="002B3EF9" w:rsidP="000213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92E65" w:rsidRPr="00892E65" w:rsidRDefault="00021348" w:rsidP="000213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E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8.2. </w:t>
      </w:r>
      <w:r w:rsidR="00787B40" w:rsidRPr="00892E65">
        <w:rPr>
          <w:rFonts w:ascii="Times New Roman" w:hAnsi="Times New Roman" w:cs="Times New Roman"/>
          <w:b/>
          <w:sz w:val="26"/>
          <w:szCs w:val="26"/>
        </w:rPr>
        <w:t>Информация о земельных участках муниципальной собственности, расположенных н</w:t>
      </w:r>
      <w:r w:rsidR="00F74CAF" w:rsidRPr="00892E65">
        <w:rPr>
          <w:rFonts w:ascii="Times New Roman" w:hAnsi="Times New Roman" w:cs="Times New Roman"/>
          <w:b/>
          <w:sz w:val="26"/>
          <w:szCs w:val="26"/>
        </w:rPr>
        <w:t xml:space="preserve">а территории </w:t>
      </w:r>
    </w:p>
    <w:p w:rsidR="00787B40" w:rsidRPr="00892E65" w:rsidRDefault="00F74CAF" w:rsidP="000213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E65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="00021348" w:rsidRPr="00892E65">
        <w:rPr>
          <w:rFonts w:ascii="Times New Roman" w:hAnsi="Times New Roman" w:cs="Times New Roman"/>
          <w:b/>
          <w:sz w:val="26"/>
          <w:szCs w:val="26"/>
        </w:rPr>
        <w:t>город Переславль-Залесский</w:t>
      </w:r>
    </w:p>
    <w:p w:rsidR="00021348" w:rsidRDefault="00021348" w:rsidP="000213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289" w:type="dxa"/>
        <w:tblLook w:val="04A0" w:firstRow="1" w:lastRow="0" w:firstColumn="1" w:lastColumn="0" w:noHBand="0" w:noVBand="1"/>
      </w:tblPr>
      <w:tblGrid>
        <w:gridCol w:w="851"/>
        <w:gridCol w:w="5380"/>
        <w:gridCol w:w="1283"/>
        <w:gridCol w:w="7371"/>
      </w:tblGrid>
      <w:tr w:rsidR="00625FD0" w:rsidRPr="00625FD0" w:rsidTr="00457089">
        <w:trPr>
          <w:trHeight w:val="10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E6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местоположения участка (при наличии адрес, кадастровый номер)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участка, кв.</w:t>
            </w:r>
            <w:r w:rsidR="0053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земель, вид разрешенного использования</w:t>
            </w:r>
          </w:p>
        </w:tc>
      </w:tr>
      <w:tr w:rsidR="00625FD0" w:rsidRPr="00625FD0" w:rsidTr="00457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4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Кудрино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76:11:083104:23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  <w:r w:rsidR="0045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4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Берендеевский сельский округ, вблизи села Берендеево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76:11:000000:451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1 247 774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6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4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Тощебылово</w:t>
            </w:r>
            <w:r w:rsidR="0031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76:11:052803:23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4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Петрилово</w:t>
            </w:r>
            <w:r w:rsidR="0031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76:11:052803:19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FD0" w:rsidRPr="00625FD0" w:rsidTr="00457089">
        <w:trPr>
          <w:trHeight w:val="5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4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Скоблевский сельский округ, вблизи села Скоблево и села Багримово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76:11:000000:755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8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4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Петрилово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76:11:052804:34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4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Берендеевский сельский округ, вблизи села Берендеево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76:11:171701:73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1 094 823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4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Петрилово</w:t>
            </w:r>
            <w:r w:rsidR="0031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76:11:052803:18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C1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сельхоз земля территории деревни Починки</w:t>
            </w:r>
            <w:r w:rsidR="0031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76:11:000000:866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6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C1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Иванцево</w:t>
            </w:r>
            <w:r w:rsidR="0031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76:11:052801:193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C1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Добриловский сельский округ, сельхоз земля территории деревни Грачковская Слобода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76:11:061804:368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Рязанцевский сельский округ, вблизи деревни Сарево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76:11:151304:9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200 800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92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</w:t>
            </w:r>
            <w:r w:rsidR="0092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</w:t>
            </w:r>
            <w:r w:rsidR="0092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использование</w:t>
            </w:r>
          </w:p>
        </w:tc>
      </w:tr>
      <w:tr w:rsidR="00625FD0" w:rsidRPr="00625FD0" w:rsidTr="00457089">
        <w:trPr>
          <w:trHeight w:val="5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Петрилово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76:11:052804:33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6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Копнинский сельский округ, сельхоз земля территории деревни Мериново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76:11:091603:115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Петрилово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76:11:052804:32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3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7260DD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Коргашино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76:11:052803:26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4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7260DD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5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9240E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лавский </w:t>
            </w:r>
            <w:r w:rsidRP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C1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вблизи деревн</w:t>
            </w:r>
            <w:r w:rsidR="0063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Тощебылово,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76:11:052803:25</w:t>
            </w:r>
            <w:r w:rsidR="007B4EE6" w:rsidRPr="007B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координат границ)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845078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Тощебылово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76:11:052803:24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845078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Бурцево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76:11:083103:30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845078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Бережки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76:11:083101:11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063928" w:rsidRPr="00625FD0" w:rsidTr="00457089">
        <w:trPr>
          <w:trHeight w:val="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724EF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Бережки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76:11:083101:12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625FD0" w:rsidRPr="00625FD0" w:rsidTr="00457089">
        <w:trPr>
          <w:trHeight w:val="5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845078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села Загорье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76:11:083104:32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845078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Бережки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76:11:083101:8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063928" w:rsidRPr="00625FD0" w:rsidTr="00457089"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845078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Михеево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76:11:083104:13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063928" w:rsidRPr="00625FD0" w:rsidTr="00457089">
        <w:trPr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845078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Даратники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76:11:083101:13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424 600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063928" w:rsidRPr="00625FD0" w:rsidTr="00457089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DB28BE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Бережки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76:11:083101:10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3 964 678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063928" w:rsidRPr="00625FD0" w:rsidTr="00457089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Жданово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76:11:083103:28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063928" w:rsidRPr="00625FD0" w:rsidTr="00457089">
        <w:trPr>
          <w:trHeight w:val="5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Кудрино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76:11:083104:28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села Загорье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76:11:083104:34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Кудрино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76:11:083104:19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625FD0" w:rsidRPr="00625FD0" w:rsidTr="00457089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Кудрино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76:11:083104:31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625FD0" w:rsidRPr="00625FD0" w:rsidTr="00457089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Михеево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76:11:083104:16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625FD0" w:rsidRPr="00625FD0" w:rsidTr="00457089">
        <w:trPr>
          <w:trHeight w:val="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Добриловский сельский округ, вблизи  села Перцево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76:11:061103:10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460FBA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7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Лыченский сельский округ, вблизи села Половецкое</w:t>
            </w:r>
            <w:r w:rsidR="005F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76:11:111403:204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ведения крестьянского (фермерского) хозяйства</w:t>
            </w:r>
          </w:p>
        </w:tc>
      </w:tr>
      <w:tr w:rsidR="00625FD0" w:rsidRPr="00625FD0" w:rsidTr="00457089">
        <w:trPr>
          <w:trHeight w:val="6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Добриловский сельский округ, вблизи деревни Болшево</w:t>
            </w:r>
            <w:r w:rsidR="005F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76:11:061103:12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303 679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460FBA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Бережки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76:11:083101:9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625FD0" w:rsidRPr="00625FD0" w:rsidTr="00457089">
        <w:trPr>
          <w:trHeight w:val="6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Добриловский сельский округ, вблизи деревни Болшево</w:t>
            </w:r>
            <w:r w:rsidR="005F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76:11:061103:11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252 208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460FBA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60FBA">
        <w:trPr>
          <w:trHeight w:val="6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9240E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вблизи д</w:t>
            </w:r>
            <w:r w:rsidR="0063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еревни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Гаврилково</w:t>
            </w:r>
            <w:r w:rsidR="00086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(сведения в ГКН не занесены)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460FBA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F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Троицкий сельский округ, сельхоз земля территории деревни Красногор</w:t>
            </w:r>
            <w:r w:rsidR="005F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76:11:181703:222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334E1" w:rsidP="006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</w:t>
            </w:r>
            <w:r w:rsidR="0063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334E1" w:rsidRPr="0063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сельскохозяйственного производства</w:t>
            </w:r>
          </w:p>
        </w:tc>
      </w:tr>
      <w:tr w:rsidR="00625FD0" w:rsidRPr="00625FD0" w:rsidTr="00457089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F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Кудрино</w:t>
            </w:r>
            <w:r w:rsidR="0051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76:11:083104:20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625FD0" w:rsidRPr="00625FD0" w:rsidTr="00457089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F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Лосниково</w:t>
            </w:r>
            <w:r w:rsidR="0051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6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76:11:052802:17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Лосниково</w:t>
            </w:r>
            <w:r w:rsidR="0051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76:11:052802:18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Михеево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76:11:083104:14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9240E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кий </w:t>
            </w:r>
            <w:r w:rsidRP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вблизи д</w:t>
            </w:r>
            <w:r w:rsidR="0051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Соболево, 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76:11:071201:17</w:t>
            </w:r>
            <w:r w:rsidR="007B4EE6" w:rsidRPr="007B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координат границ)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деревни Степанцево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76:11:083104:29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производства </w:t>
            </w:r>
          </w:p>
        </w:tc>
      </w:tr>
      <w:tr w:rsidR="00625FD0" w:rsidRPr="00625FD0" w:rsidTr="0045708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Тощебылово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76:11:052802:14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Тощебылово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76:11:052802:15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1 956 000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A768AF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4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Смоленский сельский округ, вблизи деревни Шушково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76:11:161309:50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ведения крестьянского (фермерского) хозяйства</w:t>
            </w:r>
          </w:p>
        </w:tc>
      </w:tr>
      <w:tr w:rsidR="00625FD0" w:rsidRPr="00625FD0" w:rsidTr="00457089">
        <w:trPr>
          <w:trHeight w:val="6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Петрилово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76:11:052802:78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вблизи села Загорье</w:t>
            </w:r>
            <w:r w:rsidR="0099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76:11:083104:33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4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села Дмитриевское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76:11:052803:58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7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Добриловский сельский округ, вблизи деревни Иванисово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76:11:061103:172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58 683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Добриловский сельский округ, вблизи села Красное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76:11:061804:26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A768AF" w:rsidP="00A7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</w:r>
            <w:r w:rsidRPr="00A7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иного специального назначе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разрешенное использование</w:t>
            </w:r>
            <w:r w:rsidRPr="00A7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7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строительства производственно-торгового комплекса</w:t>
            </w:r>
          </w:p>
        </w:tc>
      </w:tr>
      <w:tr w:rsidR="00625FD0" w:rsidRPr="00625FD0" w:rsidTr="00457089">
        <w:trPr>
          <w:trHeight w:val="6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села Николо-Царевна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76:11:052801:15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130DA7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вблизи с</w:t>
            </w:r>
            <w:r w:rsidR="0051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Ям, 76:11:061804:225</w:t>
            </w:r>
            <w:r w:rsidR="007B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координат границ)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8959D4" w:rsidP="0089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E3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иного специального назначения, разрешенное использование</w:t>
            </w:r>
            <w:r w:rsidR="00E30CB4" w:rsidRPr="00E3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E3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размещения автозаправочного комплекса</w:t>
            </w:r>
          </w:p>
        </w:tc>
      </w:tr>
      <w:tr w:rsidR="00625FD0" w:rsidRPr="00625FD0" w:rsidTr="00457089">
        <w:trPr>
          <w:trHeight w:val="1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Веськовский сельский округ, вблизи села Ям, 135 км автодороги М-8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76:11:031501:71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D51ADB" w:rsidP="00D5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иного специального назначения, разрешенное использование</w:t>
            </w:r>
            <w:r w:rsidRPr="00D5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5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строительство комплекса по оказанию услуг /АЗС, СТО,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кемпинг-гостиница, автост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оянка, </w:t>
            </w:r>
            <w:r w:rsidRPr="00D5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база/</w:t>
            </w:r>
          </w:p>
        </w:tc>
      </w:tr>
      <w:tr w:rsidR="00625FD0" w:rsidRPr="00625FD0" w:rsidTr="00457089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Загорьевский сельский округ, сельхоз земля территории деревни Горицы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76:11:083201:41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86 900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7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Дмитриевский сельский округ, вблизи деревни Петрилово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76:11:052802:76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122 685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7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931A52" w:rsidP="0051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Перелесский сельский округ, сельхоз земля территории деревни Рушиново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76:11:000000:499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67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Троицкий сельский округ, вблизи деревни Маурино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76:11:181701:65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производственных зданий</w:t>
            </w:r>
          </w:p>
        </w:tc>
      </w:tr>
      <w:tr w:rsidR="00625FD0" w:rsidRPr="00625FD0" w:rsidTr="00457089">
        <w:trPr>
          <w:trHeight w:val="6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130DA7" w:rsidP="0067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r w:rsidR="0067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Переславль-Залесский, пер</w:t>
            </w:r>
            <w:r w:rsidR="0067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Старо-Борисоглебский, 76:18:010102:18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гостиницы, дома приема гостей, центры обслуживания туристов, кемпинги, мотели</w:t>
            </w:r>
          </w:p>
        </w:tc>
      </w:tr>
      <w:tr w:rsidR="00625FD0" w:rsidRPr="00625FD0" w:rsidTr="00457089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Нагорьевский сельский округ, вблизи деревни Ситницы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76:11:000000:1039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153 370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Нагорьевский сельский округ, вблизи деревни Сидорково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76:11:122005:42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6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Нагорьевский сельский округ, вблизи деревни Огорельцево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76:11:122005:41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212 556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5C6202">
        <w:trPr>
          <w:trHeight w:val="9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67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район дома 67 по улице Комсомольская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76:18:010101:2244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193 599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рекреационных целей</w:t>
            </w:r>
          </w:p>
        </w:tc>
      </w:tr>
      <w:tr w:rsidR="00625FD0" w:rsidRPr="00625FD0" w:rsidTr="00457089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Перелесский сельский округ, сельхоз земля территории деревни Рушиново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76:11:131904:503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</w:tr>
      <w:tr w:rsidR="00625FD0" w:rsidRPr="00625FD0" w:rsidTr="00457089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67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Троицкий сельский округ, вблизи деревни Конюцкое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76:11:181703:14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ведения крестьянского (фермерского) хозяйства</w:t>
            </w:r>
          </w:p>
        </w:tc>
      </w:tr>
      <w:tr w:rsidR="00625FD0" w:rsidRPr="00625FD0" w:rsidTr="00457089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AB24BC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60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Переславский район, Троицкий сельский округ, вблизи деревни Красногор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76:11:181703:15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разрешенное использование – для ведения крестьянского (фермерского) хозяйства</w:t>
            </w:r>
          </w:p>
        </w:tc>
      </w:tr>
      <w:tr w:rsidR="00625FD0" w:rsidRPr="00625FD0" w:rsidTr="00457089">
        <w:trPr>
          <w:trHeight w:val="7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760C12" w:rsidP="00AB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Вокзальная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76:18:010822:256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населенных пунктов, разрешенное использование – </w:t>
            </w:r>
            <w:r w:rsidR="00C23031" w:rsidRPr="00C2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</w:t>
            </w:r>
            <w:r w:rsidR="00C2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031" w:rsidRPr="00C2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воздушных линий электропередачи конструктивных элементов и сооружений, объектов , необходимых для эксплуатации 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</w:t>
            </w:r>
            <w:r w:rsidR="00C23031" w:rsidRPr="00C2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 спутниковой связи, объектов космической деятельности, военных объектов</w:t>
            </w:r>
          </w:p>
        </w:tc>
      </w:tr>
      <w:tr w:rsidR="00625FD0" w:rsidRPr="00625FD0" w:rsidTr="00457089">
        <w:trPr>
          <w:trHeight w:val="7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Заводская, участок 19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3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76:18:010958:289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FD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</w:t>
            </w:r>
            <w:r w:rsid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разрешенное использование </w:t>
            </w:r>
            <w:r w:rsidR="00FD7D45" w:rsidRP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D7D45" w:rsidRP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алоэтажная многоквартирная жилая застройка</w:t>
            </w:r>
          </w:p>
        </w:tc>
      </w:tr>
      <w:tr w:rsidR="00625FD0" w:rsidRPr="00625FD0" w:rsidTr="00457089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Комсомольская, дом 59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76:18:010107:106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малоэтажная жилая застройка</w:t>
            </w:r>
          </w:p>
        </w:tc>
      </w:tr>
      <w:tr w:rsidR="00625FD0" w:rsidRPr="00625FD0" w:rsidTr="00457089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Кошелевская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76:18:010937:157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FD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населенных пунктов, разрешенное использование – </w:t>
            </w:r>
            <w:r w:rsid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D7D45" w:rsidRP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ультурное развитие</w:t>
            </w:r>
          </w:p>
        </w:tc>
      </w:tr>
      <w:tr w:rsidR="00625FD0" w:rsidRPr="00625FD0" w:rsidTr="00457089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Магистральная, дом 34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76:18:011001:238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FD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населенных пунктов, разрешенное использование – </w:t>
            </w:r>
            <w:r w:rsid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D7D45" w:rsidRP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застройки производственными объектами (строительство административно-бытового и складского комплекса с инженерными коммуникациями)</w:t>
            </w:r>
          </w:p>
        </w:tc>
      </w:tr>
      <w:tr w:rsidR="00625FD0" w:rsidRPr="00625FD0" w:rsidTr="00457089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Найдышева - улица Борисоглебская, участок 2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76:18:010170:29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общественно-деловых целей (под строительство реабилитационного центра)</w:t>
            </w:r>
          </w:p>
        </w:tc>
      </w:tr>
      <w:tr w:rsidR="00625FD0" w:rsidRPr="00625FD0" w:rsidTr="00457089">
        <w:trPr>
          <w:trHeight w:val="8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B35E48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Некрасова, возле дома 30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76:18:010354:39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FD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населенных пунктов, разрешенное использование – </w:t>
            </w:r>
            <w:r w:rsid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D7D45" w:rsidRPr="00FD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индивидуального жилищного строительства</w:t>
            </w:r>
          </w:p>
        </w:tc>
      </w:tr>
      <w:tr w:rsidR="00625FD0" w:rsidRPr="00625FD0" w:rsidTr="00457089">
        <w:trPr>
          <w:trHeight w:val="8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Новоплещеевская, возле дома 4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76:18:010170:41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рекреационных целей</w:t>
            </w:r>
          </w:p>
        </w:tc>
      </w:tr>
      <w:tr w:rsidR="00625FD0" w:rsidRPr="00625FD0" w:rsidTr="00457089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Парковая, возле дома 2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76:18:010818:15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4F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населенных пунктов, разрешенное использование – </w:t>
            </w:r>
            <w:r w:rsidR="004F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F3D78" w:rsidRPr="004F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реднеэтажная жилая застройка</w:t>
            </w:r>
          </w:p>
        </w:tc>
      </w:tr>
      <w:tr w:rsidR="00625FD0" w:rsidRPr="00625FD0" w:rsidTr="00457089">
        <w:trPr>
          <w:trHeight w:val="8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AB24BC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Подгорная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76:18:010366:145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строительства объектов рекреационного и лечебно - оздоровительного назначения (спортивно - туристического комплекса)</w:t>
            </w:r>
          </w:p>
        </w:tc>
      </w:tr>
      <w:tr w:rsidR="00625FD0" w:rsidRPr="00625FD0" w:rsidTr="00457089">
        <w:trPr>
          <w:trHeight w:val="7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760C12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Свободы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76:18:010815:66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склады</w:t>
            </w:r>
          </w:p>
        </w:tc>
      </w:tr>
      <w:tr w:rsidR="00625FD0" w:rsidRPr="00625FD0" w:rsidTr="0045708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Свободы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76:18:010815:64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склады</w:t>
            </w:r>
          </w:p>
        </w:tc>
      </w:tr>
      <w:tr w:rsidR="00625FD0" w:rsidRPr="00625FD0" w:rsidTr="00457089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Свободы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76:18:010815:65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18 381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производственная деятельность</w:t>
            </w:r>
          </w:p>
        </w:tc>
      </w:tr>
      <w:tr w:rsidR="00625FD0" w:rsidRPr="00625FD0" w:rsidTr="00457089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Берендеевская, возле дома 21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76:18:010819:47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среднеэтажного жилищного строительства</w:t>
            </w:r>
          </w:p>
        </w:tc>
      </w:tr>
      <w:tr w:rsidR="00625FD0" w:rsidRPr="00625FD0" w:rsidTr="00457089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Кузнечная, дом 43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76:18:010931:44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4A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населенных пунктов, разрешенное </w:t>
            </w:r>
            <w:r w:rsidR="004A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– для общественно-</w:t>
            </w: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деловых целей (эксплуатаци</w:t>
            </w:r>
            <w:r w:rsidR="004A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рынка)</w:t>
            </w:r>
          </w:p>
        </w:tc>
      </w:tr>
      <w:tr w:rsidR="00625FD0" w:rsidRPr="00625FD0" w:rsidTr="00457089">
        <w:trPr>
          <w:trHeight w:val="7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5C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ль-Залесский, улица Московская</w:t>
            </w: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возле дома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76:18:010409:21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4A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населенных пунктов, разрешенное использование – для размещения </w:t>
            </w:r>
            <w:r w:rsidR="004A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 творчества </w:t>
            </w:r>
          </w:p>
        </w:tc>
      </w:tr>
      <w:tr w:rsidR="00625FD0" w:rsidRPr="00625FD0" w:rsidTr="00457089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Московская, участок 131, возле дома 21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76:18:010501:362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общественное питание (код классификатора - 4.6)</w:t>
            </w:r>
          </w:p>
        </w:tc>
      </w:tr>
      <w:tr w:rsidR="00625FD0" w:rsidRPr="00625FD0" w:rsidTr="00457089">
        <w:trPr>
          <w:trHeight w:val="8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B35E48" w:rsidP="0076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5C6202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городской округ город Переславль-Залесский, улица Свободы, участок 78</w:t>
            </w:r>
            <w:r w:rsidR="00625FD0"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76:18:010813:190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D0" w:rsidRPr="00625FD0" w:rsidRDefault="00625FD0" w:rsidP="0062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D0" w:rsidRPr="00625FD0" w:rsidRDefault="00625FD0" w:rsidP="0031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 разрешенное использование – для застройки объектами торговли, общественного питания, бытового обслуживания</w:t>
            </w:r>
          </w:p>
        </w:tc>
      </w:tr>
    </w:tbl>
    <w:p w:rsidR="00A35F3B" w:rsidRDefault="00B85EAF" w:rsidP="00B85EAF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B85EAF">
        <w:rPr>
          <w:rFonts w:ascii="Times New Roman" w:hAnsi="Times New Roman" w:cs="Times New Roman"/>
          <w:sz w:val="26"/>
          <w:szCs w:val="26"/>
        </w:rPr>
        <w:t>Подробная информа</w:t>
      </w:r>
      <w:r>
        <w:rPr>
          <w:rFonts w:ascii="Times New Roman" w:hAnsi="Times New Roman" w:cs="Times New Roman"/>
          <w:sz w:val="26"/>
          <w:szCs w:val="26"/>
        </w:rPr>
        <w:t>ция об инвестиционных площадках городского округа город Переславль-Залесский Ярославской области</w:t>
      </w:r>
      <w:r w:rsidRPr="00B85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размещена на официальном сайте </w:t>
      </w:r>
      <w:r w:rsidR="003B1CCB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B85EAF">
        <w:rPr>
          <w:rFonts w:ascii="Times New Roman" w:hAnsi="Times New Roman" w:cs="Times New Roman"/>
          <w:sz w:val="26"/>
          <w:szCs w:val="26"/>
        </w:rPr>
        <w:t xml:space="preserve"> </w:t>
      </w:r>
      <w:r w:rsidR="00892E65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B85EAF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892E65">
        <w:rPr>
          <w:rFonts w:ascii="Times New Roman" w:hAnsi="Times New Roman" w:cs="Times New Roman"/>
          <w:sz w:val="26"/>
          <w:szCs w:val="26"/>
        </w:rPr>
        <w:t>«</w:t>
      </w:r>
      <w:r w:rsidRPr="00B85EAF">
        <w:rPr>
          <w:rFonts w:ascii="Times New Roman" w:hAnsi="Times New Roman" w:cs="Times New Roman"/>
          <w:sz w:val="26"/>
          <w:szCs w:val="26"/>
        </w:rPr>
        <w:t>Эконо</w:t>
      </w:r>
      <w:r>
        <w:rPr>
          <w:rFonts w:ascii="Times New Roman" w:hAnsi="Times New Roman" w:cs="Times New Roman"/>
          <w:sz w:val="26"/>
          <w:szCs w:val="26"/>
        </w:rPr>
        <w:t>мика</w:t>
      </w:r>
      <w:r w:rsidR="00892E65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2E65">
        <w:rPr>
          <w:rFonts w:ascii="Times New Roman" w:hAnsi="Times New Roman" w:cs="Times New Roman"/>
          <w:sz w:val="26"/>
          <w:szCs w:val="26"/>
        </w:rPr>
        <w:t>блок «Инвестиции».</w:t>
      </w:r>
      <w:r w:rsidR="00A35F3B">
        <w:rPr>
          <w:rFonts w:ascii="Times New Roman" w:hAnsi="Times New Roman" w:cs="Times New Roman"/>
          <w:sz w:val="26"/>
          <w:szCs w:val="26"/>
        </w:rPr>
        <w:br w:type="page"/>
      </w:r>
    </w:p>
    <w:p w:rsidR="00A35F3B" w:rsidRPr="00A35F3B" w:rsidRDefault="00A35F3B" w:rsidP="00A35F3B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F3B">
        <w:rPr>
          <w:rFonts w:ascii="Times New Roman" w:hAnsi="Times New Roman" w:cs="Times New Roman"/>
          <w:b/>
          <w:sz w:val="26"/>
          <w:szCs w:val="26"/>
        </w:rPr>
        <w:lastRenderedPageBreak/>
        <w:t>Контактная информация ответственных лиц</w:t>
      </w:r>
    </w:p>
    <w:p w:rsidR="00A35F3B" w:rsidRDefault="00A35F3B" w:rsidP="00B85EAF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A35F3B" w:rsidTr="00A35F3B">
        <w:tc>
          <w:tcPr>
            <w:tcW w:w="3569" w:type="dxa"/>
          </w:tcPr>
          <w:p w:rsidR="00A35F3B" w:rsidRPr="00A35F3B" w:rsidRDefault="00A35F3B" w:rsidP="00A35F3B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F3B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569" w:type="dxa"/>
          </w:tcPr>
          <w:p w:rsidR="00A35F3B" w:rsidRPr="00A35F3B" w:rsidRDefault="00A35F3B" w:rsidP="00A35F3B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F3B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569" w:type="dxa"/>
          </w:tcPr>
          <w:p w:rsidR="00A35F3B" w:rsidRPr="00A35F3B" w:rsidRDefault="00A35F3B" w:rsidP="00A35F3B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F3B"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</w:tc>
        <w:tc>
          <w:tcPr>
            <w:tcW w:w="3570" w:type="dxa"/>
          </w:tcPr>
          <w:p w:rsidR="00A35F3B" w:rsidRPr="00A35F3B" w:rsidRDefault="00A35F3B" w:rsidP="00A35F3B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F3B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</w:p>
        </w:tc>
      </w:tr>
      <w:tr w:rsidR="00A35F3B" w:rsidTr="00A35F3B">
        <w:tc>
          <w:tcPr>
            <w:tcW w:w="3569" w:type="dxa"/>
          </w:tcPr>
          <w:p w:rsidR="00A35F3B" w:rsidRDefault="00A35F3B" w:rsidP="00A35F3B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</w:t>
            </w:r>
          </w:p>
        </w:tc>
        <w:tc>
          <w:tcPr>
            <w:tcW w:w="3569" w:type="dxa"/>
          </w:tcPr>
          <w:p w:rsidR="00A35F3B" w:rsidRDefault="00A35F3B" w:rsidP="00A35F3B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35F3B">
              <w:rPr>
                <w:rFonts w:ascii="Times New Roman" w:hAnsi="Times New Roman" w:cs="Times New Roman"/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3569" w:type="dxa"/>
          </w:tcPr>
          <w:p w:rsidR="00A35F3B" w:rsidRDefault="001601D0" w:rsidP="00A35F3B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(48535) </w:t>
            </w:r>
            <w:r w:rsidR="00A35F3B" w:rsidRPr="00A35F3B">
              <w:rPr>
                <w:rFonts w:ascii="Times New Roman" w:hAnsi="Times New Roman" w:cs="Times New Roman"/>
                <w:sz w:val="26"/>
                <w:szCs w:val="26"/>
              </w:rPr>
              <w:t>3-07-21</w:t>
            </w:r>
          </w:p>
        </w:tc>
        <w:tc>
          <w:tcPr>
            <w:tcW w:w="3570" w:type="dxa"/>
          </w:tcPr>
          <w:p w:rsidR="00A35F3B" w:rsidRPr="001601D0" w:rsidRDefault="00A35F3B" w:rsidP="00A35F3B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1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semenovpv@admpereslavl.ru</w:t>
            </w:r>
          </w:p>
        </w:tc>
      </w:tr>
      <w:tr w:rsidR="00A35F3B" w:rsidTr="00A35F3B">
        <w:tc>
          <w:tcPr>
            <w:tcW w:w="3569" w:type="dxa"/>
          </w:tcPr>
          <w:p w:rsidR="00A35F3B" w:rsidRDefault="00AF15C0" w:rsidP="00A35F3B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F15C0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начальника Управления муниципальной собственности Администрации города Переславля-Залесского - заместитель начальника отдела управления земельными ресурсами</w:t>
            </w:r>
          </w:p>
        </w:tc>
        <w:tc>
          <w:tcPr>
            <w:tcW w:w="3569" w:type="dxa"/>
          </w:tcPr>
          <w:p w:rsidR="00A35F3B" w:rsidRDefault="00AF15C0" w:rsidP="00A35F3B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F15C0">
              <w:rPr>
                <w:rFonts w:ascii="Times New Roman" w:hAnsi="Times New Roman" w:cs="Times New Roman"/>
                <w:sz w:val="26"/>
                <w:szCs w:val="26"/>
              </w:rPr>
              <w:t>Пантюшина Наталья Сергеевна</w:t>
            </w:r>
          </w:p>
        </w:tc>
        <w:tc>
          <w:tcPr>
            <w:tcW w:w="3569" w:type="dxa"/>
          </w:tcPr>
          <w:p w:rsidR="00A35F3B" w:rsidRDefault="001601D0" w:rsidP="00AF15C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(48535) </w:t>
            </w:r>
            <w:r w:rsidR="00A35F3B" w:rsidRPr="00A35F3B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AF15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35F3B" w:rsidRPr="00A3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15C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570" w:type="dxa"/>
          </w:tcPr>
          <w:p w:rsidR="00A35F3B" w:rsidRPr="001601D0" w:rsidRDefault="00A35F3B" w:rsidP="00A35F3B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1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31000ums@mail.ru</w:t>
            </w:r>
          </w:p>
        </w:tc>
      </w:tr>
    </w:tbl>
    <w:p w:rsidR="00A35F3B" w:rsidRPr="00787B40" w:rsidRDefault="00A35F3B" w:rsidP="00B85EAF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A35F3B" w:rsidRPr="00787B40" w:rsidSect="006202E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B4" w:rsidRDefault="00132CB4" w:rsidP="005330E6">
      <w:pPr>
        <w:spacing w:after="0" w:line="240" w:lineRule="auto"/>
      </w:pPr>
      <w:r>
        <w:separator/>
      </w:r>
    </w:p>
  </w:endnote>
  <w:endnote w:type="continuationSeparator" w:id="0">
    <w:p w:rsidR="00132CB4" w:rsidRDefault="00132CB4" w:rsidP="0053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B4" w:rsidRDefault="00132CB4" w:rsidP="005330E6">
      <w:pPr>
        <w:spacing w:after="0" w:line="240" w:lineRule="auto"/>
      </w:pPr>
      <w:r>
        <w:separator/>
      </w:r>
    </w:p>
  </w:footnote>
  <w:footnote w:type="continuationSeparator" w:id="0">
    <w:p w:rsidR="00132CB4" w:rsidRDefault="00132CB4" w:rsidP="0053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6EF"/>
    <w:multiLevelType w:val="hybridMultilevel"/>
    <w:tmpl w:val="D4C41860"/>
    <w:lvl w:ilvl="0" w:tplc="309C303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EE61E0"/>
    <w:multiLevelType w:val="hybridMultilevel"/>
    <w:tmpl w:val="D7D0D3D6"/>
    <w:lvl w:ilvl="0" w:tplc="2EF4AD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775940"/>
    <w:multiLevelType w:val="hybridMultilevel"/>
    <w:tmpl w:val="38E6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22"/>
    <w:rsid w:val="00021348"/>
    <w:rsid w:val="00063928"/>
    <w:rsid w:val="00085E0C"/>
    <w:rsid w:val="00086623"/>
    <w:rsid w:val="00087913"/>
    <w:rsid w:val="00091012"/>
    <w:rsid w:val="000C7280"/>
    <w:rsid w:val="00101B1F"/>
    <w:rsid w:val="00130DA7"/>
    <w:rsid w:val="00132CB4"/>
    <w:rsid w:val="001601D0"/>
    <w:rsid w:val="001866D0"/>
    <w:rsid w:val="001A0279"/>
    <w:rsid w:val="0023499B"/>
    <w:rsid w:val="00252D44"/>
    <w:rsid w:val="00264D65"/>
    <w:rsid w:val="00272C1C"/>
    <w:rsid w:val="002B3EF9"/>
    <w:rsid w:val="002C2909"/>
    <w:rsid w:val="002D107D"/>
    <w:rsid w:val="00300361"/>
    <w:rsid w:val="00306C37"/>
    <w:rsid w:val="00310F2F"/>
    <w:rsid w:val="00395213"/>
    <w:rsid w:val="003A2FDA"/>
    <w:rsid w:val="003B1CCB"/>
    <w:rsid w:val="003D285E"/>
    <w:rsid w:val="003D313D"/>
    <w:rsid w:val="004250E3"/>
    <w:rsid w:val="00457089"/>
    <w:rsid w:val="00460FBA"/>
    <w:rsid w:val="0049692E"/>
    <w:rsid w:val="004A3E31"/>
    <w:rsid w:val="004F1FCA"/>
    <w:rsid w:val="004F3D78"/>
    <w:rsid w:val="00502CCD"/>
    <w:rsid w:val="00513772"/>
    <w:rsid w:val="005330E6"/>
    <w:rsid w:val="005642F5"/>
    <w:rsid w:val="005B4324"/>
    <w:rsid w:val="005C6202"/>
    <w:rsid w:val="005E405F"/>
    <w:rsid w:val="005F049A"/>
    <w:rsid w:val="006202E6"/>
    <w:rsid w:val="00625FD0"/>
    <w:rsid w:val="00630F98"/>
    <w:rsid w:val="006334E1"/>
    <w:rsid w:val="00667286"/>
    <w:rsid w:val="006724EF"/>
    <w:rsid w:val="006753C2"/>
    <w:rsid w:val="0067760F"/>
    <w:rsid w:val="006C5833"/>
    <w:rsid w:val="007260DD"/>
    <w:rsid w:val="00733F9A"/>
    <w:rsid w:val="00760C12"/>
    <w:rsid w:val="00775E39"/>
    <w:rsid w:val="00787B40"/>
    <w:rsid w:val="007B13ED"/>
    <w:rsid w:val="007B4EE6"/>
    <w:rsid w:val="007E4A05"/>
    <w:rsid w:val="00845078"/>
    <w:rsid w:val="00865322"/>
    <w:rsid w:val="00892E65"/>
    <w:rsid w:val="0089407B"/>
    <w:rsid w:val="008959D4"/>
    <w:rsid w:val="008B49CD"/>
    <w:rsid w:val="008E4449"/>
    <w:rsid w:val="008F3248"/>
    <w:rsid w:val="00905A11"/>
    <w:rsid w:val="00920E9F"/>
    <w:rsid w:val="00931A52"/>
    <w:rsid w:val="009540A9"/>
    <w:rsid w:val="0097555A"/>
    <w:rsid w:val="0099240E"/>
    <w:rsid w:val="00993763"/>
    <w:rsid w:val="009D3C5D"/>
    <w:rsid w:val="009E31BD"/>
    <w:rsid w:val="009E3553"/>
    <w:rsid w:val="00A35F3B"/>
    <w:rsid w:val="00A768AF"/>
    <w:rsid w:val="00A77A1A"/>
    <w:rsid w:val="00AB24BC"/>
    <w:rsid w:val="00AD7B86"/>
    <w:rsid w:val="00AF15C0"/>
    <w:rsid w:val="00B325DA"/>
    <w:rsid w:val="00B35E48"/>
    <w:rsid w:val="00B85EAF"/>
    <w:rsid w:val="00BA0BF2"/>
    <w:rsid w:val="00C16573"/>
    <w:rsid w:val="00C23031"/>
    <w:rsid w:val="00C34DEC"/>
    <w:rsid w:val="00C44327"/>
    <w:rsid w:val="00C97D73"/>
    <w:rsid w:val="00CB2C47"/>
    <w:rsid w:val="00D12757"/>
    <w:rsid w:val="00D51ADB"/>
    <w:rsid w:val="00D8792A"/>
    <w:rsid w:val="00DB28BE"/>
    <w:rsid w:val="00DB5C24"/>
    <w:rsid w:val="00DE1EDA"/>
    <w:rsid w:val="00E23D53"/>
    <w:rsid w:val="00E30CB4"/>
    <w:rsid w:val="00E35493"/>
    <w:rsid w:val="00EF1C0C"/>
    <w:rsid w:val="00F1199C"/>
    <w:rsid w:val="00F2714E"/>
    <w:rsid w:val="00F74CAF"/>
    <w:rsid w:val="00F92BEC"/>
    <w:rsid w:val="00F9457F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2CAB"/>
  <w15:chartTrackingRefBased/>
  <w15:docId w15:val="{1F5BDAB6-5AA5-44F6-8D9C-3E6ABB5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F98"/>
    <w:pPr>
      <w:ind w:left="720"/>
      <w:contextualSpacing/>
    </w:pPr>
  </w:style>
  <w:style w:type="table" w:styleId="a4">
    <w:name w:val="Table Grid"/>
    <w:basedOn w:val="a1"/>
    <w:uiPriority w:val="59"/>
    <w:rsid w:val="00EF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250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4250E3"/>
    <w:rPr>
      <w:rFonts w:ascii="Calibri" w:eastAsia="Calibri" w:hAnsi="Calibri" w:cs="Times New Roman"/>
    </w:rPr>
  </w:style>
  <w:style w:type="paragraph" w:customStyle="1" w:styleId="a7">
    <w:name w:val="Мой"/>
    <w:basedOn w:val="a5"/>
    <w:link w:val="a8"/>
    <w:qFormat/>
    <w:rsid w:val="004250E3"/>
    <w:pPr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Мой Знак"/>
    <w:basedOn w:val="a6"/>
    <w:link w:val="a7"/>
    <w:rsid w:val="004250E3"/>
    <w:rPr>
      <w:rFonts w:ascii="Times New Roman" w:eastAsia="Calibri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4"/>
    <w:uiPriority w:val="39"/>
    <w:rsid w:val="0042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42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42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42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3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30E6"/>
  </w:style>
  <w:style w:type="paragraph" w:styleId="ab">
    <w:name w:val="footer"/>
    <w:basedOn w:val="a"/>
    <w:link w:val="ac"/>
    <w:uiPriority w:val="99"/>
    <w:unhideWhenUsed/>
    <w:rsid w:val="0053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30E6"/>
  </w:style>
  <w:style w:type="paragraph" w:styleId="ad">
    <w:name w:val="Balloon Text"/>
    <w:basedOn w:val="a"/>
    <w:link w:val="ae"/>
    <w:uiPriority w:val="99"/>
    <w:semiHidden/>
    <w:unhideWhenUsed/>
    <w:rsid w:val="0099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3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Лист1!$A$14</c:f>
              <c:strCache>
                <c:ptCount val="1"/>
                <c:pt idx="0">
                  <c:v>Объем отгруженных товаров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0185067526415994E-16"/>
                  <c:y val="9.25925925925926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54-420F-A4BF-CD6EE43D9A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Лист1!$B$13:$D$13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Лист1!$B$14:$D$14</c:f>
              <c:numCache>
                <c:formatCode>General</c:formatCode>
                <c:ptCount val="3"/>
                <c:pt idx="0">
                  <c:v>13587.9</c:v>
                </c:pt>
                <c:pt idx="1">
                  <c:v>14254.2</c:v>
                </c:pt>
                <c:pt idx="2">
                  <c:v>15956.4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54-420F-A4BF-CD6EE43D9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overlap val="-27"/>
        <c:axId val="684981480"/>
        <c:axId val="684981872"/>
      </c:barChart>
      <c:catAx>
        <c:axId val="684981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84981872"/>
        <c:crosses val="autoZero"/>
        <c:auto val="1"/>
        <c:lblAlgn val="ctr"/>
        <c:lblOffset val="100"/>
        <c:noMultiLvlLbl val="0"/>
      </c:catAx>
      <c:valAx>
        <c:axId val="68498187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84981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799962873010223E-2"/>
          <c:y val="5.5178882872842325E-2"/>
          <c:w val="0.87753018372703417"/>
          <c:h val="0.8416746864975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Валовое производство молока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7727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F7-41DA-A6D9-788298CB05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Лист1!$C$27:$E$27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Лист1!$C$28:$E$28</c:f>
              <c:numCache>
                <c:formatCode>General</c:formatCode>
                <c:ptCount val="3"/>
                <c:pt idx="0">
                  <c:v>7000</c:v>
                </c:pt>
                <c:pt idx="1">
                  <c:v>7800</c:v>
                </c:pt>
                <c:pt idx="2">
                  <c:v>7809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F7-41DA-A6D9-788298CB05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8"/>
        <c:overlap val="75"/>
        <c:axId val="684983832"/>
        <c:axId val="684043528"/>
      </c:barChart>
      <c:catAx>
        <c:axId val="68498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84043528"/>
        <c:crosses val="autoZero"/>
        <c:auto val="1"/>
        <c:lblAlgn val="ctr"/>
        <c:lblOffset val="100"/>
        <c:noMultiLvlLbl val="0"/>
      </c:catAx>
      <c:valAx>
        <c:axId val="684043528"/>
        <c:scaling>
          <c:orientation val="minMax"/>
          <c:max val="8000"/>
        </c:scaling>
        <c:delete val="1"/>
        <c:axPos val="l"/>
        <c:numFmt formatCode="General" sourceLinked="1"/>
        <c:majorTickMark val="none"/>
        <c:minorTickMark val="none"/>
        <c:tickLblPos val="nextTo"/>
        <c:crossAx val="684983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3188233546279"/>
          <c:y val="6.7129629629629636E-2"/>
          <c:w val="0.48805031446540881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pct5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DD-4253-93F7-F44FAAEF86EF}"/>
              </c:ext>
            </c:extLst>
          </c:dPt>
          <c:dPt>
            <c:idx val="1"/>
            <c:bubble3D val="0"/>
            <c:spPr>
              <a:pattFill prst="dash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DD-4253-93F7-F44FAAEF86EF}"/>
              </c:ext>
            </c:extLst>
          </c:dPt>
          <c:dPt>
            <c:idx val="2"/>
            <c:bubble3D val="0"/>
            <c:spPr>
              <a:pattFill prst="shingle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4DD-4253-93F7-F44FAAEF86EF}"/>
              </c:ext>
            </c:extLst>
          </c:dPt>
          <c:dLbls>
            <c:dLbl>
              <c:idx val="0"/>
              <c:layout>
                <c:manualLayout>
                  <c:x val="-2.8503518399912931E-2"/>
                  <c:y val="4.84456109652960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034F938-DF26-49DE-B31E-AF3ECDABAB99}" type="VALUE">
                      <a:rPr lang="en-US" sz="13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3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 sz="13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4DD-4253-93F7-F44FAAEF86EF}"/>
                </c:ext>
              </c:extLst>
            </c:dLbl>
            <c:dLbl>
              <c:idx val="1"/>
              <c:layout>
                <c:manualLayout>
                  <c:x val="4.2631034757019005E-3"/>
                  <c:y val="1.457385535141440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E264940-CE73-4A79-9BD2-083319B4F899}" type="VALUE">
                      <a:rPr lang="en-US" sz="13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3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 sz="13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4DD-4253-93F7-F44FAAEF86EF}"/>
                </c:ext>
              </c:extLst>
            </c:dLbl>
            <c:dLbl>
              <c:idx val="2"/>
              <c:layout>
                <c:manualLayout>
                  <c:x val="-1.5111747395212156E-3"/>
                  <c:y val="3.17778506853310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948A918-9D3F-4D5C-A882-BDC6A2CFD34E}" type="VALUE">
                      <a:rPr lang="en-US" sz="13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3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 sz="13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4DD-4253-93F7-F44FAAEF86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Лист1!$A$7:$A$9</c:f>
              <c:strCache>
                <c:ptCount val="3"/>
                <c:pt idx="0">
                  <c:v>Розничная торговля</c:v>
                </c:pt>
                <c:pt idx="1">
                  <c:v>Общественное питание</c:v>
                </c:pt>
                <c:pt idx="2">
                  <c:v>Бытовое обслуживание</c:v>
                </c:pt>
              </c:strCache>
            </c:strRef>
          </c:cat>
          <c:val>
            <c:numRef>
              <c:f>Лист1!$B$7:$B$9</c:f>
              <c:numCache>
                <c:formatCode>0.0</c:formatCode>
                <c:ptCount val="3"/>
                <c:pt idx="0" formatCode="General">
                  <c:v>65.5</c:v>
                </c:pt>
                <c:pt idx="1">
                  <c:v>16</c:v>
                </c:pt>
                <c:pt idx="2" formatCode="General">
                  <c:v>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DD-4253-93F7-F44FAAEF86E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460979458907347"/>
          <c:y val="0.29655766987459903"/>
          <c:w val="0.40029587210689571"/>
          <c:h val="0.434662073490813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29</Pages>
  <Words>8237</Words>
  <Characters>46956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2022-06-07T11:17:00Z</cp:lastPrinted>
  <dcterms:created xsi:type="dcterms:W3CDTF">2022-02-04T10:09:00Z</dcterms:created>
  <dcterms:modified xsi:type="dcterms:W3CDTF">2022-06-21T05:17:00Z</dcterms:modified>
</cp:coreProperties>
</file>