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84" w:rsidRDefault="00597D84" w:rsidP="00597D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597D84" w:rsidRDefault="00597D84" w:rsidP="00597D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597D84" w:rsidRDefault="00597D84" w:rsidP="00597D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597D84" w:rsidRDefault="00597D84" w:rsidP="00597D84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EB3E94" w:rsidRDefault="00EB3E94" w:rsidP="00EB3E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 нестационарного торгового объекта  на территории г. Переславля-Залесского в соответствии с лотами на следующие объекты:</w:t>
      </w:r>
    </w:p>
    <w:p w:rsidR="00EB3E94" w:rsidRDefault="00EB3E94" w:rsidP="00EB3E94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1: </w:t>
      </w:r>
      <w:r>
        <w:rPr>
          <w:rFonts w:ascii="Times New Roman" w:hAnsi="Times New Roman"/>
          <w:b/>
          <w:sz w:val="24"/>
          <w:szCs w:val="24"/>
        </w:rPr>
        <w:t>ул. Свободы, возле дома 15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павильон, вид – </w:t>
      </w:r>
      <w:r>
        <w:rPr>
          <w:rFonts w:ascii="Times New Roman" w:hAnsi="Times New Roman"/>
          <w:i/>
          <w:snapToGrid w:val="0"/>
          <w:sz w:val="24"/>
          <w:szCs w:val="24"/>
        </w:rPr>
        <w:t>торговля овощами, фруктами, бахчевыми</w:t>
      </w:r>
      <w:r>
        <w:rPr>
          <w:rFonts w:ascii="Times New Roman" w:hAnsi="Times New Roman"/>
          <w:snapToGrid w:val="0"/>
          <w:sz w:val="24"/>
          <w:szCs w:val="24"/>
        </w:rPr>
        <w:t xml:space="preserve">, площадью 30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i/>
          <w:snapToGrid w:val="0"/>
          <w:sz w:val="24"/>
          <w:szCs w:val="24"/>
        </w:rPr>
        <w:t>срок размещения объекта</w:t>
      </w:r>
      <w:r>
        <w:rPr>
          <w:rFonts w:ascii="Times New Roman" w:hAnsi="Times New Roman"/>
          <w:snapToGrid w:val="0"/>
          <w:sz w:val="24"/>
          <w:szCs w:val="24"/>
        </w:rPr>
        <w:t xml:space="preserve"> –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3 года;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2: ул. Кооперативная, возле дома №58а,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</w:t>
      </w:r>
      <w:r>
        <w:rPr>
          <w:rFonts w:ascii="Times New Roman" w:hAnsi="Times New Roman"/>
          <w:i/>
          <w:sz w:val="24"/>
          <w:szCs w:val="24"/>
        </w:rPr>
        <w:t>торговля овощами, фруктами и бахчевыми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3: ул. Кооперативная, возле дома №58а,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4: ул. Кооперативная, возле дома №58а, место №6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B3E94" w:rsidRDefault="00EB3E94" w:rsidP="00EB3E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5: ул. Кошелевская, возле дома 2,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3,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павильон, вид – услуги общественного питания с потреблением на месте, 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 года;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6: ул. Строителей, возле дома №31, место №1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7: ул. Строителей, возле дома №31, место №2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8: ул. Строителей, возле дома №31,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9: ул. Строителей, возле дома №31, место №4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10: ул. Строителей, возле дома №31,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11: ул. Строителей, возле дома №31, место №7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Лот 12: ул. Строителей, возле дома №31, место №8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13: ул. 50 лет Комсомола, возле дома 19,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киоск,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15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года.</w:t>
      </w:r>
    </w:p>
    <w:p w:rsidR="00EB3E94" w:rsidRDefault="00EB3E94" w:rsidP="00EB3E94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EB3E94" w:rsidRDefault="00EB3E94" w:rsidP="00EB3E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1 </w:t>
      </w:r>
      <w:r>
        <w:rPr>
          <w:rFonts w:ascii="Times New Roman" w:hAnsi="Times New Roman"/>
          <w:sz w:val="24"/>
          <w:szCs w:val="24"/>
        </w:rPr>
        <w:t xml:space="preserve">- в размере 129 035 (сто двадцать девять тысяч тридцать пять) руб. 79 коп. в год.  </w:t>
      </w:r>
    </w:p>
    <w:p w:rsidR="00EB3E94" w:rsidRDefault="00EB3E94" w:rsidP="00EB3E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Лоты 2-12 - </w:t>
      </w:r>
      <w:r>
        <w:rPr>
          <w:rFonts w:ascii="Times New Roman" w:hAnsi="Times New Roman"/>
          <w:sz w:val="24"/>
          <w:szCs w:val="24"/>
        </w:rPr>
        <w:t>в размере 86 023 (восемьдесят шесть тысяч двадцать три) руб. 86 коп. в год за каждый лот.</w:t>
      </w:r>
    </w:p>
    <w:p w:rsidR="00EB3E94" w:rsidRDefault="00EB3E94" w:rsidP="00EB3E9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13</w:t>
      </w:r>
      <w:r>
        <w:rPr>
          <w:rFonts w:ascii="Times New Roman" w:hAnsi="Times New Roman"/>
          <w:sz w:val="24"/>
          <w:szCs w:val="24"/>
        </w:rPr>
        <w:t xml:space="preserve"> - в размере 34 409 (тридцать четыре тысячи четыреста девять) руб. 54 коп. в год.  </w:t>
      </w:r>
    </w:p>
    <w:p w:rsidR="00EB3E94" w:rsidRDefault="00EB3E94" w:rsidP="00EB3E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EB3E94" w:rsidRDefault="00EB3E94" w:rsidP="00EB3E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02.11.2016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1 -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размере 64 517 (шестьдесят четыре тысячи пятьсот семнадцать) руб. 89 коп.</w:t>
      </w:r>
    </w:p>
    <w:p w:rsidR="00EB3E94" w:rsidRDefault="00EB3E94" w:rsidP="00EB3E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Лоты 2-12 -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43 011 (сорок три тысячи одиннадцать) руб. 93 коп. за каждый лот.</w:t>
      </w:r>
    </w:p>
    <w:p w:rsidR="00EB3E94" w:rsidRDefault="00EB3E94" w:rsidP="00EB3E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13 – </w:t>
      </w:r>
      <w:r>
        <w:rPr>
          <w:rFonts w:ascii="Times New Roman" w:hAnsi="Times New Roman"/>
          <w:sz w:val="24"/>
          <w:szCs w:val="24"/>
        </w:rPr>
        <w:t>в размере 17 204 (семнадцать тысяч двести четыре) рубля 77 копеек.</w:t>
      </w:r>
    </w:p>
    <w:p w:rsidR="00EB3E94" w:rsidRDefault="00EB3E94" w:rsidP="00EB3E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EB3E94" w:rsidRDefault="00EB3E94" w:rsidP="00EB3E9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E94" w:rsidRDefault="00EB3E94" w:rsidP="00EB3E9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E94" w:rsidRDefault="00EB3E94" w:rsidP="00EB3E9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EB3E94" w:rsidRDefault="00EB3E94" w:rsidP="00EB3E94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Лоту 1</w:t>
      </w:r>
      <w:r>
        <w:rPr>
          <w:b w:val="0"/>
          <w:szCs w:val="24"/>
        </w:rPr>
        <w:t xml:space="preserve"> – </w:t>
      </w:r>
      <w:r>
        <w:rPr>
          <w:szCs w:val="24"/>
        </w:rPr>
        <w:t>08.11.2016 года</w:t>
      </w:r>
      <w:r>
        <w:rPr>
          <w:b w:val="0"/>
          <w:szCs w:val="24"/>
        </w:rPr>
        <w:t xml:space="preserve"> начало в 09 часов 00 минут по адресу: Ярославская область, г. Переславль-Залесский, ул. Комсомольская, д. 5 (13 каб.).</w:t>
      </w:r>
    </w:p>
    <w:p w:rsidR="00EB3E94" w:rsidRDefault="00EB3E94" w:rsidP="00EB3E94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2-13</w:t>
      </w:r>
      <w:r>
        <w:rPr>
          <w:b w:val="0"/>
          <w:szCs w:val="24"/>
        </w:rPr>
        <w:t xml:space="preserve"> – </w:t>
      </w:r>
      <w:r>
        <w:rPr>
          <w:szCs w:val="24"/>
        </w:rPr>
        <w:t>08.11.2016 года</w:t>
      </w:r>
      <w:r>
        <w:rPr>
          <w:b w:val="0"/>
          <w:szCs w:val="24"/>
        </w:rPr>
        <w:t xml:space="preserve"> начало в 10 часов 00 минут по адресу: Ярославская область, г. Переславль-Залесский, ул. Комсомольская, д. 5 (13 каб.).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приема заявок: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EB3E94" w:rsidRDefault="00EB3E94" w:rsidP="00EB3E9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Дата и время:</w:t>
      </w:r>
    </w:p>
    <w:p w:rsidR="00EB3E94" w:rsidRDefault="00EB3E94" w:rsidP="00EB3E94">
      <w:pPr>
        <w:numPr>
          <w:ilvl w:val="3"/>
          <w:numId w:val="15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06.10.2016  с   08 часов 00 минут;</w:t>
      </w:r>
    </w:p>
    <w:p w:rsidR="00EB3E94" w:rsidRDefault="00EB3E94" w:rsidP="00EB3E94">
      <w:pPr>
        <w:numPr>
          <w:ilvl w:val="3"/>
          <w:numId w:val="15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07.11.2016 в  17 часов 00 минут.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EB3E94" w:rsidRDefault="00EB3E94" w:rsidP="00EB3E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EB3E94" w:rsidRDefault="00EB3E94" w:rsidP="00EB3E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EB3E94" w:rsidRDefault="00EB3E94" w:rsidP="00EB3E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 2016 г.</w:t>
      </w:r>
    </w:p>
    <w:p w:rsidR="00EB3E94" w:rsidRDefault="00EB3E94" w:rsidP="00EB3E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EB3E94" w:rsidRDefault="00EB3E94" w:rsidP="00EB3E94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EB3E94" w:rsidRDefault="00EB3E94" w:rsidP="00EB3E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EB3E94" w:rsidRDefault="00EB3E94" w:rsidP="00EB3E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EB3E94" w:rsidRDefault="00EB3E94" w:rsidP="00EB3E94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EB3E94" w:rsidRDefault="00EB3E94" w:rsidP="00EB3E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EB3E94" w:rsidRDefault="00EB3E94" w:rsidP="00EB3E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3E94" w:rsidRDefault="00EB3E94" w:rsidP="00EB3E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05.10.2016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Р/с:_________________________________________К/с:______________________________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EB3E94" w:rsidRDefault="00EB3E94" w:rsidP="00EB3E9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«____»____________2016 г.</w:t>
      </w:r>
    </w:p>
    <w:p w:rsidR="00EB3E94" w:rsidRDefault="00EB3E94" w:rsidP="00EB3E94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_____час. ____ мин.    « ____»___________ 2016г. за № _______</w:t>
      </w:r>
    </w:p>
    <w:p w:rsidR="00EB3E94" w:rsidRDefault="00EB3E94" w:rsidP="00EB3E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E94" w:rsidRDefault="00EB3E94" w:rsidP="00EB3E94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EB3E94" w:rsidRDefault="00EB3E94" w:rsidP="00EB3E94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EB3E94" w:rsidRDefault="00EB3E94" w:rsidP="00EB3E9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EB3E94" w:rsidRDefault="00EB3E94" w:rsidP="00EB3E94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3E94" w:rsidRDefault="00EB3E94" w:rsidP="00EB3E94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EB3E94" w:rsidRDefault="00EB3E94" w:rsidP="00EB3E94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EB3E94" w:rsidRDefault="00EB3E94" w:rsidP="00EB3E94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EB3E94" w:rsidRDefault="00EB3E94" w:rsidP="00EB3E94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EB3E94" w:rsidRDefault="00EB3E94" w:rsidP="00EB3E94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EB3E94" w:rsidRDefault="00EB3E94" w:rsidP="00EB3E94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B3E94" w:rsidRDefault="00EB3E94" w:rsidP="00EB3E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EB3E94" w:rsidRDefault="00EB3E94" w:rsidP="00EB3E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EB3E94" w:rsidRDefault="00EB3E94" w:rsidP="00EB3E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EB3E94" w:rsidRDefault="00EB3E94" w:rsidP="00EB3E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EB3E94" w:rsidRDefault="00EB3E94" w:rsidP="00EB3E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EB3E94" w:rsidRDefault="00EB3E94" w:rsidP="00EB3E9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EB3E94" w:rsidRDefault="00EB3E94" w:rsidP="00EB3E94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28A4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3DA1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5E13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75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97D84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401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155E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4B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3E94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14</cp:revision>
  <dcterms:created xsi:type="dcterms:W3CDTF">2014-04-23T04:17:00Z</dcterms:created>
  <dcterms:modified xsi:type="dcterms:W3CDTF">2016-10-05T09:32:00Z</dcterms:modified>
</cp:coreProperties>
</file>