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Извещение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о проведен</w:t>
      </w:r>
      <w:proofErr w:type="gramStart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ии ау</w:t>
      </w:r>
      <w:proofErr w:type="gramEnd"/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 xml:space="preserve">кциона </w:t>
      </w:r>
    </w:p>
    <w:p w:rsidR="00D313B5" w:rsidRDefault="00D313B5" w:rsidP="00D313B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</w:p>
    <w:p w:rsidR="00D313B5" w:rsidRDefault="00D313B5" w:rsidP="00D313B5">
      <w:pPr>
        <w:widowControl w:val="0"/>
        <w:tabs>
          <w:tab w:val="left" w:pos="7320"/>
        </w:tabs>
        <w:spacing w:after="0"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ab/>
      </w:r>
    </w:p>
    <w:p w:rsidR="0066764D" w:rsidRDefault="0066764D" w:rsidP="0066764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Управление муниципальной собственности Администрации г. Переславля-Залесского в соответствии с Порядком организации и размещения нестационарных торговых объектов на территории города Переславля-Залесского, утвержденным постановлением Администрации г. Переславля-Залесского от 18.04.2011 №542 и схемой размещения нестационарных торговых объектов на территории города Переславля-Залесского, утвержденной постановлением Администрации г. Переславля-Залесского от 22.04.2011  №572 (с изм.), проводит аукцион с открытой формой подачи предложений о цене за право  размещения</w:t>
      </w:r>
      <w:proofErr w:type="gramEnd"/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нестационарного торгового объекта  на территории г. Переславля-Залесского в соответствии с лотами на следующие объекты: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1: ул. Кооперативная, возле дома №58а, место №5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2: ул. Кооперативная, возле дома №58а,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3: ул. Кошелевская, возле дома №2,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4: ул. Строителей, возле дома №31,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5: ул. Строителей, возле дома №31, место №2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6: ул. Строителей, возле дома №31,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7: ул. Строителей, возле дома №31, место №6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8: ул. Строителей, возле дома №31, место №7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товарами, не запрещенными Правилами продажи отдельных видов товаров, утвержденными постановлением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9: ул. Строителей, возле дома №31, место №8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овощами, фруктами и бахчевыми,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10: ул. Строителей, возле дома №31, место №9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оказание бытовых услуг,,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11: мкр. Чкаловский, возле дома №47а, место №1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тип торгового объекта – павильон, вид – торговля цветами,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12: мкр. Чкаловский, возле дома №47а, место №3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napToGrid w:val="0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тип торгового объекта – павильон, вид – услуги о/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с потреблением продукцией на месте или торговля товарами, 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lastRenderedPageBreak/>
        <w:t xml:space="preserve">не запрещенными Правилами продажи отдельных видов товаров, утвержденными пост. Правительства РФ от 19.01.1998 №55, площадью 20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3 года;</w:t>
      </w:r>
    </w:p>
    <w:p w:rsidR="0066764D" w:rsidRDefault="0066764D" w:rsidP="006676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Лот 13: ул. Советская, возле дома № 12 (в районе Красной площади),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место № 1,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тип торгового объекта – лоток, вид – торговля сувенирами и изделиями народных промыслов,  площадью 6 </w:t>
      </w:r>
      <w:proofErr w:type="spell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кв</w:t>
      </w:r>
      <w:proofErr w:type="gramStart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>, срок размещения объекта – 1 год.</w:t>
      </w:r>
    </w:p>
    <w:p w:rsidR="0066764D" w:rsidRDefault="0066764D" w:rsidP="0066764D">
      <w:pPr>
        <w:pStyle w:val="a3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Начальная цена</w:t>
      </w:r>
      <w:r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66764D" w:rsidRDefault="0066764D" w:rsidP="0066764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Лоты 1-12 -</w:t>
      </w:r>
      <w:r>
        <w:rPr>
          <w:rFonts w:ascii="Times New Roman" w:hAnsi="Times New Roman"/>
          <w:sz w:val="24"/>
          <w:szCs w:val="24"/>
        </w:rPr>
        <w:t xml:space="preserve"> в размере 58460 (пятьдесят восемь тысяч четыреста шестьдесят) руб. 22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 за каждый лот.</w:t>
      </w:r>
    </w:p>
    <w:p w:rsidR="0066764D" w:rsidRDefault="0066764D" w:rsidP="0066764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13</w:t>
      </w:r>
      <w:r>
        <w:rPr>
          <w:rFonts w:ascii="Times New Roman" w:hAnsi="Times New Roman"/>
          <w:sz w:val="24"/>
          <w:szCs w:val="24"/>
        </w:rPr>
        <w:t xml:space="preserve"> – в размере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53963 (пятьдесят три тысячи девятьсот шестьдесят три) руб. 28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год.</w:t>
      </w:r>
    </w:p>
    <w:p w:rsidR="0066764D" w:rsidRDefault="0066764D" w:rsidP="006676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66764D" w:rsidRDefault="0066764D" w:rsidP="006676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Шаг аукциона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в срок не позднее 24.02.2015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перечислить на счет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УФК по Ярославской области (УМС г. Переславля-Залесского, л/с 05713001700) Отделение Ярославль г. Ярославль, БИК 047888001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 40302810978883000027 ИНН 7608002597, КПП 760801001,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66764D" w:rsidRDefault="0066764D" w:rsidP="006676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 1-12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- в размере 29230 (двадцать девять тысяч двести тридцать) руб. 11 коп за каждый лот. </w:t>
      </w:r>
    </w:p>
    <w:p w:rsidR="0066764D" w:rsidRDefault="0066764D" w:rsidP="0066764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Лот 13 -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в размере</w:t>
      </w:r>
      <w:r>
        <w:rPr>
          <w:rFonts w:ascii="Times New Roman" w:eastAsia="Times New Roman" w:hAnsi="Times New Roman"/>
          <w:i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26981 (двадцать шесть тысяч девятьсот восемьдесят один) руб. 64 коп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год.</w:t>
      </w:r>
    </w:p>
    <w:p w:rsidR="0066764D" w:rsidRDefault="0066764D" w:rsidP="0066764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платежном поручении в разделе «Назначение платежа» заявитель должен указать: задаток для аукциона и далее: дату проведения аукциона и номер лота.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денежных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 на расчетный счет организатора аукциона.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Победитель аукциона обязан: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Подписать в день проведения аукциона договор на право размещения нестационарного торгового объекта.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Оплачивать в сроки сумму, сформировавшуюся в ходе аукциона в соответствии с заключенным договором на право размещения нестационарного торгового объекта.</w:t>
      </w:r>
    </w:p>
    <w:p w:rsidR="0066764D" w:rsidRDefault="0066764D" w:rsidP="0066764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64D" w:rsidRDefault="0066764D" w:rsidP="0066764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состоится:</w:t>
      </w:r>
    </w:p>
    <w:p w:rsidR="0066764D" w:rsidRDefault="0066764D" w:rsidP="0066764D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1-10</w:t>
      </w:r>
      <w:r>
        <w:rPr>
          <w:b w:val="0"/>
          <w:szCs w:val="24"/>
        </w:rPr>
        <w:t xml:space="preserve">  -  </w:t>
      </w:r>
      <w:r>
        <w:rPr>
          <w:szCs w:val="24"/>
        </w:rPr>
        <w:t>02.03.2015 года</w:t>
      </w:r>
      <w:r>
        <w:rPr>
          <w:b w:val="0"/>
          <w:szCs w:val="24"/>
        </w:rPr>
        <w:t xml:space="preserve"> начало в 14 часов 00 минут по адресу: Ярославская область, г. Переславль-Залесский, ул. Комсомольская, д. 5 (13 каб.),</w:t>
      </w:r>
    </w:p>
    <w:p w:rsidR="0066764D" w:rsidRDefault="0066764D" w:rsidP="0066764D">
      <w:pPr>
        <w:pStyle w:val="FR2"/>
        <w:spacing w:before="0" w:line="240" w:lineRule="auto"/>
        <w:ind w:left="0" w:right="0"/>
        <w:jc w:val="both"/>
        <w:rPr>
          <w:b w:val="0"/>
          <w:szCs w:val="24"/>
        </w:rPr>
      </w:pPr>
      <w:r>
        <w:rPr>
          <w:szCs w:val="24"/>
          <w:u w:val="single"/>
        </w:rPr>
        <w:t>по Лотам 11-13</w:t>
      </w:r>
      <w:r>
        <w:rPr>
          <w:b w:val="0"/>
          <w:szCs w:val="24"/>
        </w:rPr>
        <w:t xml:space="preserve"> -  </w:t>
      </w:r>
      <w:r>
        <w:rPr>
          <w:szCs w:val="24"/>
        </w:rPr>
        <w:t>02.03.2015 года</w:t>
      </w:r>
      <w:r>
        <w:rPr>
          <w:b w:val="0"/>
          <w:szCs w:val="24"/>
        </w:rPr>
        <w:t xml:space="preserve"> начало в 15 часов 00 минут по адресу: Ярославская область, г. Переславль-Залесский, ул. Комсомольская, д. 5 (13 каб.),</w:t>
      </w:r>
    </w:p>
    <w:p w:rsidR="0066764D" w:rsidRDefault="0066764D" w:rsidP="0066764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Место приема заявок: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152020, Ярославская область г. Переславль-Залесский, ул. Комсомольская, д. 5 (каб. 9). 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>Дата и время:</w:t>
      </w:r>
    </w:p>
    <w:p w:rsidR="0066764D" w:rsidRDefault="0066764D" w:rsidP="0066764D">
      <w:pPr>
        <w:numPr>
          <w:ilvl w:val="3"/>
          <w:numId w:val="7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начала приема заявок на участие в аукционе –  29.01.2015  с   08 часов 00 минут;</w:t>
      </w:r>
    </w:p>
    <w:p w:rsidR="0066764D" w:rsidRDefault="0066764D" w:rsidP="0066764D">
      <w:pPr>
        <w:numPr>
          <w:ilvl w:val="3"/>
          <w:numId w:val="7"/>
        </w:numPr>
        <w:spacing w:after="0" w:line="240" w:lineRule="auto"/>
        <w:ind w:left="567" w:hanging="425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окончания  приема заявок -  27.02.2015 в  16 часов 00 минут.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По вопросам, связанным с проведением аукциона, обращаться в УМС по адресу: Ярославская область, г. Переславль – Залесский, ул. Комсомольская, д.5 (каб. №9)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Ответственное лицо  Ларионова Оксана Вячеславовна – ведущий специалист  юридического отдела УМС, тел. 3-54-22.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Для участия в аукционе заявители представляют организатору торгов (лично или через своего представителя) заявку по установленной форме.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Управление муниципальной собственности</w:t>
      </w:r>
    </w:p>
    <w:p w:rsidR="0066764D" w:rsidRDefault="0066764D" w:rsidP="006676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г. Переславля – Залесского</w:t>
      </w:r>
    </w:p>
    <w:p w:rsidR="0066764D" w:rsidRDefault="0066764D" w:rsidP="0066764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Заявка на участие в аукционе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«___» __________ 2015 г.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66764D" w:rsidRDefault="0066764D" w:rsidP="0066764D">
      <w:pPr>
        <w:tabs>
          <w:tab w:val="left" w:pos="9354"/>
        </w:tabs>
        <w:spacing w:after="0" w:line="360" w:lineRule="auto"/>
        <w:ind w:right="-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(полное наименование юридического лица или индивидуального предпринимателя, подающего заявку)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именуемый далее Претендент,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лице _____________________________________________________________________________,</w:t>
      </w:r>
    </w:p>
    <w:p w:rsidR="0066764D" w:rsidRDefault="0066764D" w:rsidP="0066764D">
      <w:pPr>
        <w:spacing w:after="0" w:line="360" w:lineRule="auto"/>
        <w:ind w:left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отчество, должность)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основании ____________________________________________________,</w:t>
      </w:r>
    </w:p>
    <w:p w:rsidR="0066764D" w:rsidRDefault="0066764D" w:rsidP="0066764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принимая решение об участии в аукционе на право размещения нестационарных торговых объектов  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764D" w:rsidRDefault="0066764D" w:rsidP="006676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(указывается Лот или Лоты, на которые подается заявка)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Обязуюсь: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1) соблюдать условия аукциона, содержащиеся в извещении, опубликованном в газете «Переславская неделя» от  28.01.2015  №_____, а также установленный Порядок организации и размещения нестационарных торговых объектов на территории города Переславля - Залесского, утвержденный постановлением Администрации города Переславля – Залесского от 18.04.2011 №542;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2) в случае признания победителем аукциона заключить с Управлением договор на право размещения нестационарного торгового объекта  в день утверждения протокола «О подведении итогов аукциона» и уплачивать Управлению стоимость, установленную по результатам торгов, в сроки, определяемые договором;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Адрес, телефон Претендента: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Банковские реквизиты (для возврата задатка):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Получатель: _____________________________________________________________________________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/с:_________________________________________К/с:______________________________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Наименование банка: __________________________________________________________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БИК:______________________ИНН/КПП банка:____________________________________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ИНН/КПП заявителя  ___________________________________________________________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Подпись Претендента</w:t>
      </w:r>
    </w:p>
    <w:p w:rsidR="0066764D" w:rsidRDefault="0066764D" w:rsidP="0066764D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(его полномочного представителя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 (_____________________)</w:t>
      </w:r>
      <w:proofErr w:type="gramEnd"/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tabs>
          <w:tab w:val="left" w:pos="1134"/>
          <w:tab w:val="left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М.П.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«____»____________2015 г.</w:t>
      </w:r>
    </w:p>
    <w:p w:rsidR="0066764D" w:rsidRDefault="0066764D" w:rsidP="0066764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Заявка принята:     в _____час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____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ин.    « ____»___________ 2015г. за № _______</w:t>
      </w:r>
    </w:p>
    <w:p w:rsidR="0066764D" w:rsidRDefault="0066764D" w:rsidP="0066764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764D" w:rsidRDefault="0066764D" w:rsidP="0066764D">
      <w:pPr>
        <w:spacing w:after="0" w:line="240" w:lineRule="auto"/>
        <w:ind w:left="-540"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Представитель УМС _________________________________________________________</w:t>
      </w:r>
    </w:p>
    <w:p w:rsidR="0066764D" w:rsidRDefault="0066764D" w:rsidP="0066764D">
      <w:pPr>
        <w:spacing w:after="0" w:line="240" w:lineRule="auto"/>
        <w:ind w:left="-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расшифровка)</w:t>
      </w:r>
    </w:p>
    <w:p w:rsidR="0066764D" w:rsidRDefault="0066764D" w:rsidP="0066764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Приложения к заявке:</w:t>
      </w:r>
    </w:p>
    <w:p w:rsidR="0066764D" w:rsidRDefault="0066764D" w:rsidP="0066764D">
      <w:pPr>
        <w:widowControl w:val="0"/>
        <w:autoSpaceDE w:val="0"/>
        <w:autoSpaceDN w:val="0"/>
        <w:adjustRightInd w:val="0"/>
        <w:spacing w:after="0" w:line="240" w:lineRule="auto"/>
        <w:ind w:left="360" w:hanging="7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Для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индивидуальных предпринимателей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66764D" w:rsidRDefault="0066764D" w:rsidP="0066764D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копия паспорта;</w:t>
      </w:r>
    </w:p>
    <w:p w:rsidR="0066764D" w:rsidRDefault="0066764D" w:rsidP="0066764D">
      <w:pPr>
        <w:spacing w:after="0" w:line="240" w:lineRule="auto"/>
        <w:ind w:firstLine="284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66764D" w:rsidRDefault="0066764D" w:rsidP="0066764D">
      <w:pPr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выписка из единого государственного реестра индивидуальных предпринимателей по полному перечню (за датой не более 30 дней на день проведения аукциона.).</w:t>
      </w:r>
    </w:p>
    <w:p w:rsidR="0066764D" w:rsidRDefault="0066764D" w:rsidP="0066764D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платежный документ с отметкой банка об исполнении, подтверждающего перечисление задатка на расчетный счет, указанный в извещении.</w:t>
      </w:r>
    </w:p>
    <w:p w:rsidR="0066764D" w:rsidRDefault="0066764D" w:rsidP="0066764D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66764D" w:rsidRDefault="0066764D" w:rsidP="0066764D">
      <w:pPr>
        <w:tabs>
          <w:tab w:val="left" w:pos="811"/>
        </w:tabs>
        <w:spacing w:after="0" w:line="240" w:lineRule="auto"/>
        <w:ind w:left="709" w:hanging="42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 Для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юридических лиц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66764D" w:rsidRDefault="0066764D" w:rsidP="0066764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платежный документ с отметкой банка об исполнении, подтверждающего перечисление задатка на расчетный счет, указанный в извещении;</w:t>
      </w:r>
    </w:p>
    <w:p w:rsidR="0066764D" w:rsidRDefault="0066764D" w:rsidP="0066764D">
      <w:p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опись представленных документов в 2-х экземплярах.</w:t>
      </w:r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341E3" w:rsidRDefault="00B341E3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27B9" w:rsidRDefault="000527B9" w:rsidP="000527B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0527B9" w:rsidRDefault="000527B9" w:rsidP="000527B9">
      <w:pPr>
        <w:widowControl w:val="0"/>
        <w:spacing w:after="0" w:line="240" w:lineRule="auto"/>
        <w:ind w:firstLine="709"/>
        <w:jc w:val="both"/>
      </w:pPr>
    </w:p>
    <w:p w:rsidR="00F86F13" w:rsidRDefault="00F86F13" w:rsidP="000527B9">
      <w:pPr>
        <w:widowControl w:val="0"/>
        <w:spacing w:after="0" w:line="240" w:lineRule="auto"/>
        <w:ind w:firstLine="709"/>
        <w:jc w:val="both"/>
      </w:pPr>
    </w:p>
    <w:sectPr w:rsidR="00F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37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36C3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B9"/>
    <w:rsid w:val="000527E5"/>
    <w:rsid w:val="00053EA3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374D"/>
    <w:rsid w:val="000A445B"/>
    <w:rsid w:val="000A4FFE"/>
    <w:rsid w:val="000A5418"/>
    <w:rsid w:val="000A586F"/>
    <w:rsid w:val="000A6655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CE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723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F8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56FC"/>
    <w:rsid w:val="001C6148"/>
    <w:rsid w:val="001C6591"/>
    <w:rsid w:val="001C6B07"/>
    <w:rsid w:val="001C6CE3"/>
    <w:rsid w:val="001C6EAC"/>
    <w:rsid w:val="001D1756"/>
    <w:rsid w:val="001D1E82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5BCF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2304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8E5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57A62"/>
    <w:rsid w:val="003603D1"/>
    <w:rsid w:val="003608A6"/>
    <w:rsid w:val="00360C0F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010E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C4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A6E37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638F"/>
    <w:rsid w:val="00617182"/>
    <w:rsid w:val="0062036D"/>
    <w:rsid w:val="00620849"/>
    <w:rsid w:val="0062353E"/>
    <w:rsid w:val="00623CE8"/>
    <w:rsid w:val="0062423C"/>
    <w:rsid w:val="006242E7"/>
    <w:rsid w:val="00625162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64D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62E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1856"/>
    <w:rsid w:val="00772A8F"/>
    <w:rsid w:val="00772FBE"/>
    <w:rsid w:val="00774C97"/>
    <w:rsid w:val="00775058"/>
    <w:rsid w:val="007750B2"/>
    <w:rsid w:val="00776511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67F7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9E4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2936"/>
    <w:rsid w:val="008A5CBE"/>
    <w:rsid w:val="008A5DD9"/>
    <w:rsid w:val="008A7F2A"/>
    <w:rsid w:val="008B11F4"/>
    <w:rsid w:val="008B17CE"/>
    <w:rsid w:val="008B2151"/>
    <w:rsid w:val="008B2D95"/>
    <w:rsid w:val="008B31B6"/>
    <w:rsid w:val="008B4338"/>
    <w:rsid w:val="008B5B06"/>
    <w:rsid w:val="008B7102"/>
    <w:rsid w:val="008C05B6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07A13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0C4E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66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56C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05F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A7F2B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6A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1776D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41E3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0A7D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4E49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28B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34D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43A8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2F97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0C5"/>
    <w:rsid w:val="00CB16F5"/>
    <w:rsid w:val="00CB2E3D"/>
    <w:rsid w:val="00CB2F95"/>
    <w:rsid w:val="00CB38E3"/>
    <w:rsid w:val="00CB3E44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9E5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5C92"/>
    <w:rsid w:val="00D16027"/>
    <w:rsid w:val="00D16BCA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3B5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010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A8F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6F38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7B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R2">
    <w:name w:val="FR2"/>
    <w:rsid w:val="000527B9"/>
    <w:pPr>
      <w:widowControl w:val="0"/>
      <w:snapToGrid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5</cp:revision>
  <dcterms:created xsi:type="dcterms:W3CDTF">2014-04-23T04:17:00Z</dcterms:created>
  <dcterms:modified xsi:type="dcterms:W3CDTF">2015-01-23T07:36:00Z</dcterms:modified>
</cp:coreProperties>
</file>