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Извещение</w:t>
      </w: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о проведении аукциона на право заключения договора аренды земельного участка</w:t>
      </w:r>
    </w:p>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городского округа </w:t>
      </w:r>
      <w:r>
        <w:rPr>
          <w:rFonts w:ascii="Times New Roman" w:eastAsia="Times New Roman" w:hAnsi="Times New Roman" w:cs="Times New Roman"/>
          <w:lang w:eastAsia="ru-RU"/>
        </w:rPr>
        <w:t>города Переславл</w:t>
      </w:r>
      <w:r w:rsidRPr="0027303E">
        <w:rPr>
          <w:rFonts w:ascii="Times New Roman" w:eastAsia="Times New Roman" w:hAnsi="Times New Roman" w:cs="Times New Roman"/>
          <w:lang w:eastAsia="ru-RU"/>
        </w:rPr>
        <w:t xml:space="preserve">я-Залесского Ярославской области </w:t>
      </w:r>
      <w:r w:rsidRPr="0009043B">
        <w:rPr>
          <w:rFonts w:ascii="Times New Roman" w:eastAsia="Times New Roman" w:hAnsi="Times New Roman" w:cs="Times New Roman"/>
          <w:lang w:eastAsia="ru-RU"/>
        </w:rPr>
        <w:t>от</w:t>
      </w:r>
      <w:r w:rsidR="005400AC" w:rsidRPr="0009043B">
        <w:rPr>
          <w:rFonts w:ascii="Times New Roman" w:eastAsia="Times New Roman" w:hAnsi="Times New Roman" w:cs="Times New Roman"/>
          <w:lang w:eastAsia="ru-RU"/>
        </w:rPr>
        <w:t xml:space="preserve">  </w:t>
      </w:r>
      <w:r w:rsidR="009F44A5" w:rsidRPr="0009043B">
        <w:rPr>
          <w:rFonts w:ascii="Times New Roman" w:eastAsia="Times New Roman" w:hAnsi="Times New Roman" w:cs="Times New Roman"/>
          <w:lang w:eastAsia="ru-RU"/>
        </w:rPr>
        <w:t xml:space="preserve"> </w:t>
      </w:r>
      <w:r w:rsidR="0009043B" w:rsidRPr="0009043B">
        <w:rPr>
          <w:rFonts w:ascii="Times New Roman" w:eastAsia="Times New Roman" w:hAnsi="Times New Roman" w:cs="Times New Roman"/>
          <w:lang w:eastAsia="ru-RU"/>
        </w:rPr>
        <w:t>02.11</w:t>
      </w:r>
      <w:r w:rsidRPr="0009043B">
        <w:rPr>
          <w:rFonts w:ascii="Times New Roman" w:eastAsia="Times New Roman" w:hAnsi="Times New Roman" w:cs="Times New Roman"/>
          <w:color w:val="000000"/>
          <w:lang w:eastAsia="ru-RU"/>
        </w:rPr>
        <w:t xml:space="preserve">.2020 </w:t>
      </w:r>
      <w:r w:rsidRPr="0009043B">
        <w:rPr>
          <w:rFonts w:ascii="Times New Roman" w:eastAsia="Times New Roman" w:hAnsi="Times New Roman" w:cs="Times New Roman"/>
          <w:lang w:eastAsia="ru-RU"/>
        </w:rPr>
        <w:t xml:space="preserve">№ </w:t>
      </w:r>
      <w:r w:rsidR="005400AC" w:rsidRPr="0009043B">
        <w:rPr>
          <w:rFonts w:ascii="Times New Roman" w:eastAsia="Times New Roman" w:hAnsi="Times New Roman" w:cs="Times New Roman"/>
          <w:lang w:eastAsia="ru-RU"/>
        </w:rPr>
        <w:t>ПОС.03-</w:t>
      </w:r>
      <w:r w:rsidR="0009043B" w:rsidRPr="0009043B">
        <w:rPr>
          <w:rFonts w:ascii="Times New Roman" w:eastAsia="Times New Roman" w:hAnsi="Times New Roman" w:cs="Times New Roman"/>
          <w:lang w:eastAsia="ru-RU"/>
        </w:rPr>
        <w:t>1938</w:t>
      </w:r>
      <w:r w:rsidRPr="0009043B">
        <w:rPr>
          <w:rFonts w:ascii="Times New Roman" w:eastAsia="Times New Roman" w:hAnsi="Times New Roman" w:cs="Times New Roman"/>
          <w:lang w:eastAsia="ru-RU"/>
        </w:rPr>
        <w:t>/20</w:t>
      </w:r>
      <w:r w:rsidRPr="0027303E">
        <w:rPr>
          <w:rFonts w:ascii="Times New Roman" w:eastAsia="Times New Roman" w:hAnsi="Times New Roman" w:cs="Times New Roman"/>
          <w:lang w:eastAsia="ru-RU"/>
        </w:rPr>
        <w:t xml:space="preserve"> «О проведении аукциона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lang w:eastAsia="ru-RU"/>
        </w:rPr>
        <w:t xml:space="preserve">3. </w:t>
      </w:r>
      <w:r w:rsidRPr="0027303E">
        <w:rPr>
          <w:rFonts w:ascii="Times New Roman" w:eastAsia="Times New Roman" w:hAnsi="Times New Roman" w:cs="Times New Roman"/>
          <w:b/>
          <w:lang w:eastAsia="ru-RU"/>
        </w:rPr>
        <w:t xml:space="preserve">Дата, время и место проведения </w:t>
      </w:r>
      <w:proofErr w:type="gramStart"/>
      <w:r w:rsidRPr="0027303E">
        <w:rPr>
          <w:rFonts w:ascii="Times New Roman" w:eastAsia="Times New Roman" w:hAnsi="Times New Roman" w:cs="Times New Roman"/>
          <w:b/>
          <w:lang w:eastAsia="ru-RU"/>
        </w:rPr>
        <w:t>аукциона</w:t>
      </w:r>
      <w:r w:rsidRPr="0027303E">
        <w:rPr>
          <w:rFonts w:ascii="Times New Roman" w:eastAsia="Times New Roman" w:hAnsi="Times New Roman" w:cs="Times New Roman"/>
          <w:lang w:eastAsia="ru-RU"/>
        </w:rPr>
        <w:t xml:space="preserve">: </w:t>
      </w:r>
      <w:r w:rsidR="008975AB">
        <w:rPr>
          <w:rFonts w:ascii="Times New Roman" w:eastAsia="Times New Roman" w:hAnsi="Times New Roman" w:cs="Times New Roman"/>
          <w:b/>
          <w:sz w:val="24"/>
          <w:szCs w:val="24"/>
          <w:lang w:eastAsia="ru-RU"/>
        </w:rPr>
        <w:t xml:space="preserve"> </w:t>
      </w:r>
      <w:r w:rsidR="000D6726">
        <w:rPr>
          <w:rFonts w:ascii="Times New Roman" w:eastAsia="Times New Roman" w:hAnsi="Times New Roman" w:cs="Times New Roman"/>
          <w:b/>
          <w:sz w:val="24"/>
          <w:szCs w:val="24"/>
          <w:lang w:eastAsia="ru-RU"/>
        </w:rPr>
        <w:t>9</w:t>
      </w:r>
      <w:proofErr w:type="gramEnd"/>
      <w:r w:rsidR="000D6726">
        <w:rPr>
          <w:rFonts w:ascii="Times New Roman" w:eastAsia="Times New Roman" w:hAnsi="Times New Roman" w:cs="Times New Roman"/>
          <w:b/>
          <w:sz w:val="24"/>
          <w:szCs w:val="24"/>
          <w:lang w:eastAsia="ru-RU"/>
        </w:rPr>
        <w:t xml:space="preserve"> декабря</w:t>
      </w:r>
      <w:r w:rsidR="001757B2">
        <w:rPr>
          <w:rFonts w:ascii="Times New Roman" w:eastAsia="Times New Roman" w:hAnsi="Times New Roman" w:cs="Times New Roman"/>
          <w:b/>
          <w:sz w:val="24"/>
          <w:szCs w:val="24"/>
          <w:lang w:eastAsia="ru-RU"/>
        </w:rPr>
        <w:t xml:space="preserve"> </w:t>
      </w:r>
      <w:r w:rsidR="008975AB">
        <w:rPr>
          <w:rFonts w:ascii="Times New Roman" w:eastAsia="Times New Roman" w:hAnsi="Times New Roman" w:cs="Times New Roman"/>
          <w:b/>
          <w:sz w:val="24"/>
          <w:szCs w:val="24"/>
          <w:lang w:eastAsia="ru-RU"/>
        </w:rPr>
        <w:t xml:space="preserve"> </w:t>
      </w:r>
      <w:r w:rsidRPr="0027303E">
        <w:rPr>
          <w:rFonts w:ascii="Times New Roman" w:eastAsia="Times New Roman" w:hAnsi="Times New Roman" w:cs="Times New Roman"/>
          <w:b/>
          <w:sz w:val="24"/>
          <w:szCs w:val="24"/>
          <w:lang w:eastAsia="ru-RU"/>
        </w:rPr>
        <w:t>2020 г.</w:t>
      </w:r>
      <w:r w:rsidR="002B7D5A">
        <w:rPr>
          <w:rFonts w:ascii="Times New Roman" w:eastAsia="Times New Roman" w:hAnsi="Times New Roman" w:cs="Times New Roman"/>
          <w:b/>
          <w:sz w:val="24"/>
          <w:szCs w:val="24"/>
          <w:lang w:eastAsia="ru-RU"/>
        </w:rPr>
        <w:t xml:space="preserve"> 10.00.</w:t>
      </w:r>
      <w:r w:rsidRPr="002730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Форма торгов: открытая.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Участники аукциона:</w:t>
      </w:r>
      <w:r w:rsidRPr="0027303E">
        <w:rPr>
          <w:rFonts w:ascii="Times New Roman" w:eastAsia="Times New Roman" w:hAnsi="Times New Roman" w:cs="Times New Roman"/>
          <w:sz w:val="20"/>
          <w:szCs w:val="20"/>
          <w:lang w:eastAsia="ru-RU"/>
        </w:rPr>
        <w:t xml:space="preserve"> </w:t>
      </w:r>
      <w:r w:rsidR="001A2536">
        <w:rPr>
          <w:rFonts w:ascii="Times New Roman" w:eastAsia="Times New Roman" w:hAnsi="Times New Roman" w:cs="Times New Roman"/>
          <w:lang w:eastAsia="ru-RU"/>
        </w:rPr>
        <w:t>нет ограничений</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5. </w:t>
      </w:r>
      <w:r w:rsidRPr="0027303E">
        <w:rPr>
          <w:rFonts w:ascii="Times New Roman" w:eastAsia="Times New Roman" w:hAnsi="Times New Roman" w:cs="Times New Roman"/>
          <w:b/>
          <w:lang w:eastAsia="ru-RU"/>
        </w:rPr>
        <w:t>Сведения о предмете аукциона</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Предмет аукциона: право на заключение договора аренды земельного участка.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Местоположение (адрес) земельного участка: </w:t>
      </w:r>
      <w:r w:rsidR="0066783D">
        <w:rPr>
          <w:rFonts w:ascii="Times New Roman" w:eastAsia="Times New Roman" w:hAnsi="Times New Roman" w:cs="Times New Roman"/>
          <w:sz w:val="24"/>
          <w:szCs w:val="24"/>
          <w:lang w:eastAsia="ru-RU"/>
        </w:rPr>
        <w:t xml:space="preserve">Российская Федерация, Ярославская область, городской округ город Переславль-Залесский, </w:t>
      </w:r>
      <w:r w:rsidR="00DA74C3">
        <w:rPr>
          <w:rFonts w:ascii="Times New Roman" w:eastAsia="Times New Roman" w:hAnsi="Times New Roman" w:cs="Times New Roman"/>
          <w:sz w:val="24"/>
          <w:szCs w:val="24"/>
          <w:lang w:eastAsia="ru-RU"/>
        </w:rPr>
        <w:t>г</w:t>
      </w:r>
      <w:r w:rsidR="0003698D">
        <w:rPr>
          <w:rFonts w:ascii="Times New Roman" w:eastAsia="Times New Roman" w:hAnsi="Times New Roman" w:cs="Times New Roman"/>
          <w:sz w:val="24"/>
          <w:szCs w:val="24"/>
          <w:lang w:eastAsia="ru-RU"/>
        </w:rPr>
        <w:t>.</w:t>
      </w:r>
      <w:r w:rsidR="00DA74C3">
        <w:rPr>
          <w:rFonts w:ascii="Times New Roman" w:eastAsia="Times New Roman" w:hAnsi="Times New Roman" w:cs="Times New Roman"/>
          <w:sz w:val="24"/>
          <w:szCs w:val="24"/>
          <w:lang w:eastAsia="ru-RU"/>
        </w:rPr>
        <w:t xml:space="preserve"> Переславль-Залесский, </w:t>
      </w:r>
      <w:r w:rsidR="0066783D">
        <w:rPr>
          <w:rFonts w:ascii="Times New Roman" w:eastAsia="Times New Roman" w:hAnsi="Times New Roman" w:cs="Times New Roman"/>
          <w:sz w:val="24"/>
          <w:szCs w:val="24"/>
          <w:lang w:eastAsia="ru-RU"/>
        </w:rPr>
        <w:t>улица Свободы, участок 35а</w:t>
      </w:r>
      <w:r w:rsidRPr="0027303E">
        <w:rPr>
          <w:rFonts w:ascii="Times New Roman" w:eastAsia="Times New Roman" w:hAnsi="Times New Roman" w:cs="Times New Roman"/>
          <w:lang w:eastAsia="ru-RU"/>
        </w:rPr>
        <w:t>.</w:t>
      </w:r>
    </w:p>
    <w:p w:rsidR="0027303E" w:rsidRPr="0027303E" w:rsidRDefault="0027303E" w:rsidP="009B5C0D">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Площадь земельного участка: </w:t>
      </w:r>
      <w:r w:rsidR="00491039">
        <w:rPr>
          <w:rFonts w:ascii="Times New Roman" w:eastAsia="Times New Roman" w:hAnsi="Times New Roman" w:cs="Times New Roman"/>
          <w:sz w:val="24"/>
          <w:szCs w:val="24"/>
          <w:lang w:eastAsia="ru-RU"/>
        </w:rPr>
        <w:t xml:space="preserve">2981 </w:t>
      </w:r>
      <w:proofErr w:type="spellStart"/>
      <w:r w:rsidRPr="0027303E">
        <w:rPr>
          <w:rFonts w:ascii="Times New Roman" w:eastAsia="Times New Roman" w:hAnsi="Times New Roman" w:cs="Times New Roman"/>
          <w:lang w:eastAsia="ru-RU"/>
        </w:rPr>
        <w:t>кв.м</w:t>
      </w:r>
      <w:proofErr w:type="spellEnd"/>
      <w:r w:rsidRPr="0027303E">
        <w:rPr>
          <w:rFonts w:ascii="Times New Roman" w:eastAsia="Times New Roman" w:hAnsi="Times New Roman" w:cs="Times New Roman"/>
          <w:lang w:eastAsia="ru-RU"/>
        </w:rPr>
        <w:t>.</w:t>
      </w:r>
    </w:p>
    <w:p w:rsidR="0027303E" w:rsidRPr="0027303E" w:rsidRDefault="0027303E" w:rsidP="009B5C0D">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Кадастровый номер земельного участка: </w:t>
      </w:r>
      <w:r w:rsidR="00491039">
        <w:rPr>
          <w:rFonts w:ascii="Times New Roman" w:eastAsia="Times New Roman" w:hAnsi="Times New Roman" w:cs="Times New Roman"/>
          <w:sz w:val="24"/>
          <w:szCs w:val="24"/>
          <w:lang w:eastAsia="ru-RU"/>
        </w:rPr>
        <w:t>76:18:010943:37</w:t>
      </w:r>
      <w:r w:rsidRPr="0027303E">
        <w:rPr>
          <w:rFonts w:ascii="Times New Roman" w:eastAsia="Times New Roman" w:hAnsi="Times New Roman" w:cs="Times New Roman"/>
          <w:lang w:eastAsia="ru-RU"/>
        </w:rPr>
        <w:t>.</w:t>
      </w:r>
    </w:p>
    <w:p w:rsidR="0027303E" w:rsidRPr="0027303E" w:rsidRDefault="0027303E" w:rsidP="009B5C0D">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Категория земель: земли населенных пунктов.</w:t>
      </w:r>
    </w:p>
    <w:p w:rsidR="0027303E" w:rsidRPr="0027303E" w:rsidRDefault="0027303E" w:rsidP="009B5C0D">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Разрешенное использование земельного участка: </w:t>
      </w:r>
      <w:r w:rsidR="00491039">
        <w:rPr>
          <w:rFonts w:ascii="Times New Roman" w:eastAsia="Times New Roman" w:hAnsi="Times New Roman" w:cs="Times New Roman"/>
          <w:sz w:val="24"/>
          <w:szCs w:val="24"/>
          <w:lang w:eastAsia="ru-RU"/>
        </w:rPr>
        <w:t>малоэтажная</w:t>
      </w:r>
      <w:r w:rsidR="001757B2">
        <w:rPr>
          <w:rFonts w:ascii="Times New Roman" w:eastAsia="Times New Roman" w:hAnsi="Times New Roman" w:cs="Times New Roman"/>
          <w:sz w:val="24"/>
          <w:szCs w:val="24"/>
          <w:lang w:eastAsia="ru-RU"/>
        </w:rPr>
        <w:t xml:space="preserve"> многоквартирная</w:t>
      </w:r>
      <w:r w:rsidR="00491039">
        <w:rPr>
          <w:rFonts w:ascii="Times New Roman" w:eastAsia="Times New Roman" w:hAnsi="Times New Roman" w:cs="Times New Roman"/>
          <w:sz w:val="24"/>
          <w:szCs w:val="24"/>
          <w:lang w:eastAsia="ru-RU"/>
        </w:rPr>
        <w:t xml:space="preserve"> жилая застройка</w:t>
      </w:r>
      <w:r w:rsidRPr="0027303E">
        <w:rPr>
          <w:rFonts w:ascii="Times New Roman" w:eastAsia="Times New Roman" w:hAnsi="Times New Roman" w:cs="Times New Roman"/>
          <w:lang w:eastAsia="ru-RU"/>
        </w:rPr>
        <w:t>.</w:t>
      </w:r>
    </w:p>
    <w:p w:rsidR="0027303E" w:rsidRPr="0027303E" w:rsidRDefault="0027303E" w:rsidP="009B5C0D">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Территориальная зона:</w:t>
      </w:r>
      <w:r w:rsidR="00BB6D13">
        <w:rPr>
          <w:rFonts w:ascii="Times New Roman" w:eastAsia="Times New Roman" w:hAnsi="Times New Roman" w:cs="Times New Roman"/>
          <w:lang w:eastAsia="ru-RU"/>
        </w:rPr>
        <w:t xml:space="preserve"> Ж2</w:t>
      </w:r>
      <w:r w:rsidRPr="0027303E">
        <w:rPr>
          <w:rFonts w:ascii="Times New Roman" w:eastAsia="Times New Roman" w:hAnsi="Times New Roman" w:cs="Times New Roman"/>
          <w:lang w:eastAsia="ru-RU"/>
        </w:rPr>
        <w:t xml:space="preserve">-Зона </w:t>
      </w:r>
      <w:r w:rsidR="00BB6D13">
        <w:rPr>
          <w:rFonts w:ascii="Times New Roman" w:eastAsia="Times New Roman" w:hAnsi="Times New Roman" w:cs="Times New Roman"/>
          <w:lang w:eastAsia="ru-RU"/>
        </w:rPr>
        <w:t>смешанной</w:t>
      </w:r>
      <w:r w:rsidRPr="0027303E">
        <w:rPr>
          <w:rFonts w:ascii="Times New Roman" w:eastAsia="Times New Roman" w:hAnsi="Times New Roman" w:cs="Times New Roman"/>
          <w:lang w:eastAsia="ru-RU"/>
        </w:rPr>
        <w:t xml:space="preserve"> жилой застройки. </w:t>
      </w:r>
    </w:p>
    <w:p w:rsidR="0027303E" w:rsidRPr="0027303E" w:rsidRDefault="0027303E" w:rsidP="009B5C0D">
      <w:pPr>
        <w:spacing w:after="0" w:line="240" w:lineRule="auto"/>
        <w:ind w:right="-284"/>
        <w:jc w:val="both"/>
        <w:rPr>
          <w:rFonts w:ascii="Times New Roman" w:eastAsia="Times New Roman" w:hAnsi="Times New Roman" w:cs="Times New Roman"/>
          <w:bCs/>
          <w:color w:val="333333"/>
          <w:lang w:eastAsia="ru-RU"/>
        </w:rPr>
      </w:pPr>
      <w:r w:rsidRPr="0027303E">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6E49DF" w:rsidRDefault="006E49DF" w:rsidP="009B5C0D">
      <w:pPr>
        <w:spacing w:after="0" w:line="240" w:lineRule="auto"/>
        <w:ind w:right="-284"/>
        <w:jc w:val="both"/>
        <w:rPr>
          <w:rFonts w:ascii="Times New Roman" w:eastAsia="Times New Roman" w:hAnsi="Times New Roman" w:cs="Times New Roman"/>
          <w:b/>
          <w:bCs/>
          <w:color w:val="333333"/>
          <w:lang w:eastAsia="ru-RU"/>
        </w:rPr>
      </w:pPr>
    </w:p>
    <w:p w:rsidR="0027303E" w:rsidRPr="0027303E" w:rsidRDefault="0027303E" w:rsidP="009B5C0D">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b/>
          <w:bCs/>
          <w:color w:val="333333"/>
          <w:lang w:eastAsia="ru-RU"/>
        </w:rPr>
        <w:t xml:space="preserve">Сведения об ограничениях прав на земельный участок, об обременениях земельного участка, </w:t>
      </w:r>
      <w:r w:rsidRPr="0027303E">
        <w:rPr>
          <w:rFonts w:ascii="Times New Roman" w:eastAsia="Times New Roman" w:hAnsi="Times New Roman" w:cs="Times New Roman"/>
          <w:b/>
          <w:lang w:eastAsia="ru-RU"/>
        </w:rPr>
        <w:t>особых условиях использования территории:</w:t>
      </w:r>
    </w:p>
    <w:p w:rsidR="00E512EE" w:rsidRDefault="0027303E" w:rsidP="009B5C0D">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w:t>
      </w:r>
      <w:r w:rsidR="000724D4">
        <w:rPr>
          <w:rFonts w:ascii="Times New Roman" w:eastAsia="Times New Roman" w:hAnsi="Times New Roman" w:cs="Times New Roman"/>
          <w:lang w:eastAsia="ru-RU"/>
        </w:rPr>
        <w:t>ния территории – охранная зона н</w:t>
      </w:r>
      <w:r w:rsidRPr="0027303E">
        <w:rPr>
          <w:rFonts w:ascii="Times New Roman" w:eastAsia="Times New Roman" w:hAnsi="Times New Roman" w:cs="Times New Roman"/>
          <w:lang w:eastAsia="ru-RU"/>
        </w:rPr>
        <w:t>ационального па</w:t>
      </w:r>
      <w:r w:rsidR="008F7087">
        <w:rPr>
          <w:rFonts w:ascii="Times New Roman" w:eastAsia="Times New Roman" w:hAnsi="Times New Roman" w:cs="Times New Roman"/>
          <w:lang w:eastAsia="ru-RU"/>
        </w:rPr>
        <w:t>рка «Плещеево озеро» (согласно постановлению Г</w:t>
      </w:r>
      <w:r w:rsidRPr="0027303E">
        <w:rPr>
          <w:rFonts w:ascii="Times New Roman" w:eastAsia="Times New Roman" w:hAnsi="Times New Roman" w:cs="Times New Roman"/>
          <w:lang w:eastAsia="ru-RU"/>
        </w:rPr>
        <w:t>убернатора Ярославской области от 14.08.2002г. № 551)</w:t>
      </w:r>
    </w:p>
    <w:p w:rsidR="0027303E" w:rsidRPr="009B5C0D" w:rsidRDefault="00E512EE" w:rsidP="009B5C0D">
      <w:pPr>
        <w:ind w:right="-284" w:firstLine="709"/>
        <w:jc w:val="both"/>
        <w:rPr>
          <w:rFonts w:ascii="Times New Roman" w:hAnsi="Times New Roman" w:cs="Times New Roman"/>
        </w:rPr>
      </w:pPr>
      <w:r w:rsidRPr="00E512EE">
        <w:rPr>
          <w:rFonts w:ascii="Times New Roman" w:hAnsi="Times New Roman" w:cs="Times New Roman"/>
        </w:rPr>
        <w:t>В соответствии с пунктом 10 Положения о национальном парке «</w:t>
      </w:r>
      <w:proofErr w:type="spellStart"/>
      <w:r w:rsidRPr="00E512EE">
        <w:rPr>
          <w:rFonts w:ascii="Times New Roman" w:hAnsi="Times New Roman" w:cs="Times New Roman"/>
        </w:rPr>
        <w:t>Плещеево</w:t>
      </w:r>
      <w:proofErr w:type="spellEnd"/>
      <w:r w:rsidRPr="00E512EE">
        <w:rPr>
          <w:rFonts w:ascii="Times New Roman" w:hAnsi="Times New Roman" w:cs="Times New Roman"/>
        </w:rPr>
        <w:t xml:space="preserve"> озеро», утверждённого приказом Министерства природных ресурсов и экологии Российской Федерации от 15 марта 2012 № 60 «Об утверждении Положения о национальном парке «</w:t>
      </w:r>
      <w:proofErr w:type="spellStart"/>
      <w:r w:rsidRPr="00E512EE">
        <w:rPr>
          <w:rFonts w:ascii="Times New Roman" w:hAnsi="Times New Roman" w:cs="Times New Roman"/>
        </w:rPr>
        <w:t>Плещеево</w:t>
      </w:r>
      <w:proofErr w:type="spellEnd"/>
      <w:r w:rsidRPr="00E512EE">
        <w:rPr>
          <w:rFonts w:ascii="Times New Roman" w:hAnsi="Times New Roman" w:cs="Times New Roman"/>
        </w:rPr>
        <w:t xml:space="preserve"> озеро», 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Согласно пункту 18 Положения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w:t>
      </w:r>
      <w:r w:rsidR="009B5C0D">
        <w:rPr>
          <w:rFonts w:ascii="Times New Roman" w:hAnsi="Times New Roman" w:cs="Times New Roman"/>
        </w:rPr>
        <w:t>асовываются с Минприроды России</w:t>
      </w:r>
      <w:r w:rsidR="004720EF">
        <w:rPr>
          <w:rFonts w:ascii="Times New Roman" w:eastAsia="Times New Roman" w:hAnsi="Times New Roman" w:cs="Times New Roman"/>
          <w:lang w:eastAsia="ru-RU"/>
        </w:rPr>
        <w:t>;</w:t>
      </w:r>
    </w:p>
    <w:p w:rsidR="00075DBC" w:rsidRDefault="005D36FA" w:rsidP="009B5C0D">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зона малоэтажной застройки с ограничением высоты до 10м (Решение Ярославского областного совета народных депутатов от 17.02.1978 № 116 «Об утверждении генерального плана и проекта</w:t>
      </w:r>
      <w:r w:rsidR="00DA353B">
        <w:rPr>
          <w:rFonts w:ascii="Times New Roman" w:eastAsia="Times New Roman" w:hAnsi="Times New Roman" w:cs="Times New Roman"/>
          <w:lang w:eastAsia="ru-RU"/>
        </w:rPr>
        <w:t xml:space="preserve"> охранных территорий и культуры города Переславля-Залесского»</w:t>
      </w:r>
    </w:p>
    <w:p w:rsidR="00075DBC" w:rsidRPr="00667F78" w:rsidRDefault="00075DBC" w:rsidP="00075DBC">
      <w:pPr>
        <w:spacing w:after="0" w:line="240" w:lineRule="auto"/>
        <w:ind w:firstLine="709"/>
        <w:jc w:val="both"/>
        <w:rPr>
          <w:rFonts w:ascii="Times New Roman" w:hAnsi="Times New Roman"/>
          <w:bCs/>
          <w:u w:val="single"/>
        </w:rPr>
      </w:pPr>
      <w:r w:rsidRPr="00667F78">
        <w:rPr>
          <w:rFonts w:ascii="Times New Roman" w:hAnsi="Times New Roman"/>
          <w:bCs/>
        </w:rPr>
        <w:t xml:space="preserve">В соответствии с проектом охранных территорий памятников истории и культуры города Переславля-Залесского, утвержденного решением исполнительного комитета Ярославского областного Совета народных депутатов от 17.02.1978 № 116 </w:t>
      </w:r>
      <w:r w:rsidRPr="00667F78">
        <w:rPr>
          <w:rFonts w:ascii="Times New Roman" w:hAnsi="Times New Roman"/>
          <w:b/>
          <w:bCs/>
        </w:rPr>
        <w:t xml:space="preserve">земельный участок </w:t>
      </w:r>
      <w:r w:rsidRPr="00667F78">
        <w:rPr>
          <w:rFonts w:ascii="Times New Roman" w:hAnsi="Times New Roman"/>
          <w:bCs/>
        </w:rPr>
        <w:t xml:space="preserve">расположен </w:t>
      </w:r>
      <w:r w:rsidRPr="00667F78">
        <w:rPr>
          <w:rFonts w:ascii="Times New Roman" w:hAnsi="Times New Roman"/>
          <w:b/>
          <w:bCs/>
        </w:rPr>
        <w:t>в зоне регулирования застройки – В. Зона малоэтажной застройки.</w:t>
      </w:r>
      <w:r w:rsidRPr="00667F78">
        <w:rPr>
          <w:rFonts w:ascii="Times New Roman" w:hAnsi="Times New Roman"/>
          <w:bCs/>
        </w:rPr>
        <w:t xml:space="preserve"> В зоне регулирования застройки согласно </w:t>
      </w:r>
      <w:proofErr w:type="gramStart"/>
      <w:r w:rsidRPr="00667F78">
        <w:rPr>
          <w:rFonts w:ascii="Times New Roman" w:hAnsi="Times New Roman"/>
          <w:bCs/>
        </w:rPr>
        <w:t>Проекту зон охраны</w:t>
      </w:r>
      <w:proofErr w:type="gramEnd"/>
      <w:r w:rsidRPr="00667F78">
        <w:rPr>
          <w:rFonts w:ascii="Times New Roman" w:hAnsi="Times New Roman"/>
          <w:bCs/>
        </w:rPr>
        <w:t xml:space="preserve"> допускается замена обветшавших домов и новое строительство, ограниченное по высоте. </w:t>
      </w:r>
      <w:r w:rsidRPr="00667F78">
        <w:rPr>
          <w:rFonts w:ascii="Times New Roman" w:hAnsi="Times New Roman"/>
          <w:bCs/>
          <w:u w:val="single"/>
        </w:rPr>
        <w:t>Высота зданий данной зоны ограничивается 10 метрами.</w:t>
      </w:r>
    </w:p>
    <w:p w:rsidR="00075DBC" w:rsidRDefault="00075DBC" w:rsidP="00995A39">
      <w:pPr>
        <w:spacing w:after="0" w:line="240" w:lineRule="auto"/>
        <w:ind w:right="-284"/>
        <w:jc w:val="both"/>
        <w:rPr>
          <w:rFonts w:ascii="Times New Roman" w:eastAsia="Times New Roman" w:hAnsi="Times New Roman" w:cs="Times New Roman"/>
          <w:lang w:eastAsia="ru-RU"/>
        </w:rPr>
      </w:pPr>
    </w:p>
    <w:p w:rsidR="00DA353B" w:rsidRDefault="00DA353B"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ч</w:t>
      </w:r>
      <w:r w:rsidR="004720EF">
        <w:rPr>
          <w:rFonts w:ascii="Times New Roman" w:eastAsia="Times New Roman" w:hAnsi="Times New Roman" w:cs="Times New Roman"/>
          <w:lang w:eastAsia="ru-RU"/>
        </w:rPr>
        <w:t xml:space="preserve">астично (20 кв. м) </w:t>
      </w:r>
      <w:r w:rsidR="004720EF" w:rsidRPr="0027303E">
        <w:rPr>
          <w:rFonts w:ascii="Times New Roman" w:eastAsia="Times New Roman" w:hAnsi="Times New Roman" w:cs="Times New Roman"/>
          <w:lang w:eastAsia="ru-RU"/>
        </w:rPr>
        <w:t>расположен</w:t>
      </w:r>
      <w:r w:rsidRPr="0027303E">
        <w:rPr>
          <w:rFonts w:ascii="Times New Roman" w:eastAsia="Times New Roman" w:hAnsi="Times New Roman" w:cs="Times New Roman"/>
          <w:lang w:eastAsia="ru-RU"/>
        </w:rPr>
        <w:t xml:space="preserve">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линий</w:t>
      </w:r>
      <w:r w:rsidR="004720EF">
        <w:rPr>
          <w:rFonts w:ascii="Times New Roman" w:eastAsia="Times New Roman" w:hAnsi="Times New Roman" w:cs="Times New Roman"/>
          <w:lang w:eastAsia="ru-RU"/>
        </w:rPr>
        <w:t xml:space="preserve"> электропередач;</w:t>
      </w:r>
    </w:p>
    <w:p w:rsidR="004720EF" w:rsidRDefault="004720EF"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(196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сети теплоснабжения;</w:t>
      </w:r>
    </w:p>
    <w:p w:rsidR="004720EF" w:rsidRDefault="000C0EE6"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4720EF" w:rsidRPr="0027303E">
        <w:rPr>
          <w:rFonts w:ascii="Times New Roman" w:eastAsia="Times New Roman" w:hAnsi="Times New Roman" w:cs="Times New Roman"/>
          <w:lang w:eastAsia="ru-RU"/>
        </w:rPr>
        <w:t xml:space="preserve">земельный участок </w:t>
      </w:r>
      <w:r w:rsidR="004720EF">
        <w:rPr>
          <w:rFonts w:ascii="Times New Roman" w:eastAsia="Times New Roman" w:hAnsi="Times New Roman" w:cs="Times New Roman"/>
          <w:lang w:eastAsia="ru-RU"/>
        </w:rPr>
        <w:t>частично (2</w:t>
      </w:r>
      <w:r>
        <w:rPr>
          <w:rFonts w:ascii="Times New Roman" w:eastAsia="Times New Roman" w:hAnsi="Times New Roman" w:cs="Times New Roman"/>
          <w:lang w:eastAsia="ru-RU"/>
        </w:rPr>
        <w:t>24</w:t>
      </w:r>
      <w:r w:rsidR="004720EF">
        <w:rPr>
          <w:rFonts w:ascii="Times New Roman" w:eastAsia="Times New Roman" w:hAnsi="Times New Roman" w:cs="Times New Roman"/>
          <w:lang w:eastAsia="ru-RU"/>
        </w:rPr>
        <w:t xml:space="preserve"> кв. м) </w:t>
      </w:r>
      <w:r w:rsidR="004720EF"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sidR="004720EF">
        <w:rPr>
          <w:rFonts w:ascii="Times New Roman" w:eastAsia="Times New Roman" w:hAnsi="Times New Roman" w:cs="Times New Roman"/>
          <w:lang w:eastAsia="ru-RU"/>
        </w:rPr>
        <w:t xml:space="preserve"> – охранная зона </w:t>
      </w:r>
      <w:r>
        <w:rPr>
          <w:rFonts w:ascii="Times New Roman" w:eastAsia="Times New Roman" w:hAnsi="Times New Roman" w:cs="Times New Roman"/>
          <w:lang w:eastAsia="ru-RU"/>
        </w:rPr>
        <w:t>сети теплоснабжения;</w:t>
      </w:r>
    </w:p>
    <w:p w:rsidR="000C0EE6" w:rsidRDefault="000C0EE6"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(260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сети газоснабжения;</w:t>
      </w:r>
    </w:p>
    <w:p w:rsidR="000C0EE6" w:rsidRDefault="000C0EE6"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частично (</w:t>
      </w:r>
      <w:r w:rsidR="008F3C94">
        <w:rPr>
          <w:rFonts w:ascii="Times New Roman" w:eastAsia="Times New Roman" w:hAnsi="Times New Roman" w:cs="Times New Roman"/>
          <w:lang w:eastAsia="ru-RU"/>
        </w:rPr>
        <w:t>220</w:t>
      </w:r>
      <w:r>
        <w:rPr>
          <w:rFonts w:ascii="Times New Roman" w:eastAsia="Times New Roman" w:hAnsi="Times New Roman" w:cs="Times New Roman"/>
          <w:lang w:eastAsia="ru-RU"/>
        </w:rPr>
        <w:t xml:space="preserve">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w:t>
      </w:r>
      <w:r w:rsidR="008F3C94">
        <w:rPr>
          <w:rFonts w:ascii="Times New Roman" w:eastAsia="Times New Roman" w:hAnsi="Times New Roman" w:cs="Times New Roman"/>
          <w:lang w:eastAsia="ru-RU"/>
        </w:rPr>
        <w:t>сети водоотведения</w:t>
      </w:r>
      <w:r w:rsidR="00075DBC">
        <w:rPr>
          <w:rFonts w:ascii="Times New Roman" w:eastAsia="Times New Roman" w:hAnsi="Times New Roman" w:cs="Times New Roman"/>
          <w:lang w:eastAsia="ru-RU"/>
        </w:rPr>
        <w:t xml:space="preserve"> и водоснабжения</w:t>
      </w:r>
      <w:r w:rsidR="008F3C94">
        <w:rPr>
          <w:rFonts w:ascii="Times New Roman" w:eastAsia="Times New Roman" w:hAnsi="Times New Roman" w:cs="Times New Roman"/>
          <w:lang w:eastAsia="ru-RU"/>
        </w:rPr>
        <w:t>;</w:t>
      </w:r>
    </w:p>
    <w:p w:rsidR="008F3C94" w:rsidRDefault="008F3C94"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(224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сети теплоснабжения.</w:t>
      </w:r>
    </w:p>
    <w:p w:rsidR="0095625F" w:rsidRDefault="0095625F" w:rsidP="00995A39">
      <w:pPr>
        <w:spacing w:after="0" w:line="240" w:lineRule="auto"/>
        <w:ind w:right="-284"/>
        <w:jc w:val="both"/>
        <w:rPr>
          <w:rFonts w:ascii="Times New Roman" w:eastAsia="Times New Roman" w:hAnsi="Times New Roman" w:cs="Times New Roman"/>
          <w:lang w:eastAsia="ru-RU"/>
        </w:rPr>
      </w:pPr>
    </w:p>
    <w:p w:rsidR="00667F78" w:rsidRPr="00667F78" w:rsidRDefault="00667F78" w:rsidP="00667F78">
      <w:pPr>
        <w:spacing w:after="0" w:line="240" w:lineRule="auto"/>
        <w:ind w:firstLine="709"/>
        <w:jc w:val="both"/>
        <w:rPr>
          <w:rFonts w:ascii="Times New Roman" w:hAnsi="Times New Roman"/>
        </w:rPr>
      </w:pPr>
      <w:r w:rsidRPr="00667F78">
        <w:rPr>
          <w:rFonts w:ascii="Times New Roman" w:hAnsi="Times New Roman"/>
        </w:rPr>
        <w:t xml:space="preserve">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w:t>
      </w:r>
      <w:proofErr w:type="gramStart"/>
      <w:r w:rsidRPr="00667F78">
        <w:rPr>
          <w:rFonts w:ascii="Times New Roman" w:hAnsi="Times New Roman"/>
        </w:rPr>
        <w:t>культуры)  народов</w:t>
      </w:r>
      <w:proofErr w:type="gramEnd"/>
      <w:r w:rsidRPr="00667F78">
        <w:rPr>
          <w:rFonts w:ascii="Times New Roman" w:hAnsi="Times New Roman"/>
        </w:rPr>
        <w:t xml:space="preserve"> Российской Федерации, выявленные объекты культурного наследия.</w:t>
      </w:r>
    </w:p>
    <w:p w:rsidR="00667F78" w:rsidRPr="00667F78" w:rsidRDefault="00667F78" w:rsidP="00667F78">
      <w:pPr>
        <w:spacing w:after="0" w:line="240" w:lineRule="auto"/>
        <w:ind w:firstLine="709"/>
        <w:jc w:val="both"/>
        <w:rPr>
          <w:rFonts w:ascii="Times New Roman" w:hAnsi="Times New Roman"/>
        </w:rPr>
      </w:pPr>
      <w:r w:rsidRPr="00667F78">
        <w:rPr>
          <w:rFonts w:ascii="Times New Roman" w:hAnsi="Times New Roman"/>
        </w:rPr>
        <w:t xml:space="preserve">Сведениями об отсутствии на участке объектов, обладающих признаками объекта культурного наследия (в </w:t>
      </w:r>
      <w:proofErr w:type="spellStart"/>
      <w:r w:rsidRPr="00667F78">
        <w:rPr>
          <w:rFonts w:ascii="Times New Roman" w:hAnsi="Times New Roman"/>
        </w:rPr>
        <w:t>т.ч</w:t>
      </w:r>
      <w:proofErr w:type="spellEnd"/>
      <w:r w:rsidRPr="00667F78">
        <w:rPr>
          <w:rFonts w:ascii="Times New Roman" w:hAnsi="Times New Roman"/>
        </w:rPr>
        <w:t>. археологического), департамент не располагает.</w:t>
      </w:r>
    </w:p>
    <w:p w:rsidR="00667F78" w:rsidRPr="00667F78" w:rsidRDefault="00667F78" w:rsidP="00667F78">
      <w:pPr>
        <w:spacing w:after="0" w:line="240" w:lineRule="auto"/>
        <w:ind w:firstLine="709"/>
        <w:jc w:val="both"/>
        <w:rPr>
          <w:rFonts w:ascii="Times New Roman" w:hAnsi="Times New Roman"/>
          <w:lang w:eastAsia="ru-RU"/>
        </w:rPr>
      </w:pPr>
      <w:r w:rsidRPr="00667F78">
        <w:rPr>
          <w:rFonts w:ascii="Times New Roman" w:hAnsi="Times New Roman"/>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667F78">
        <w:rPr>
          <w:rFonts w:ascii="Times New Roman" w:hAnsi="Times New Roman"/>
        </w:rPr>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667F78">
        <w:rPr>
          <w:rFonts w:ascii="Times New Roman" w:hAnsi="Times New Roman"/>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w:t>
      </w:r>
      <w:bookmarkStart w:id="0" w:name="_GoBack"/>
      <w:bookmarkEnd w:id="0"/>
      <w:r w:rsidRPr="00667F78">
        <w:rPr>
          <w:rFonts w:ascii="Times New Roman" w:hAnsi="Times New Roman"/>
          <w:lang w:eastAsia="ru-RU"/>
        </w:rPr>
        <w:t>яйственных и иных работ, путем археологической разведки, в порядке, установленном статьей 45.1 Федерального закона.</w:t>
      </w:r>
    </w:p>
    <w:p w:rsidR="00667F78" w:rsidRPr="00667F78" w:rsidRDefault="00667F78" w:rsidP="00667F78">
      <w:pPr>
        <w:spacing w:after="0" w:line="240" w:lineRule="auto"/>
        <w:ind w:firstLine="709"/>
        <w:jc w:val="both"/>
        <w:rPr>
          <w:rFonts w:ascii="Times New Roman" w:hAnsi="Times New Roman"/>
        </w:rPr>
      </w:pPr>
      <w:r w:rsidRPr="00667F78">
        <w:rPr>
          <w:rFonts w:ascii="Times New Roman" w:hAnsi="Times New Roman"/>
        </w:rPr>
        <w:t>Департамент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667F78" w:rsidRPr="00667F78" w:rsidRDefault="00667F78" w:rsidP="00995A39">
      <w:pPr>
        <w:spacing w:after="0" w:line="240" w:lineRule="auto"/>
        <w:ind w:right="-284"/>
        <w:jc w:val="both"/>
        <w:rPr>
          <w:rFonts w:ascii="Times New Roman" w:eastAsia="Times New Roman" w:hAnsi="Times New Roman" w:cs="Times New Roman"/>
          <w:lang w:eastAsia="ru-RU"/>
        </w:rPr>
      </w:pPr>
    </w:p>
    <w:p w:rsidR="00667F78" w:rsidRDefault="00667F78" w:rsidP="00995A39">
      <w:pPr>
        <w:spacing w:after="0" w:line="240" w:lineRule="auto"/>
        <w:ind w:right="-284"/>
        <w:jc w:val="both"/>
        <w:rPr>
          <w:rFonts w:ascii="Times New Roman" w:eastAsia="Times New Roman" w:hAnsi="Times New Roman" w:cs="Times New Roman"/>
          <w:lang w:eastAsia="ru-RU"/>
        </w:rPr>
      </w:pPr>
    </w:p>
    <w:p w:rsid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Сведения о документации по планировке территории: не разрабатывалась.</w:t>
      </w:r>
    </w:p>
    <w:p w:rsidR="00D54C8C" w:rsidRDefault="00D54C8C" w:rsidP="0027303E">
      <w:pPr>
        <w:spacing w:after="0" w:line="240" w:lineRule="auto"/>
        <w:jc w:val="both"/>
        <w:rPr>
          <w:rFonts w:ascii="Times New Roman" w:eastAsia="Times New Roman" w:hAnsi="Times New Roman" w:cs="Times New Roman"/>
          <w:lang w:eastAsia="ru-RU"/>
        </w:rPr>
      </w:pPr>
    </w:p>
    <w:p w:rsidR="00D54C8C" w:rsidRPr="0027303E" w:rsidRDefault="00D54C8C"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r w:rsidRPr="0027303E">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371"/>
      </w:tblGrid>
      <w:tr w:rsidR="0027303E" w:rsidRPr="0027303E" w:rsidTr="0085648A">
        <w:trPr>
          <w:trHeight w:val="283"/>
        </w:trPr>
        <w:tc>
          <w:tcPr>
            <w:tcW w:w="2864" w:type="dxa"/>
            <w:shd w:val="clear" w:color="auto" w:fill="auto"/>
          </w:tcPr>
          <w:p w:rsidR="0027303E" w:rsidRPr="0027303E" w:rsidRDefault="0027303E" w:rsidP="0027303E">
            <w:pPr>
              <w:tabs>
                <w:tab w:val="left" w:pos="1365"/>
              </w:tabs>
              <w:suppressAutoHyphens/>
              <w:spacing w:after="0" w:line="240" w:lineRule="auto"/>
              <w:rPr>
                <w:rFonts w:ascii="Times New Roman" w:eastAsia="Times New Roman" w:hAnsi="Times New Roman" w:cs="Times New Roman"/>
                <w:lang w:val="en-US" w:eastAsia="ru-RU"/>
              </w:rPr>
            </w:pPr>
            <w:r w:rsidRPr="0027303E">
              <w:rPr>
                <w:rFonts w:ascii="Times New Roman" w:eastAsia="Times New Roman" w:hAnsi="Times New Roman" w:cs="Times New Roman"/>
                <w:lang w:eastAsia="ru-RU"/>
              </w:rPr>
              <w:t>Наименование ВРИ</w:t>
            </w:r>
          </w:p>
        </w:tc>
        <w:tc>
          <w:tcPr>
            <w:tcW w:w="7371" w:type="dxa"/>
            <w:shd w:val="clear" w:color="auto" w:fill="auto"/>
            <w:vAlign w:val="center"/>
          </w:tcPr>
          <w:p w:rsidR="0027303E" w:rsidRPr="0027303E" w:rsidRDefault="0095625F" w:rsidP="0027303E">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Pr>
                <w:rFonts w:ascii="Times New Roman" w:eastAsia="Times New Roman" w:hAnsi="Times New Roman" w:cs="Times New Roman"/>
                <w:sz w:val="24"/>
                <w:szCs w:val="24"/>
                <w:lang w:eastAsia="ru-RU"/>
              </w:rPr>
              <w:t xml:space="preserve">малоэтажная </w:t>
            </w:r>
            <w:r w:rsidR="001757B2">
              <w:rPr>
                <w:rFonts w:ascii="Times New Roman" w:eastAsia="Times New Roman" w:hAnsi="Times New Roman" w:cs="Times New Roman"/>
                <w:sz w:val="24"/>
                <w:szCs w:val="24"/>
                <w:lang w:eastAsia="ru-RU"/>
              </w:rPr>
              <w:t xml:space="preserve">многоквартирная </w:t>
            </w:r>
            <w:r>
              <w:rPr>
                <w:rFonts w:ascii="Times New Roman" w:eastAsia="Times New Roman" w:hAnsi="Times New Roman" w:cs="Times New Roman"/>
                <w:sz w:val="24"/>
                <w:szCs w:val="24"/>
                <w:lang w:eastAsia="ru-RU"/>
              </w:rPr>
              <w:t>жилая застройка</w:t>
            </w:r>
          </w:p>
        </w:tc>
      </w:tr>
      <w:tr w:rsidR="0027303E" w:rsidRPr="0027303E" w:rsidTr="0085648A">
        <w:trPr>
          <w:trHeight w:val="433"/>
        </w:trPr>
        <w:tc>
          <w:tcPr>
            <w:tcW w:w="2864"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Максимальный процент застройки в границах земельного участка</w:t>
            </w:r>
          </w:p>
        </w:tc>
        <w:tc>
          <w:tcPr>
            <w:tcW w:w="7371" w:type="dxa"/>
            <w:shd w:val="clear" w:color="auto" w:fill="auto"/>
            <w:vAlign w:val="center"/>
          </w:tcPr>
          <w:p w:rsidR="0027303E"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60 – 1 (5)</w:t>
            </w:r>
          </w:p>
          <w:p w:rsidR="00D54C8C"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 – 2 (8)</w:t>
            </w:r>
          </w:p>
          <w:p w:rsidR="00D54C8C" w:rsidRPr="0027303E"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 – 3 (10)</w:t>
            </w:r>
          </w:p>
        </w:tc>
      </w:tr>
      <w:tr w:rsidR="0027303E" w:rsidRPr="0027303E" w:rsidTr="0085648A">
        <w:tc>
          <w:tcPr>
            <w:tcW w:w="2864"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Минимальный процент застройки в границах земельного участка</w:t>
            </w:r>
          </w:p>
        </w:tc>
        <w:tc>
          <w:tcPr>
            <w:tcW w:w="7371" w:type="dxa"/>
            <w:shd w:val="clear" w:color="auto" w:fill="auto"/>
            <w:vAlign w:val="center"/>
          </w:tcPr>
          <w:p w:rsidR="0027303E" w:rsidRPr="0027303E" w:rsidRDefault="0095625F"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27303E" w:rsidRPr="0027303E" w:rsidTr="0085648A">
        <w:tc>
          <w:tcPr>
            <w:tcW w:w="2864"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7371" w:type="dxa"/>
            <w:shd w:val="clear" w:color="auto" w:fill="auto"/>
          </w:tcPr>
          <w:p w:rsidR="0027303E" w:rsidRPr="0027303E"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r>
      <w:tr w:rsidR="0027303E" w:rsidRPr="0027303E" w:rsidTr="0085648A">
        <w:tc>
          <w:tcPr>
            <w:tcW w:w="2864"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w:t>
            </w:r>
            <w:r w:rsidRPr="0027303E">
              <w:rPr>
                <w:rFonts w:ascii="Times New Roman" w:eastAsia="Times New Roman" w:hAnsi="Times New Roman" w:cs="Times New Roman"/>
                <w:lang w:eastAsia="ru-RU"/>
              </w:rPr>
              <w:lastRenderedPageBreak/>
              <w:t>строительство зданий, строений сооружений.</w:t>
            </w:r>
          </w:p>
        </w:tc>
        <w:tc>
          <w:tcPr>
            <w:tcW w:w="7371" w:type="dxa"/>
            <w:shd w:val="clear" w:color="auto" w:fill="auto"/>
          </w:tcPr>
          <w:p w:rsidR="0027303E" w:rsidRPr="0027303E" w:rsidRDefault="00D54C8C" w:rsidP="0027303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r>
      <w:tr w:rsidR="0027303E" w:rsidRPr="0027303E" w:rsidTr="0085648A">
        <w:tc>
          <w:tcPr>
            <w:tcW w:w="2864"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Минимальная площадь застройки земельного участка</w:t>
            </w:r>
          </w:p>
        </w:tc>
        <w:tc>
          <w:tcPr>
            <w:tcW w:w="7371" w:type="dxa"/>
            <w:shd w:val="clear" w:color="auto" w:fill="auto"/>
            <w:vAlign w:val="center"/>
          </w:tcPr>
          <w:p w:rsidR="0027303E" w:rsidRPr="0027303E" w:rsidRDefault="0095625F"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27303E" w:rsidRPr="0027303E" w:rsidTr="0085648A">
        <w:trPr>
          <w:trHeight w:val="1692"/>
        </w:trPr>
        <w:tc>
          <w:tcPr>
            <w:tcW w:w="2864"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Ограничения проекта зон охраны памятников истории и культуры</w:t>
            </w:r>
          </w:p>
        </w:tc>
        <w:tc>
          <w:tcPr>
            <w:tcW w:w="7371" w:type="dxa"/>
            <w:shd w:val="clear" w:color="auto" w:fill="auto"/>
            <w:vAlign w:val="center"/>
          </w:tcPr>
          <w:p w:rsidR="0027303E" w:rsidRPr="0027303E" w:rsidRDefault="0085648A" w:rsidP="0085648A">
            <w:pPr>
              <w:spacing w:after="0" w:line="240" w:lineRule="auto"/>
              <w:ind w:right="3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зона малоэтажной застройки с ограничением высоты до 10м (Решение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p>
        </w:tc>
      </w:tr>
      <w:tr w:rsidR="0027303E" w:rsidRPr="0027303E" w:rsidTr="0085648A">
        <w:tc>
          <w:tcPr>
            <w:tcW w:w="2864"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7371" w:type="dxa"/>
            <w:shd w:val="clear" w:color="auto" w:fill="auto"/>
            <w:vAlign w:val="center"/>
          </w:tcPr>
          <w:p w:rsidR="0027303E" w:rsidRDefault="00D54C8C" w:rsidP="0027303E">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min</w:t>
            </w:r>
            <w:proofErr w:type="gramEnd"/>
            <w:r>
              <w:rPr>
                <w:rFonts w:ascii="Times New Roman" w:eastAsia="Times New Roman" w:hAnsi="Times New Roman" w:cs="Times New Roman"/>
                <w:lang w:eastAsia="ru-RU"/>
              </w:rPr>
              <w:t xml:space="preserve"> 2 500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p w:rsidR="00D54C8C" w:rsidRPr="00D54C8C" w:rsidRDefault="00D54C8C" w:rsidP="0027303E">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max</w:t>
            </w:r>
            <w:proofErr w:type="gramEnd"/>
            <w:r w:rsidRPr="00D54C8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10 000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tc>
      </w:tr>
    </w:tbl>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p w:rsidR="0027303E" w:rsidRPr="0027303E" w:rsidRDefault="0027303E" w:rsidP="0027303E">
      <w:pPr>
        <w:spacing w:after="0" w:line="240" w:lineRule="auto"/>
        <w:jc w:val="center"/>
        <w:rPr>
          <w:rFonts w:ascii="Times New Roman" w:eastAsia="Times New Roman" w:hAnsi="Times New Roman" w:cs="Times New Roman"/>
          <w:b/>
          <w:color w:val="000000"/>
          <w:spacing w:val="1"/>
          <w:lang w:eastAsia="ru-RU"/>
        </w:rPr>
      </w:pPr>
      <w:r w:rsidRPr="0027303E">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7303E" w:rsidRPr="0027303E" w:rsidTr="002D59AD">
        <w:trPr>
          <w:trHeight w:val="420"/>
        </w:trPr>
        <w:tc>
          <w:tcPr>
            <w:tcW w:w="3402" w:type="dxa"/>
            <w:shd w:val="clear" w:color="auto" w:fill="auto"/>
          </w:tcPr>
          <w:p w:rsidR="002D59AD" w:rsidRPr="002D59AD" w:rsidRDefault="002D59AD"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 xml:space="preserve">сетям  </w:t>
            </w:r>
            <w:r>
              <w:rPr>
                <w:rFonts w:ascii="Times New Roman" w:eastAsia="Times New Roman" w:hAnsi="Times New Roman" w:cs="Times New Roman"/>
                <w:color w:val="000000"/>
              </w:rPr>
              <w:t>теплоснабжения</w:t>
            </w:r>
            <w:proofErr w:type="gramEnd"/>
          </w:p>
          <w:p w:rsidR="0027303E" w:rsidRPr="0027303E" w:rsidRDefault="0027303E" w:rsidP="0027303E">
            <w:pPr>
              <w:spacing w:after="0"/>
              <w:rPr>
                <w:rFonts w:ascii="Times New Roman" w:eastAsia="Times New Roman" w:hAnsi="Times New Roman" w:cs="Times New Roman"/>
              </w:rPr>
            </w:pPr>
          </w:p>
        </w:tc>
        <w:tc>
          <w:tcPr>
            <w:tcW w:w="6663" w:type="dxa"/>
            <w:shd w:val="clear" w:color="auto" w:fill="auto"/>
          </w:tcPr>
          <w:p w:rsidR="0027303E" w:rsidRPr="0027303E" w:rsidRDefault="002D59AD" w:rsidP="0019795C">
            <w:pPr>
              <w:spacing w:after="0"/>
              <w:rPr>
                <w:rFonts w:ascii="Times New Roman" w:eastAsia="Calibri" w:hAnsi="Times New Roman" w:cs="Times New Roman"/>
                <w:color w:val="000000"/>
              </w:rPr>
            </w:pPr>
            <w:r w:rsidRPr="0027303E">
              <w:rPr>
                <w:rFonts w:ascii="Times New Roman" w:eastAsia="Calibri" w:hAnsi="Times New Roman" w:cs="Times New Roman"/>
                <w:color w:val="000000"/>
              </w:rPr>
              <w:t xml:space="preserve">Техническая возможность имеется (Согласно </w:t>
            </w:r>
            <w:r>
              <w:rPr>
                <w:rFonts w:ascii="Times New Roman" w:eastAsia="Calibri" w:hAnsi="Times New Roman" w:cs="Times New Roman"/>
                <w:color w:val="000000"/>
              </w:rPr>
              <w:t>письму № 451 от 18.03.2020 МУП «</w:t>
            </w:r>
            <w:proofErr w:type="spellStart"/>
            <w:r>
              <w:rPr>
                <w:rFonts w:ascii="Times New Roman" w:eastAsia="Calibri" w:hAnsi="Times New Roman" w:cs="Times New Roman"/>
                <w:color w:val="000000"/>
              </w:rPr>
              <w:t>Теплосервис</w:t>
            </w:r>
            <w:proofErr w:type="spellEnd"/>
            <w:r>
              <w:rPr>
                <w:rFonts w:ascii="Times New Roman" w:eastAsia="Calibri" w:hAnsi="Times New Roman" w:cs="Times New Roman"/>
                <w:color w:val="000000"/>
              </w:rPr>
              <w:t>»</w:t>
            </w:r>
          </w:p>
        </w:tc>
      </w:tr>
      <w:tr w:rsidR="002D59AD" w:rsidRPr="0027303E" w:rsidTr="00BB6D13">
        <w:trPr>
          <w:trHeight w:val="960"/>
        </w:trPr>
        <w:tc>
          <w:tcPr>
            <w:tcW w:w="3402" w:type="dxa"/>
            <w:shd w:val="clear" w:color="auto" w:fill="auto"/>
          </w:tcPr>
          <w:p w:rsidR="002D59AD" w:rsidRDefault="002D59AD" w:rsidP="002D59AD">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сетям  водоснабжения</w:t>
            </w:r>
            <w:proofErr w:type="gramEnd"/>
            <w:r w:rsidRPr="0027303E">
              <w:rPr>
                <w:rFonts w:ascii="Times New Roman" w:eastAsia="Times New Roman" w:hAnsi="Times New Roman" w:cs="Times New Roman"/>
                <w:color w:val="000000"/>
              </w:rPr>
              <w:t xml:space="preserve"> и водоотведения</w:t>
            </w:r>
          </w:p>
        </w:tc>
        <w:tc>
          <w:tcPr>
            <w:tcW w:w="6663" w:type="dxa"/>
            <w:shd w:val="clear" w:color="auto" w:fill="auto"/>
          </w:tcPr>
          <w:p w:rsidR="002D59AD" w:rsidRDefault="00702D96" w:rsidP="002D59AD">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Имеется </w:t>
            </w:r>
            <w:r w:rsidR="00DA74C3">
              <w:rPr>
                <w:rFonts w:ascii="Times New Roman" w:eastAsia="Calibri" w:hAnsi="Times New Roman" w:cs="Times New Roman"/>
                <w:color w:val="000000"/>
              </w:rPr>
              <w:t>согласно Техническим условиям МУП «Комплекс» от 30.03.2020 № 754</w:t>
            </w:r>
          </w:p>
        </w:tc>
      </w:tr>
      <w:tr w:rsidR="0027303E" w:rsidRPr="0027303E" w:rsidTr="00BB6D13">
        <w:trPr>
          <w:trHeight w:val="584"/>
        </w:trPr>
        <w:tc>
          <w:tcPr>
            <w:tcW w:w="3402" w:type="dxa"/>
            <w:shd w:val="clear" w:color="auto" w:fill="auto"/>
          </w:tcPr>
          <w:p w:rsidR="0027303E" w:rsidRPr="0027303E" w:rsidRDefault="00D8534C" w:rsidP="00D8534C">
            <w:pPr>
              <w:spacing w:after="0"/>
              <w:rPr>
                <w:rFonts w:ascii="Times New Roman" w:eastAsia="Calibri" w:hAnsi="Times New Roman" w:cs="Times New Roman"/>
                <w:color w:val="000000"/>
              </w:rPr>
            </w:pPr>
            <w:r>
              <w:rPr>
                <w:rFonts w:ascii="Times New Roman" w:eastAsia="Times New Roman" w:hAnsi="Times New Roman" w:cs="Times New Roman"/>
              </w:rPr>
              <w:t xml:space="preserve">Максимальный объем </w:t>
            </w:r>
            <w:r w:rsidR="0027303E" w:rsidRPr="0027303E">
              <w:rPr>
                <w:rFonts w:ascii="Times New Roman" w:eastAsia="Times New Roman" w:hAnsi="Times New Roman" w:cs="Times New Roman"/>
              </w:rPr>
              <w:t>подключения к сетям водоснабжения,</w:t>
            </w:r>
            <w:r w:rsidR="0027303E" w:rsidRPr="0027303E">
              <w:rPr>
                <w:rFonts w:ascii="Times New Roman" w:eastAsia="Times New Roman" w:hAnsi="Times New Roman" w:cs="Times New Roman"/>
                <w:lang w:eastAsia="ru-RU"/>
              </w:rPr>
              <w:t xml:space="preserve"> </w:t>
            </w:r>
            <w:r w:rsidR="0027303E" w:rsidRPr="0027303E">
              <w:rPr>
                <w:rFonts w:ascii="Times New Roman" w:eastAsia="Times New Roman" w:hAnsi="Times New Roman" w:cs="Times New Roman"/>
              </w:rPr>
              <w:t>водоотведения</w:t>
            </w:r>
          </w:p>
        </w:tc>
        <w:tc>
          <w:tcPr>
            <w:tcW w:w="6663" w:type="dxa"/>
            <w:shd w:val="clear" w:color="auto" w:fill="auto"/>
          </w:tcPr>
          <w:p w:rsidR="0027303E" w:rsidRPr="0027303E" w:rsidRDefault="00D8534C"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1 </w:t>
            </w:r>
            <w:proofErr w:type="spellStart"/>
            <w:r>
              <w:rPr>
                <w:rFonts w:ascii="Times New Roman" w:eastAsia="Calibri" w:hAnsi="Times New Roman" w:cs="Times New Roman"/>
                <w:color w:val="000000"/>
              </w:rPr>
              <w:t>куб.м</w:t>
            </w:r>
            <w:proofErr w:type="spellEnd"/>
            <w:r>
              <w:rPr>
                <w:rFonts w:ascii="Times New Roman" w:eastAsia="Calibri" w:hAnsi="Times New Roman" w:cs="Times New Roman"/>
                <w:color w:val="000000"/>
              </w:rPr>
              <w:t>/сутки</w:t>
            </w:r>
          </w:p>
        </w:tc>
      </w:tr>
      <w:tr w:rsidR="0027303E" w:rsidRPr="0027303E" w:rsidTr="00BB6D13">
        <w:trPr>
          <w:trHeight w:val="409"/>
        </w:trPr>
        <w:tc>
          <w:tcPr>
            <w:tcW w:w="3402" w:type="dxa"/>
            <w:shd w:val="clear" w:color="auto" w:fill="auto"/>
          </w:tcPr>
          <w:p w:rsidR="0027303E" w:rsidRPr="0027303E" w:rsidRDefault="0027303E" w:rsidP="0027303E">
            <w:pPr>
              <w:spacing w:after="0"/>
              <w:rPr>
                <w:rFonts w:ascii="Times New Roman" w:eastAsia="Times New Roman" w:hAnsi="Times New Roman" w:cs="Times New Roman"/>
              </w:rPr>
            </w:pPr>
            <w:r w:rsidRPr="0027303E">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7303E" w:rsidRPr="0027303E" w:rsidRDefault="009B5C0D"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Подлежит уточнению на стадии проектирования капитальных объектов на застраиваемом земельном участке</w:t>
            </w:r>
          </w:p>
        </w:tc>
      </w:tr>
      <w:tr w:rsidR="0027303E" w:rsidRPr="0027303E" w:rsidTr="00BB6D13">
        <w:trPr>
          <w:trHeight w:val="288"/>
        </w:trPr>
        <w:tc>
          <w:tcPr>
            <w:tcW w:w="3402" w:type="dxa"/>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7303E" w:rsidRPr="0027303E" w:rsidRDefault="00702D96"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Водопровод диаметром 300 мм, проложенный по ул. Трудовая</w:t>
            </w:r>
          </w:p>
        </w:tc>
      </w:tr>
      <w:tr w:rsidR="0027303E" w:rsidRPr="0027303E" w:rsidTr="00BB6D13">
        <w:trPr>
          <w:trHeight w:val="301"/>
        </w:trPr>
        <w:tc>
          <w:tcPr>
            <w:tcW w:w="3402" w:type="dxa"/>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7303E" w:rsidRPr="0027303E" w:rsidRDefault="006D6A47"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Канализационный коллектор</w:t>
            </w:r>
            <w:r w:rsidR="00DA74C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проложенный по ул. Свободы</w:t>
            </w:r>
          </w:p>
        </w:tc>
      </w:tr>
      <w:tr w:rsidR="0027303E" w:rsidRPr="0027303E" w:rsidTr="00BB6D13">
        <w:trPr>
          <w:trHeight w:val="510"/>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 xml:space="preserve">Плата за </w:t>
            </w:r>
            <w:proofErr w:type="gramStart"/>
            <w:r w:rsidRPr="0027303E">
              <w:rPr>
                <w:rFonts w:ascii="Times New Roman" w:eastAsia="Times New Roman" w:hAnsi="Times New Roman" w:cs="Times New Roman"/>
                <w:color w:val="000000"/>
              </w:rPr>
              <w:t>подключение  объекта</w:t>
            </w:r>
            <w:proofErr w:type="gramEnd"/>
            <w:r w:rsidRPr="0027303E">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7303E" w:rsidRPr="0027303E" w:rsidRDefault="0027303E" w:rsidP="0027303E">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7303E">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7303E">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7303E" w:rsidRPr="0027303E" w:rsidRDefault="0027303E" w:rsidP="0027303E">
            <w:pPr>
              <w:spacing w:after="0"/>
              <w:ind w:right="25"/>
              <w:jc w:val="both"/>
              <w:rPr>
                <w:rFonts w:ascii="Times New Roman" w:eastAsia="Times New Roman" w:hAnsi="Times New Roman" w:cs="Times New Roman"/>
                <w:lang w:eastAsia="ru-RU"/>
              </w:rPr>
            </w:pPr>
          </w:p>
        </w:tc>
      </w:tr>
      <w:tr w:rsidR="0027303E" w:rsidRPr="0027303E" w:rsidTr="00BB6D13">
        <w:trPr>
          <w:trHeight w:val="518"/>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7303E" w:rsidRPr="0027303E" w:rsidRDefault="009622D3" w:rsidP="0027303E">
            <w:pPr>
              <w:spacing w:after="0"/>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7303E" w:rsidRPr="0027303E" w:rsidTr="00BB6D13">
        <w:trPr>
          <w:trHeight w:val="95"/>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7303E" w:rsidRPr="0027303E" w:rsidRDefault="00D8534C"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27303E" w:rsidRPr="0027303E" w:rsidRDefault="0027303E" w:rsidP="0027303E">
      <w:pPr>
        <w:spacing w:after="0" w:line="240" w:lineRule="auto"/>
        <w:jc w:val="both"/>
        <w:rPr>
          <w:rFonts w:ascii="Times New Roman" w:eastAsia="Times New Roman" w:hAnsi="Times New Roman" w:cs="Times New Roman"/>
          <w:color w:val="000000"/>
        </w:rPr>
      </w:pPr>
    </w:p>
    <w:p w:rsidR="0027303E" w:rsidRDefault="00B77A67" w:rsidP="00995A39">
      <w:pPr>
        <w:spacing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Т</w:t>
      </w:r>
      <w:r w:rsidR="0027303E" w:rsidRPr="0027303E">
        <w:rPr>
          <w:rFonts w:ascii="Times New Roman" w:eastAsia="Times New Roman" w:hAnsi="Times New Roman" w:cs="Times New Roman"/>
          <w:color w:val="000000"/>
        </w:rPr>
        <w:t xml:space="preserve">ехнические условия </w:t>
      </w:r>
      <w:r>
        <w:rPr>
          <w:rFonts w:ascii="Times New Roman" w:eastAsia="Times New Roman" w:hAnsi="Times New Roman" w:cs="Times New Roman"/>
          <w:color w:val="000000"/>
        </w:rPr>
        <w:t xml:space="preserve">подключения </w:t>
      </w:r>
      <w:r w:rsidR="0027303E" w:rsidRPr="0027303E">
        <w:rPr>
          <w:rFonts w:ascii="Times New Roman" w:eastAsia="Times New Roman" w:hAnsi="Times New Roman" w:cs="Times New Roman"/>
          <w:color w:val="000000"/>
        </w:rPr>
        <w:t>подлежат уточнению на стадии проектирования капитальных объектов на застраиваемом земельном участке.</w:t>
      </w:r>
    </w:p>
    <w:p w:rsidR="009622D3" w:rsidRPr="0027303E" w:rsidRDefault="009622D3" w:rsidP="00995A39">
      <w:pPr>
        <w:spacing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В связи с нахождением земельного участка в охранной зоне НП «Плещеево озеро» </w:t>
      </w:r>
      <w:r w:rsidR="00B62FE6">
        <w:rPr>
          <w:rFonts w:ascii="Times New Roman" w:eastAsia="Times New Roman" w:hAnsi="Times New Roman" w:cs="Times New Roman"/>
          <w:color w:val="000000"/>
        </w:rPr>
        <w:t xml:space="preserve">параметры водоотведения с земельного участка подлежат согласованию с Минприроды РФ на стадии согласования социально-экономической деятельности застройщика на земельном участке до получения разрешения на строительство.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CYR" w:eastAsia="Times New Roman" w:hAnsi="Times New Roman CYR" w:cs="Times New Roman CYR"/>
          <w:color w:val="000000"/>
          <w:lang w:eastAsia="ru-RU"/>
        </w:rPr>
      </w:pPr>
      <w:r w:rsidRPr="0027303E">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7303E">
        <w:rPr>
          <w:rFonts w:ascii="Times New Roman" w:eastAsia="Times New Roman" w:hAnsi="Times New Roman" w:cs="Times New Roman"/>
          <w:color w:val="000000"/>
        </w:rPr>
        <w:t>ресурсоснабжающих</w:t>
      </w:r>
      <w:proofErr w:type="spellEnd"/>
      <w:r w:rsidRPr="0027303E">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Default="0027303E" w:rsidP="00995A39">
      <w:pPr>
        <w:spacing w:after="0" w:line="240" w:lineRule="auto"/>
        <w:ind w:right="-284"/>
        <w:jc w:val="both"/>
        <w:rPr>
          <w:rFonts w:ascii="Times New Roman" w:eastAsia="Calibri" w:hAnsi="Times New Roman" w:cs="Times New Roman"/>
          <w:color w:val="000000"/>
        </w:rPr>
      </w:pPr>
    </w:p>
    <w:p w:rsidR="00C102E0" w:rsidRDefault="00C102E0" w:rsidP="00C102E0">
      <w:pPr>
        <w:spacing w:after="0" w:line="240" w:lineRule="auto"/>
        <w:ind w:right="-284"/>
        <w:jc w:val="both"/>
        <w:rPr>
          <w:rFonts w:ascii="Times New Roman" w:eastAsia="Calibri" w:hAnsi="Times New Roman" w:cs="Times New Roman"/>
          <w:color w:val="000000"/>
        </w:rPr>
      </w:pPr>
    </w:p>
    <w:p w:rsidR="00C102E0" w:rsidRPr="0027303E" w:rsidRDefault="00C102E0" w:rsidP="00995A39">
      <w:pPr>
        <w:spacing w:after="0" w:line="240" w:lineRule="auto"/>
        <w:ind w:right="-284"/>
        <w:jc w:val="both"/>
        <w:rPr>
          <w:rFonts w:ascii="Times New Roman" w:eastAsia="Calibri"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Начальная цена предмета аукциона: </w:t>
      </w:r>
    </w:p>
    <w:p w:rsidR="0027303E" w:rsidRPr="00862689" w:rsidRDefault="00862689" w:rsidP="00995A39">
      <w:pPr>
        <w:tabs>
          <w:tab w:val="left" w:pos="0"/>
        </w:tabs>
        <w:autoSpaceDE w:val="0"/>
        <w:autoSpaceDN w:val="0"/>
        <w:adjustRightInd w:val="0"/>
        <w:spacing w:after="0" w:line="240" w:lineRule="auto"/>
        <w:ind w:right="-284" w:firstLine="567"/>
        <w:jc w:val="both"/>
        <w:rPr>
          <w:rFonts w:ascii="Times New Roman" w:hAnsi="Times New Roman" w:cs="Times New Roman"/>
          <w:b/>
          <w:bCs/>
          <w:color w:val="000000"/>
          <w:sz w:val="24"/>
          <w:szCs w:val="24"/>
        </w:rPr>
      </w:pPr>
      <w:r w:rsidRPr="00862689">
        <w:rPr>
          <w:rFonts w:ascii="Times New Roman" w:eastAsia="Times New Roman" w:hAnsi="Times New Roman" w:cs="Times New Roman"/>
          <w:sz w:val="24"/>
          <w:szCs w:val="24"/>
          <w:lang w:eastAsia="ru-RU"/>
        </w:rPr>
        <w:t>1 240 769 (Один миллион двести сорок тысяч семьсот шестьдесят девять) рублей 71 копейка</w:t>
      </w:r>
      <w:r>
        <w:rPr>
          <w:rFonts w:ascii="Times New Roman" w:eastAsia="Times New Roman" w:hAnsi="Times New Roman" w:cs="Times New Roman"/>
          <w:sz w:val="24"/>
          <w:szCs w:val="24"/>
          <w:lang w:eastAsia="ru-RU"/>
        </w:rPr>
        <w:t xml:space="preserve"> </w:t>
      </w:r>
      <w:r w:rsidR="0027303E" w:rsidRPr="00862689">
        <w:rPr>
          <w:rFonts w:ascii="Times New Roman" w:eastAsia="Times New Roman" w:hAnsi="Times New Roman" w:cs="Times New Roman"/>
          <w:lang w:eastAsia="ru-RU"/>
        </w:rPr>
        <w:t>в год.</w:t>
      </w:r>
      <w:r w:rsidR="0027303E" w:rsidRPr="0027303E">
        <w:rPr>
          <w:rFonts w:ascii="Times New Roman" w:eastAsia="Times New Roman" w:hAnsi="Times New Roman" w:cs="Times New Roman"/>
          <w:lang w:eastAsia="ru-RU"/>
        </w:rPr>
        <w:t xml:space="preserve"> </w:t>
      </w:r>
    </w:p>
    <w:p w:rsidR="0027303E" w:rsidRPr="0027303E" w:rsidRDefault="0027303E" w:rsidP="00995A39">
      <w:pPr>
        <w:spacing w:after="0" w:line="240" w:lineRule="auto"/>
        <w:ind w:right="-284"/>
        <w:jc w:val="both"/>
        <w:rPr>
          <w:rFonts w:ascii="Times New Roman" w:eastAsia="Times New Roman" w:hAnsi="Times New Roman" w:cs="Times New Roman"/>
          <w:b/>
          <w:bCs/>
          <w:lang w:eastAsia="ru-RU"/>
        </w:rPr>
      </w:pPr>
      <w:r w:rsidRPr="0027303E">
        <w:rPr>
          <w:rFonts w:ascii="Times New Roman" w:eastAsia="Times New Roman" w:hAnsi="Times New Roman" w:cs="Times New Roman"/>
          <w:lang w:eastAsia="ru-RU"/>
        </w:rPr>
        <w:t>Шаг аукциона: (3</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w:t>
      </w:r>
      <w:r w:rsidR="00862689">
        <w:rPr>
          <w:rFonts w:ascii="Times New Roman" w:eastAsia="Times New Roman" w:hAnsi="Times New Roman" w:cs="Times New Roman"/>
          <w:bCs/>
          <w:lang w:eastAsia="ru-RU"/>
        </w:rPr>
        <w:t xml:space="preserve">37 223 </w:t>
      </w:r>
      <w:r w:rsidRPr="0027303E">
        <w:rPr>
          <w:rFonts w:ascii="Times New Roman" w:eastAsia="Times New Roman" w:hAnsi="Times New Roman" w:cs="Times New Roman"/>
          <w:bCs/>
          <w:lang w:eastAsia="ru-RU"/>
        </w:rPr>
        <w:t>(</w:t>
      </w:r>
      <w:r w:rsidR="00862689">
        <w:rPr>
          <w:rFonts w:ascii="Times New Roman" w:eastAsia="Times New Roman" w:hAnsi="Times New Roman" w:cs="Times New Roman"/>
          <w:b/>
          <w:bCs/>
          <w:lang w:eastAsia="ru-RU"/>
        </w:rPr>
        <w:t>Тридцать семь тысяч двести двадцать три</w:t>
      </w:r>
      <w:r w:rsidRPr="0027303E">
        <w:rPr>
          <w:rFonts w:ascii="Times New Roman" w:eastAsia="Times New Roman" w:hAnsi="Times New Roman" w:cs="Times New Roman"/>
          <w:b/>
          <w:bCs/>
          <w:lang w:eastAsia="ru-RU"/>
        </w:rPr>
        <w:t>) рубл</w:t>
      </w:r>
      <w:r w:rsidR="00862689">
        <w:rPr>
          <w:rFonts w:ascii="Times New Roman" w:eastAsia="Times New Roman" w:hAnsi="Times New Roman" w:cs="Times New Roman"/>
          <w:b/>
          <w:bCs/>
          <w:lang w:eastAsia="ru-RU"/>
        </w:rPr>
        <w:t>я</w:t>
      </w:r>
      <w:r w:rsidRPr="0027303E">
        <w:rPr>
          <w:rFonts w:ascii="Times New Roman" w:eastAsia="Times New Roman" w:hAnsi="Times New Roman" w:cs="Times New Roman"/>
          <w:b/>
          <w:bCs/>
          <w:lang w:eastAsia="ru-RU"/>
        </w:rPr>
        <w:t xml:space="preserve"> </w:t>
      </w:r>
      <w:r w:rsidR="00862689">
        <w:rPr>
          <w:rFonts w:ascii="Times New Roman" w:eastAsia="Times New Roman" w:hAnsi="Times New Roman" w:cs="Times New Roman"/>
          <w:b/>
          <w:bCs/>
          <w:lang w:eastAsia="ru-RU"/>
        </w:rPr>
        <w:t xml:space="preserve">09 </w:t>
      </w:r>
      <w:r w:rsidRPr="0027303E">
        <w:rPr>
          <w:rFonts w:ascii="Times New Roman" w:eastAsia="Times New Roman" w:hAnsi="Times New Roman" w:cs="Times New Roman"/>
          <w:b/>
          <w:bCs/>
          <w:lang w:eastAsia="ru-RU"/>
        </w:rPr>
        <w:t>коп</w:t>
      </w:r>
      <w:r w:rsidR="00862689">
        <w:rPr>
          <w:rFonts w:ascii="Times New Roman" w:eastAsia="Times New Roman" w:hAnsi="Times New Roman" w:cs="Times New Roman"/>
          <w:b/>
          <w:bCs/>
          <w:lang w:eastAsia="ru-RU"/>
        </w:rPr>
        <w:t>еек</w:t>
      </w:r>
      <w:r w:rsidRPr="0027303E">
        <w:rPr>
          <w:rFonts w:ascii="Times New Roman" w:eastAsia="Times New Roman" w:hAnsi="Times New Roman" w:cs="Times New Roman"/>
          <w:b/>
          <w:bCs/>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6. </w:t>
      </w:r>
      <w:r w:rsidRPr="0027303E">
        <w:rPr>
          <w:rFonts w:ascii="Times New Roman" w:eastAsia="Times New Roman" w:hAnsi="Times New Roman" w:cs="Times New Roman"/>
          <w:b/>
          <w:lang w:eastAsia="ru-RU"/>
        </w:rPr>
        <w:t>Порядок подачи заявок на участие в аукционе</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7303E">
        <w:rPr>
          <w:rFonts w:ascii="Times New Roman" w:eastAsia="Times New Roman" w:hAnsi="Times New Roman" w:cs="Times New Roman"/>
          <w:b/>
          <w:lang w:eastAsia="ru-RU"/>
        </w:rPr>
        <w:t xml:space="preserve"> </w:t>
      </w:r>
    </w:p>
    <w:p w:rsidR="0027303E" w:rsidRPr="0027303E" w:rsidRDefault="00CF181B"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заявки</w:t>
      </w:r>
      <w:r w:rsidR="0027303E" w:rsidRPr="0027303E">
        <w:rPr>
          <w:rFonts w:ascii="Times New Roman" w:eastAsia="Times New Roman" w:hAnsi="Times New Roman" w:cs="Times New Roman"/>
          <w:lang w:eastAsia="ru-RU"/>
        </w:rPr>
        <w:t xml:space="preserve"> на участие в аукционе можно получить: </w:t>
      </w:r>
      <w:r w:rsidR="0027303E"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CF181B"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подачи з</w:t>
      </w:r>
      <w:r w:rsidR="0027303E" w:rsidRPr="0027303E">
        <w:rPr>
          <w:rFonts w:ascii="Times New Roman" w:eastAsia="Times New Roman" w:hAnsi="Times New Roman" w:cs="Times New Roman"/>
          <w:lang w:eastAsia="ru-RU"/>
        </w:rPr>
        <w:t xml:space="preserve">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7303E" w:rsidRPr="001A6959" w:rsidRDefault="0027303E" w:rsidP="00995A39">
      <w:pPr>
        <w:spacing w:after="0" w:line="240" w:lineRule="auto"/>
        <w:ind w:right="-284"/>
        <w:jc w:val="both"/>
        <w:rPr>
          <w:rFonts w:ascii="Times New Roman" w:eastAsia="Times New Roman" w:hAnsi="Times New Roman" w:cs="Times New Roman"/>
          <w:b/>
          <w:sz w:val="28"/>
          <w:szCs w:val="28"/>
          <w:lang w:eastAsia="ru-RU"/>
        </w:rPr>
      </w:pPr>
      <w:r w:rsidRPr="001A6959">
        <w:rPr>
          <w:rFonts w:ascii="Times New Roman" w:eastAsia="Times New Roman" w:hAnsi="Times New Roman" w:cs="Times New Roman"/>
          <w:sz w:val="28"/>
          <w:szCs w:val="28"/>
          <w:lang w:eastAsia="ru-RU"/>
        </w:rPr>
        <w:t xml:space="preserve">Дата начала приема </w:t>
      </w:r>
      <w:proofErr w:type="gramStart"/>
      <w:r w:rsidRPr="001A6959">
        <w:rPr>
          <w:rFonts w:ascii="Times New Roman" w:eastAsia="Times New Roman" w:hAnsi="Times New Roman" w:cs="Times New Roman"/>
          <w:sz w:val="28"/>
          <w:szCs w:val="28"/>
          <w:lang w:eastAsia="ru-RU"/>
        </w:rPr>
        <w:t xml:space="preserve">заявок: </w:t>
      </w:r>
      <w:r w:rsidR="0018510C">
        <w:rPr>
          <w:rFonts w:ascii="Times New Roman" w:eastAsia="Times New Roman" w:hAnsi="Times New Roman" w:cs="Times New Roman"/>
          <w:b/>
          <w:sz w:val="28"/>
          <w:szCs w:val="28"/>
          <w:lang w:eastAsia="ru-RU"/>
        </w:rPr>
        <w:t xml:space="preserve">  </w:t>
      </w:r>
      <w:proofErr w:type="gramEnd"/>
      <w:r w:rsidR="000D6726">
        <w:rPr>
          <w:rFonts w:ascii="Times New Roman" w:eastAsia="Times New Roman" w:hAnsi="Times New Roman" w:cs="Times New Roman"/>
          <w:b/>
          <w:sz w:val="28"/>
          <w:szCs w:val="28"/>
          <w:lang w:eastAsia="ru-RU"/>
        </w:rPr>
        <w:t>05 ноября</w:t>
      </w:r>
      <w:r w:rsidR="003B5542" w:rsidRPr="001A6959">
        <w:rPr>
          <w:rFonts w:ascii="Times New Roman" w:eastAsia="Times New Roman" w:hAnsi="Times New Roman" w:cs="Times New Roman"/>
          <w:b/>
          <w:sz w:val="28"/>
          <w:szCs w:val="28"/>
          <w:lang w:eastAsia="ru-RU"/>
        </w:rPr>
        <w:t xml:space="preserve"> 2020г.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08.00</w:t>
      </w:r>
    </w:p>
    <w:p w:rsidR="001A6959" w:rsidRPr="00D464B4" w:rsidRDefault="0027303E" w:rsidP="00995A39">
      <w:pPr>
        <w:spacing w:after="0" w:line="240" w:lineRule="auto"/>
        <w:ind w:right="-284"/>
        <w:jc w:val="both"/>
        <w:rPr>
          <w:rFonts w:ascii="Times New Roman" w:eastAsia="Times New Roman" w:hAnsi="Times New Roman" w:cs="Times New Roman"/>
          <w:b/>
          <w:lang w:eastAsia="ru-RU"/>
        </w:rPr>
      </w:pPr>
      <w:r w:rsidRPr="001A6959">
        <w:rPr>
          <w:rFonts w:ascii="Times New Roman" w:eastAsia="Times New Roman" w:hAnsi="Times New Roman" w:cs="Times New Roman"/>
          <w:sz w:val="28"/>
          <w:szCs w:val="28"/>
          <w:lang w:eastAsia="ru-RU"/>
        </w:rPr>
        <w:t xml:space="preserve">Дата окончания приема </w:t>
      </w:r>
      <w:proofErr w:type="gramStart"/>
      <w:r w:rsidRPr="001A6959">
        <w:rPr>
          <w:rFonts w:ascii="Times New Roman" w:eastAsia="Times New Roman" w:hAnsi="Times New Roman" w:cs="Times New Roman"/>
          <w:sz w:val="28"/>
          <w:szCs w:val="28"/>
          <w:lang w:eastAsia="ru-RU"/>
        </w:rPr>
        <w:t xml:space="preserve">заявок: </w:t>
      </w:r>
      <w:r w:rsidR="0018510C">
        <w:rPr>
          <w:rFonts w:ascii="Times New Roman" w:eastAsia="Times New Roman" w:hAnsi="Times New Roman" w:cs="Times New Roman"/>
          <w:b/>
          <w:sz w:val="28"/>
          <w:szCs w:val="28"/>
          <w:lang w:eastAsia="ru-RU"/>
        </w:rPr>
        <w:t xml:space="preserve"> </w:t>
      </w:r>
      <w:r w:rsidR="000D6726">
        <w:rPr>
          <w:rFonts w:ascii="Times New Roman" w:eastAsia="Times New Roman" w:hAnsi="Times New Roman" w:cs="Times New Roman"/>
          <w:b/>
          <w:sz w:val="28"/>
          <w:szCs w:val="28"/>
          <w:lang w:eastAsia="ru-RU"/>
        </w:rPr>
        <w:t>07</w:t>
      </w:r>
      <w:proofErr w:type="gramEnd"/>
      <w:r w:rsidR="000D6726">
        <w:rPr>
          <w:rFonts w:ascii="Times New Roman" w:eastAsia="Times New Roman" w:hAnsi="Times New Roman" w:cs="Times New Roman"/>
          <w:b/>
          <w:sz w:val="28"/>
          <w:szCs w:val="28"/>
          <w:lang w:eastAsia="ru-RU"/>
        </w:rPr>
        <w:t xml:space="preserve"> декабря</w:t>
      </w:r>
      <w:r w:rsidR="0018510C">
        <w:rPr>
          <w:rFonts w:ascii="Times New Roman" w:eastAsia="Times New Roman" w:hAnsi="Times New Roman" w:cs="Times New Roman"/>
          <w:b/>
          <w:sz w:val="28"/>
          <w:szCs w:val="28"/>
          <w:lang w:eastAsia="ru-RU"/>
        </w:rPr>
        <w:t xml:space="preserve"> </w:t>
      </w:r>
      <w:r w:rsidR="003B5542" w:rsidRPr="001A6959">
        <w:rPr>
          <w:rFonts w:ascii="Times New Roman" w:eastAsia="Times New Roman" w:hAnsi="Times New Roman" w:cs="Times New Roman"/>
          <w:b/>
          <w:sz w:val="28"/>
          <w:szCs w:val="28"/>
          <w:lang w:eastAsia="ru-RU"/>
        </w:rPr>
        <w:t>2020 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17.00</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Дата рассмотрения </w:t>
      </w:r>
      <w:proofErr w:type="gramStart"/>
      <w:r w:rsidRPr="0027303E">
        <w:rPr>
          <w:rFonts w:ascii="Times New Roman" w:eastAsia="Times New Roman" w:hAnsi="Times New Roman" w:cs="Times New Roman"/>
          <w:lang w:eastAsia="ru-RU"/>
        </w:rPr>
        <w:t>заявок:</w:t>
      </w:r>
      <w:r w:rsidR="003B5542">
        <w:rPr>
          <w:rFonts w:ascii="Times New Roman" w:eastAsia="Times New Roman" w:hAnsi="Times New Roman" w:cs="Times New Roman"/>
          <w:lang w:eastAsia="ru-RU"/>
        </w:rPr>
        <w:t xml:space="preserve"> </w:t>
      </w:r>
      <w:r w:rsidR="0018510C">
        <w:rPr>
          <w:rFonts w:ascii="Times New Roman" w:eastAsia="Times New Roman" w:hAnsi="Times New Roman" w:cs="Times New Roman"/>
          <w:lang w:eastAsia="ru-RU"/>
        </w:rPr>
        <w:t xml:space="preserve"> </w:t>
      </w:r>
      <w:r w:rsidR="000D6726">
        <w:rPr>
          <w:rFonts w:ascii="Times New Roman" w:eastAsia="Times New Roman" w:hAnsi="Times New Roman" w:cs="Times New Roman"/>
          <w:lang w:eastAsia="ru-RU"/>
        </w:rPr>
        <w:t>08</w:t>
      </w:r>
      <w:proofErr w:type="gramEnd"/>
      <w:r w:rsidR="000D6726">
        <w:rPr>
          <w:rFonts w:ascii="Times New Roman" w:eastAsia="Times New Roman" w:hAnsi="Times New Roman" w:cs="Times New Roman"/>
          <w:lang w:eastAsia="ru-RU"/>
        </w:rPr>
        <w:t xml:space="preserve"> декабря </w:t>
      </w:r>
      <w:r w:rsidR="003B5542">
        <w:rPr>
          <w:rFonts w:ascii="Times New Roman" w:eastAsia="Times New Roman" w:hAnsi="Times New Roman" w:cs="Times New Roman"/>
          <w:lang w:eastAsia="ru-RU"/>
        </w:rPr>
        <w:t>2020 г.</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 и время приема заявок: Место и время приема заявок: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w:eastAsia="Times New Roman" w:hAnsi="Times New Roman" w:cs="Times New Roman"/>
          <w:lang w:eastAsia="ru-RU"/>
        </w:rPr>
        <w:tab/>
      </w:r>
      <w:r w:rsidRPr="0027303E">
        <w:rPr>
          <w:rFonts w:ascii="Times New Roman CYR" w:eastAsia="Times New Roman" w:hAnsi="Times New Roman CYR" w:cs="Times New Roman CYR"/>
          <w:lang w:eastAsia="ru-RU"/>
        </w:rPr>
        <w:t xml:space="preserve">Прием Заявок осуществляется в рабочие дни: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A6959" w:rsidRDefault="001A695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7. Заявитель не допускается к участию в аукционе в следующих случаях:</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w:t>
      </w:r>
      <w:proofErr w:type="spellStart"/>
      <w:r w:rsidRPr="0027303E">
        <w:rPr>
          <w:rFonts w:ascii="Times New Roman" w:eastAsia="Times New Roman" w:hAnsi="Times New Roman" w:cs="Times New Roman"/>
          <w:lang w:eastAsia="ru-RU"/>
        </w:rPr>
        <w:t>непоступление</w:t>
      </w:r>
      <w:proofErr w:type="spellEnd"/>
      <w:r w:rsidRPr="0027303E">
        <w:rPr>
          <w:rFonts w:ascii="Times New Roman" w:eastAsia="Times New Roman" w:hAnsi="Times New Roman" w:cs="Times New Roman"/>
          <w:lang w:eastAsia="ru-RU"/>
        </w:rPr>
        <w:t xml:space="preserve"> задатка на дату рассмотрения заявок на участие в аукционе;</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95A39" w:rsidRDefault="00995A3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8. Порядок внесения задатка.</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Размер задатка: 100</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 </w:t>
      </w:r>
      <w:r w:rsidR="00224037" w:rsidRPr="00862689">
        <w:rPr>
          <w:rFonts w:ascii="Times New Roman" w:eastAsia="Times New Roman" w:hAnsi="Times New Roman" w:cs="Times New Roman"/>
          <w:sz w:val="24"/>
          <w:szCs w:val="24"/>
          <w:lang w:eastAsia="ru-RU"/>
        </w:rPr>
        <w:t>1 240 769 (Один миллион двести сорок тысяч семьсот шестьдесят девять) рублей 71 копейка</w:t>
      </w:r>
      <w:r w:rsidRPr="0027303E">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lang w:eastAsia="ru-RU"/>
        </w:rPr>
        <w:t>НДС не облагается.</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Задаток перечисляется лично заявителем по следующим реквизитам:</w:t>
      </w:r>
    </w:p>
    <w:p w:rsidR="0027303E" w:rsidRPr="0027303E" w:rsidRDefault="0027303E" w:rsidP="0027303E">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7303E">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7303E">
        <w:rPr>
          <w:rFonts w:ascii="Times New Roman" w:eastAsia="Times New Roman" w:hAnsi="Times New Roman" w:cs="Times New Roman"/>
          <w:b/>
          <w:lang w:eastAsia="zh-CN"/>
        </w:rPr>
        <w:t>сч</w:t>
      </w:r>
      <w:proofErr w:type="spellEnd"/>
      <w:r w:rsidRPr="0027303E">
        <w:rPr>
          <w:rFonts w:ascii="Times New Roman" w:eastAsia="Times New Roman" w:hAnsi="Times New Roman" w:cs="Times New Roman"/>
          <w:b/>
          <w:lang w:eastAsia="zh-CN"/>
        </w:rPr>
        <w:t>. 40302810978883000027</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 xml:space="preserve">___________________, от ___________ (ФИО или наименование заявителя) без НДС.  </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27303E">
        <w:rPr>
          <w:rFonts w:ascii="Times New Roman" w:eastAsia="Times New Roman" w:hAnsi="Times New Roman" w:cs="Times New Roman"/>
          <w:b/>
          <w:sz w:val="28"/>
          <w:szCs w:val="28"/>
          <w:u w:val="single"/>
          <w:lang w:eastAsia="ru-RU"/>
        </w:rPr>
        <w:t>Заявители обеспечивают поступление задатка на дату рассмотрения заявок на участие в аукционе.</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Организатор аукциона обязан вернуть задатки: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всем </w:t>
      </w:r>
      <w:proofErr w:type="gramStart"/>
      <w:r w:rsidRPr="0027303E">
        <w:rPr>
          <w:rFonts w:ascii="Times New Roman" w:eastAsia="Times New Roman" w:hAnsi="Times New Roman" w:cs="Times New Roman"/>
          <w:lang w:eastAsia="ru-RU"/>
        </w:rPr>
        <w:t>заявителям,  кроме</w:t>
      </w:r>
      <w:proofErr w:type="gramEnd"/>
      <w:r w:rsidRPr="0027303E">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27303E">
        <w:rPr>
          <w:rFonts w:ascii="Times New Roman" w:eastAsia="Times New Roman" w:hAnsi="Times New Roman" w:cs="Times New Roman"/>
          <w:lang w:eastAsia="ru-RU"/>
        </w:rPr>
        <w:t>пп</w:t>
      </w:r>
      <w:proofErr w:type="spellEnd"/>
      <w:r w:rsidRPr="0027303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9. Срок аренды: </w:t>
      </w:r>
      <w:r w:rsidR="006E49DF" w:rsidRPr="00BE7F66">
        <w:rPr>
          <w:rFonts w:ascii="Times New Roman" w:eastAsia="Times New Roman" w:hAnsi="Times New Roman" w:cs="Times New Roman"/>
          <w:b/>
          <w:sz w:val="24"/>
          <w:szCs w:val="24"/>
          <w:lang w:eastAsia="ru-RU"/>
        </w:rPr>
        <w:t>58</w:t>
      </w:r>
      <w:r w:rsidR="00044012" w:rsidRPr="00BE7F66">
        <w:rPr>
          <w:rFonts w:ascii="Times New Roman" w:eastAsia="Times New Roman" w:hAnsi="Times New Roman" w:cs="Times New Roman"/>
          <w:b/>
          <w:sz w:val="24"/>
          <w:szCs w:val="24"/>
          <w:lang w:eastAsia="ru-RU"/>
        </w:rPr>
        <w:t xml:space="preserve"> месяцев.</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10. </w:t>
      </w:r>
      <w:r w:rsidRPr="0027303E">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27303E">
        <w:rPr>
          <w:rFonts w:ascii="Times New Roman" w:eastAsia="Times New Roman" w:hAnsi="Times New Roman" w:cs="Times New Roman"/>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7303E">
        <w:rPr>
          <w:rFonts w:ascii="Times New Roman" w:eastAsia="Times New Roman" w:hAnsi="Times New Roman" w:cs="Times New Roman"/>
          <w:i/>
          <w:u w:val="single"/>
          <w:lang w:eastAsia="ru-RU"/>
        </w:rPr>
        <w:t>(счет должен быть открыт)</w:t>
      </w:r>
      <w:r w:rsidRPr="0027303E">
        <w:rPr>
          <w:rFonts w:ascii="Times New Roman" w:eastAsia="Times New Roman" w:hAnsi="Times New Roman" w:cs="Times New Roman"/>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копии документов, удостоверяющих личность заявителя (для граждан);</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документы, подтверждающие внесение задатка.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27303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w:t>
      </w:r>
      <w:r w:rsidRPr="00933C3F">
        <w:rPr>
          <w:rFonts w:ascii="Times New Roman" w:eastAsia="Times New Roman" w:hAnsi="Times New Roman" w:cs="Times New Roman"/>
          <w:b/>
          <w:sz w:val="23"/>
          <w:szCs w:val="23"/>
          <w:lang w:eastAsia="ru-RU"/>
        </w:rPr>
        <w:t>сшиты</w:t>
      </w:r>
      <w:r w:rsidRPr="0027303E">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w:t>
      </w:r>
      <w:r w:rsidR="00933C3F">
        <w:rPr>
          <w:rFonts w:ascii="Times New Roman" w:eastAsia="Times New Roman" w:hAnsi="Times New Roman" w:cs="Times New Roman"/>
          <w:sz w:val="23"/>
          <w:szCs w:val="23"/>
          <w:lang w:eastAsia="ru-RU"/>
        </w:rPr>
        <w:t>я Заявителя с указанием Ф.И.О.</w:t>
      </w:r>
      <w:r w:rsidRPr="0027303E">
        <w:rPr>
          <w:rFonts w:ascii="Times New Roman" w:eastAsia="Times New Roman" w:hAnsi="Times New Roman" w:cs="Times New Roman"/>
          <w:sz w:val="23"/>
          <w:szCs w:val="23"/>
          <w:lang w:eastAsia="ru-RU"/>
        </w:rPr>
        <w:t xml:space="preserve"> с указанием количества листов;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sz w:val="23"/>
          <w:szCs w:val="23"/>
          <w:lang w:eastAsia="ru-RU"/>
        </w:rPr>
        <w:t>- заполнены разборчиво на русском языке и по всем пунктам</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11. Порядок ознакомления с информацией о проведении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7303E">
        <w:rPr>
          <w:rFonts w:ascii="Times New Roman" w:eastAsia="Times New Roman" w:hAnsi="Times New Roman" w:cs="Times New Roman"/>
          <w:lang w:eastAsia="ru-RU"/>
        </w:rPr>
        <w:t>Ознакомится с информацией о проведении аукциона можно по адресу:</w:t>
      </w:r>
      <w:r w:rsidRPr="0027303E">
        <w:rPr>
          <w:rFonts w:ascii="Times New Roman CYR" w:eastAsia="Times New Roman" w:hAnsi="Times New Roman CYR" w:cs="Times New Roman CYR"/>
          <w:b/>
          <w:bCs/>
          <w:color w:val="000000"/>
          <w:sz w:val="20"/>
          <w:szCs w:val="20"/>
          <w:lang w:eastAsia="ru-RU"/>
        </w:rPr>
        <w:t xml:space="preserve"> </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7303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7303E">
        <w:rPr>
          <w:rFonts w:ascii="Times New Roman CYR" w:eastAsia="Times New Roman" w:hAnsi="Times New Roman CYR" w:cs="Times New Roman CYR"/>
          <w:lang w:eastAsia="ru-RU"/>
        </w:rPr>
        <w:t xml:space="preserve">в рабочие дни: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Порядок проведения аукциона:</w:t>
      </w: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7303E">
        <w:rPr>
          <w:rFonts w:ascii="Times New Roman" w:eastAsia="Times New Roman" w:hAnsi="Times New Roman" w:cs="Times New Roman"/>
          <w:lang w:val="en-US" w:eastAsia="ru-RU"/>
        </w:rPr>
        <w:t> </w:t>
      </w:r>
      <w:r w:rsidRPr="0027303E">
        <w:rPr>
          <w:rFonts w:ascii="Times New Roman" w:eastAsia="Times New Roman" w:hAnsi="Times New Roman" w:cs="Times New Roman"/>
          <w:lang w:eastAsia="ru-RU"/>
        </w:rPr>
        <w:t>аукциона» и порядка проведения аукциона;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w:t>
      </w:r>
      <w:r w:rsidRPr="0027303E">
        <w:rPr>
          <w:rFonts w:ascii="Times New Roman" w:eastAsia="Times New Roman" w:hAnsi="Times New Roman" w:cs="Times New Roman"/>
          <w:color w:val="000000"/>
          <w:lang w:eastAsia="ru-RU"/>
        </w:rPr>
        <w:lastRenderedPageBreak/>
        <w:t>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Победителем аукциона </w:t>
      </w:r>
      <w:r w:rsidRPr="0027303E">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7303E">
        <w:rPr>
          <w:rFonts w:ascii="Times New Roman" w:eastAsia="Times New Roman" w:hAnsi="Times New Roman" w:cs="Times New Roman"/>
          <w:b/>
          <w:bCs/>
          <w:lang w:eastAsia="ru-RU"/>
        </w:rPr>
        <w:t>Единственным участником аукциона</w:t>
      </w:r>
      <w:r w:rsidRPr="0027303E">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Аукцион признается несостоявшимся в случаях, если: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не было подано ни одной Заявки;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была подана одна Заявка;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-только один Заявитель признан Участником;</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при проведении аукциона не присутствовал ни один из Участников;</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Результаты аукциона оформляются </w:t>
      </w:r>
      <w:r w:rsidRPr="0027303E">
        <w:rPr>
          <w:rFonts w:ascii="Times New Roman" w:eastAsia="Times New Roman" w:hAnsi="Times New Roman" w:cs="Times New Roman"/>
          <w:b/>
          <w:bCs/>
          <w:lang w:eastAsia="ru-RU"/>
        </w:rPr>
        <w:t>Протоколом о результатах аукциона</w:t>
      </w:r>
      <w:r w:rsidRPr="0027303E">
        <w:rPr>
          <w:rFonts w:ascii="Times New Roman" w:eastAsia="Times New Roman" w:hAnsi="Times New Roman" w:cs="Times New Roman"/>
          <w:lang w:eastAsia="ru-RU"/>
        </w:rPr>
        <w:t>.</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27303E">
        <w:rPr>
          <w:rFonts w:ascii="Times New Roman CYR" w:eastAsia="Times New Roman" w:hAnsi="Times New Roman CYR" w:cs="Times New Roman CYR"/>
          <w:bCs/>
          <w:u w:val="single"/>
          <w:lang w:eastAsia="ru-RU"/>
        </w:rPr>
        <w:t>ВНИМАНИЕ!</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27303E">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 xml:space="preserve">С Участников не взимается плата за участие в аукционе. </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27303E" w:rsidRPr="0027303E" w:rsidRDefault="0027303E" w:rsidP="0027303E">
      <w:pPr>
        <w:widowControl w:val="0"/>
        <w:autoSpaceDE w:val="0"/>
        <w:autoSpaceDN w:val="0"/>
        <w:adjustRightInd w:val="0"/>
        <w:rPr>
          <w:rFonts w:ascii="Times New Roman" w:eastAsia="Times New Roman" w:hAnsi="Times New Roman" w:cs="Times New Roman"/>
          <w:b/>
          <w:bCs/>
          <w:sz w:val="24"/>
          <w:szCs w:val="24"/>
          <w:lang w:eastAsia="ru-RU"/>
        </w:rPr>
      </w:pPr>
      <w:r w:rsidRPr="0027303E">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w:t>
      </w:r>
      <w:r w:rsidRPr="0027303E">
        <w:rPr>
          <w:rFonts w:ascii="Times New Roman" w:eastAsia="Times New Roman" w:hAnsi="Times New Roman" w:cs="Times New Roman"/>
          <w:bCs/>
          <w:lang w:eastAsia="ru-RU"/>
        </w:rPr>
        <w:lastRenderedPageBreak/>
        <w:t xml:space="preserve">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27303E" w:rsidRPr="0027303E" w:rsidRDefault="0027303E" w:rsidP="0027303E">
      <w:pPr>
        <w:widowControl w:val="0"/>
        <w:autoSpaceDE w:val="0"/>
        <w:autoSpaceDN w:val="0"/>
        <w:adjustRightInd w:val="0"/>
        <w:spacing w:after="0" w:line="240" w:lineRule="auto"/>
        <w:rPr>
          <w:rFonts w:ascii="Times New Roman" w:eastAsia="Times New Roman" w:hAnsi="Times New Roman" w:cs="Times New Roman"/>
          <w:b/>
          <w:bCs/>
          <w:lang w:eastAsia="ru-RU"/>
        </w:rPr>
      </w:pPr>
    </w:p>
    <w:p w:rsidR="0027303E" w:rsidRPr="0027303E" w:rsidRDefault="0027303E" w:rsidP="0027303E">
      <w:pPr>
        <w:spacing w:after="0" w:line="240" w:lineRule="auto"/>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Последствия признания аукциона </w:t>
      </w:r>
      <w:r w:rsidRPr="0027303E">
        <w:rPr>
          <w:rFonts w:ascii="Times New Roman" w:eastAsia="Times New Roman" w:hAnsi="Times New Roman" w:cs="Times New Roman"/>
          <w:b/>
          <w:bCs/>
          <w:sz w:val="24"/>
          <w:szCs w:val="24"/>
          <w:lang w:eastAsia="ru-RU"/>
        </w:rPr>
        <w:t>несостоявшимся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27303E">
        <w:rPr>
          <w:rFonts w:ascii="Times New Roman" w:eastAsia="Times New Roman" w:hAnsi="Times New Roman" w:cs="Times New Roman"/>
          <w:lang w:eastAsia="ru-RU"/>
        </w:rPr>
        <w:t>г.Переславля</w:t>
      </w:r>
      <w:proofErr w:type="spellEnd"/>
      <w:r w:rsidRPr="0027303E">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27303E">
        <w:rPr>
          <w:rFonts w:ascii="Times New Roman" w:eastAsia="Times New Roman" w:hAnsi="Times New Roman" w:cs="Times New Roman"/>
          <w:lang w:eastAsia="ru-RU"/>
        </w:rPr>
        <w:t>области  для</w:t>
      </w:r>
      <w:proofErr w:type="gramEnd"/>
      <w:r w:rsidRPr="0027303E">
        <w:rPr>
          <w:rFonts w:ascii="Times New Roman" w:eastAsia="Times New Roman" w:hAnsi="Times New Roman" w:cs="Times New Roman"/>
          <w:lang w:eastAsia="ru-RU"/>
        </w:rPr>
        <w:t xml:space="preserve"> включения в реестр недобросовестных Участников аукциона.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 настоящему извещению прилагается: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Заявка на участие в аукционе на право заключения договора аренды зе</w:t>
      </w:r>
      <w:r w:rsidR="009F44A5">
        <w:rPr>
          <w:rFonts w:ascii="Times New Roman" w:eastAsia="Times New Roman" w:hAnsi="Times New Roman" w:cs="Times New Roman"/>
          <w:lang w:eastAsia="ru-RU"/>
        </w:rPr>
        <w:t>мельного участка (приложение 1)</w:t>
      </w:r>
    </w:p>
    <w:p w:rsidR="0027303E" w:rsidRDefault="0027303E" w:rsidP="00D355EF">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Проект договора аренды земельного участка (приложение 2).</w:t>
      </w: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E831D2" w:rsidRDefault="00E831D2" w:rsidP="00D355EF">
      <w:pPr>
        <w:spacing w:after="0" w:line="240" w:lineRule="auto"/>
        <w:jc w:val="both"/>
        <w:rPr>
          <w:rFonts w:ascii="Times New Roman" w:eastAsia="Times New Roman" w:hAnsi="Times New Roman" w:cs="Times New Roman"/>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27303E">
        <w:rPr>
          <w:rFonts w:ascii="Times New Roman" w:eastAsia="Times New Roman" w:hAnsi="Times New Roman" w:cs="Times New Roman"/>
          <w:i/>
          <w:iCs/>
          <w:color w:val="000000"/>
          <w:u w:val="single"/>
          <w:lang w:eastAsia="ru-RU"/>
        </w:rPr>
        <w:t>Приложение 1</w:t>
      </w:r>
    </w:p>
    <w:p w:rsidR="0027303E" w:rsidRPr="0027303E" w:rsidRDefault="0027303E" w:rsidP="0027303E">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Форма заявки</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27303E" w:rsidRPr="0027303E" w:rsidTr="00BB6D1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7303E">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ЗАЯВКА</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на участие в открытом аукционе на</w:t>
            </w:r>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b/>
                <w:bCs/>
                <w:color w:val="000000"/>
                <w:lang w:eastAsia="ru-RU"/>
              </w:rPr>
              <w:t xml:space="preserve">право заключения </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договора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адрес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площадью _______________________ кадастровый номер 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Сведения об участнике открытого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__________________выдан__________________________________________________________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фактический адрес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Телефон (факс) для связи: 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Реквизиты и паспортные данные представителя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xml:space="preserve">Ф.И.О. </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________________________выдан__________________________________________________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Договор поручения (доверенность) №___________________ от «___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__________20__года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1080"/>
        </w:trPr>
        <w:tc>
          <w:tcPr>
            <w:tcW w:w="6058" w:type="dxa"/>
            <w:tcBorders>
              <w:top w:val="nil"/>
              <w:left w:val="single" w:sz="9" w:space="0" w:color="000000"/>
              <w:bottom w:val="single" w:sz="9" w:space="0" w:color="000000"/>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М.П.</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val="en-US" w:eastAsia="ru-RU"/>
              </w:rPr>
              <w:t>«_____»____________________20__</w:t>
            </w:r>
            <w:r w:rsidRPr="0027303E">
              <w:rPr>
                <w:rFonts w:ascii="Times New Roman" w:eastAsia="Times New Roman" w:hAnsi="Times New Roman" w:cs="Times New Roman"/>
                <w:color w:val="000000"/>
                <w:lang w:eastAsia="ru-RU"/>
              </w:rPr>
              <w:t>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val="en-US"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val="en-US" w:eastAsia="ru-RU"/>
              </w:rPr>
            </w:pP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Заявителю известно: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7303E">
              <w:rPr>
                <w:rFonts w:ascii="Times New Roman" w:eastAsia="Times New Roman" w:hAnsi="Times New Roman" w:cs="Times New Roman"/>
                <w:b/>
                <w:bCs/>
                <w:color w:val="000000"/>
                <w:lang w:eastAsia="ru-RU"/>
              </w:rPr>
              <w:t xml:space="preserve"> и он не имеет претензий к ним;</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заявитель</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в</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27303E">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27303E">
              <w:rPr>
                <w:rFonts w:ascii="Times New Roman" w:eastAsia="Times New Roman" w:hAnsi="Times New Roman" w:cs="Times New Roman"/>
                <w:color w:val="000000"/>
                <w:lang w:eastAsia="ru-RU"/>
              </w:rPr>
              <w:t>аренды земельного участка</w:t>
            </w:r>
            <w:r w:rsidRPr="0027303E">
              <w:rPr>
                <w:rFonts w:ascii="Times New Roman" w:eastAsia="Times New Roman" w:hAnsi="Times New Roman" w:cs="Times New Roman"/>
                <w:lang w:eastAsia="ru-RU"/>
              </w:rPr>
              <w:t>.</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сумма прописью и цифрами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Платежные реквизиты счета в банке, на который возвращается задаток:</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Получатель____________________________________________________________________________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ИНН_________________________КПП______________________________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Банк____________________________________________________________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р/сч__________________________________________________________БИК___________________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корр.счет_____________________________________________________________________________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7303E">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2120"/>
        </w:trPr>
        <w:tc>
          <w:tcPr>
            <w:tcW w:w="6058" w:type="dxa"/>
            <w:tcBorders>
              <w:top w:val="nil"/>
              <w:left w:val="single" w:sz="9" w:space="0" w:color="000000"/>
              <w:bottom w:val="nil"/>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 </w:t>
            </w: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val="en-US" w:eastAsia="ru-RU"/>
              </w:rPr>
            </w:pPr>
            <w:r w:rsidRPr="0027303E">
              <w:rPr>
                <w:rFonts w:ascii="Times New Roman" w:eastAsia="Times New Roman" w:hAnsi="Times New Roman" w:cs="Times New Roman"/>
                <w:color w:val="000000"/>
                <w:lang w:val="en-US" w:eastAsia="ru-RU"/>
              </w:rPr>
              <w:t>(</w:t>
            </w:r>
            <w:r w:rsidRPr="0027303E">
              <w:rPr>
                <w:rFonts w:ascii="Times New Roman" w:eastAsia="Times New Roman" w:hAnsi="Times New Roman" w:cs="Times New Roman"/>
                <w:color w:val="000000"/>
                <w:lang w:eastAsia="ru-RU"/>
              </w:rPr>
              <w:t>заполняется Организатором аукциона)</w:t>
            </w:r>
          </w:p>
        </w:tc>
      </w:tr>
      <w:tr w:rsidR="0027303E" w:rsidRPr="0027303E" w:rsidTr="00BB6D1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 xml:space="preserve">ЗАЯВКА ПРИНЯТА: </w:t>
            </w:r>
            <w:r w:rsidRPr="0027303E">
              <w:rPr>
                <w:rFonts w:ascii="Times New Roman" w:eastAsia="Times New Roman" w:hAnsi="Times New Roman" w:cs="Times New Roman"/>
                <w:color w:val="000000"/>
                <w:lang w:eastAsia="ru-RU"/>
              </w:rPr>
              <w:t>«____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______________20___года      ____час ______мин    №_____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 принявшего заявку, подпись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bl>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 w:rsidR="0027303E" w:rsidRPr="0027303E" w:rsidRDefault="0027303E" w:rsidP="0027303E"/>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Приложение 2</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Примерная форма договора аренды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земельного участка, заключаемого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 результатам аукциона</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ДОГОВОР АРЕНДЫ</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ЗЕМЕЛЬНОГО </w:t>
      </w:r>
      <w:proofErr w:type="gramStart"/>
      <w:r w:rsidRPr="0027303E">
        <w:rPr>
          <w:rFonts w:ascii="Times New Roman" w:eastAsia="Times New Roman" w:hAnsi="Times New Roman" w:cs="Times New Roman"/>
          <w:b/>
          <w:sz w:val="24"/>
          <w:szCs w:val="24"/>
          <w:lang w:eastAsia="ru-RU"/>
        </w:rPr>
        <w:t>УЧАСТКА  №</w:t>
      </w:r>
      <w:proofErr w:type="gramEnd"/>
      <w:r w:rsidRPr="0027303E">
        <w:rPr>
          <w:rFonts w:ascii="Times New Roman" w:eastAsia="Times New Roman" w:hAnsi="Times New Roman" w:cs="Times New Roman"/>
          <w:b/>
          <w:sz w:val="24"/>
          <w:szCs w:val="24"/>
          <w:lang w:eastAsia="ru-RU"/>
        </w:rPr>
        <w:t xml:space="preserve"> ___</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uppressAutoHyphens/>
        <w:spacing w:after="0" w:line="240" w:lineRule="auto"/>
        <w:jc w:val="both"/>
        <w:rPr>
          <w:rFonts w:ascii="Times New Roman" w:eastAsia="Times New Roman" w:hAnsi="Times New Roman" w:cs="Times New Roman"/>
          <w:i/>
          <w:sz w:val="24"/>
          <w:szCs w:val="24"/>
          <w:lang w:eastAsia="zh-CN"/>
        </w:rPr>
      </w:pPr>
      <w:r w:rsidRPr="0027303E">
        <w:rPr>
          <w:rFonts w:ascii="Times New Roman" w:eastAsia="Times New Roman" w:hAnsi="Times New Roman" w:cs="Times New Roman"/>
          <w:i/>
          <w:sz w:val="24"/>
          <w:szCs w:val="24"/>
          <w:lang w:eastAsia="zh-CN"/>
        </w:rPr>
        <w:t xml:space="preserve">город Переславль-Залесский </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t xml:space="preserve">   ________________20____года</w:t>
      </w:r>
    </w:p>
    <w:p w:rsidR="0027303E" w:rsidRPr="0027303E" w:rsidRDefault="0027303E" w:rsidP="0027303E">
      <w:pPr>
        <w:spacing w:after="0" w:line="240" w:lineRule="auto"/>
        <w:rPr>
          <w:rFonts w:ascii="Times New Roman" w:eastAsia="Times New Roman" w:hAnsi="Times New Roman" w:cs="Times New Roman"/>
          <w:sz w:val="24"/>
          <w:szCs w:val="24"/>
          <w:lang w:eastAsia="ru-RU"/>
        </w:rPr>
      </w:pPr>
      <w:r w:rsidRPr="0027303E">
        <w:rPr>
          <w:rFonts w:ascii="Times New Roman" w:eastAsia="Times New Roman" w:hAnsi="Times New Roman" w:cs="Times New Roman"/>
          <w:i/>
          <w:sz w:val="24"/>
          <w:szCs w:val="24"/>
          <w:lang w:eastAsia="zh-CN"/>
        </w:rPr>
        <w:t>Ярославской области</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zh-CN"/>
        </w:rPr>
        <w:t>От</w:t>
      </w:r>
      <w:r w:rsidR="00712542">
        <w:rPr>
          <w:rFonts w:ascii="Times New Roman" w:eastAsia="Times New Roman" w:hAnsi="Times New Roman" w:cs="Times New Roman"/>
          <w:sz w:val="24"/>
          <w:szCs w:val="24"/>
          <w:lang w:eastAsia="zh-CN"/>
        </w:rPr>
        <w:t xml:space="preserve"> имени городского округа город</w:t>
      </w:r>
      <w:r w:rsidRPr="0027303E">
        <w:rPr>
          <w:rFonts w:ascii="Times New Roman" w:eastAsia="Times New Roman" w:hAnsi="Times New Roman" w:cs="Times New Roman"/>
          <w:sz w:val="24"/>
          <w:szCs w:val="24"/>
          <w:lang w:eastAsia="zh-CN"/>
        </w:rPr>
        <w:t xml:space="preserve"> Переславл</w:t>
      </w:r>
      <w:r w:rsidR="00712542">
        <w:rPr>
          <w:rFonts w:ascii="Times New Roman" w:eastAsia="Times New Roman" w:hAnsi="Times New Roman" w:cs="Times New Roman"/>
          <w:sz w:val="24"/>
          <w:szCs w:val="24"/>
          <w:lang w:eastAsia="zh-CN"/>
        </w:rPr>
        <w:t>ь</w:t>
      </w:r>
      <w:r w:rsidRPr="0027303E">
        <w:rPr>
          <w:rFonts w:ascii="Times New Roman" w:eastAsia="Times New Roman" w:hAnsi="Times New Roman" w:cs="Times New Roman"/>
          <w:sz w:val="24"/>
          <w:szCs w:val="24"/>
          <w:lang w:eastAsia="zh-CN"/>
        </w:rPr>
        <w:t>-Залесск</w:t>
      </w:r>
      <w:r w:rsidR="00712542">
        <w:rPr>
          <w:rFonts w:ascii="Times New Roman" w:eastAsia="Times New Roman" w:hAnsi="Times New Roman" w:cs="Times New Roman"/>
          <w:sz w:val="24"/>
          <w:szCs w:val="24"/>
          <w:lang w:eastAsia="zh-CN"/>
        </w:rPr>
        <w:t>ий</w:t>
      </w:r>
      <w:r w:rsidRPr="0027303E">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27303E">
        <w:rPr>
          <w:rFonts w:ascii="Times New Roman" w:eastAsia="Times New Roman" w:hAnsi="Times New Roman" w:cs="Times New Roman"/>
          <w:sz w:val="24"/>
          <w:szCs w:val="24"/>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27303E">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27303E">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27303E">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w:t>
      </w:r>
      <w:r w:rsidRPr="00702607">
        <w:rPr>
          <w:rFonts w:ascii="Times New Roman" w:eastAsia="Times New Roman" w:hAnsi="Times New Roman" w:cs="Times New Roman"/>
          <w:sz w:val="24"/>
          <w:szCs w:val="24"/>
          <w:lang w:eastAsia="ru-RU"/>
        </w:rPr>
        <w:t xml:space="preserve">1. Арендодатель предоставляет, а Арендатор принимает в аренду земельный участок площадью 1 427 кв. м, категория земель – земли населенных пунктов, с кадастровым </w:t>
      </w:r>
      <w:proofErr w:type="gramStart"/>
      <w:r w:rsidRPr="00702607">
        <w:rPr>
          <w:rFonts w:ascii="Times New Roman" w:eastAsia="Times New Roman" w:hAnsi="Times New Roman" w:cs="Times New Roman"/>
          <w:sz w:val="24"/>
          <w:szCs w:val="24"/>
          <w:lang w:eastAsia="ru-RU"/>
        </w:rPr>
        <w:t>номером  76:18:01</w:t>
      </w:r>
      <w:r w:rsidR="006256CE" w:rsidRPr="00702607">
        <w:rPr>
          <w:rFonts w:ascii="Times New Roman" w:eastAsia="Times New Roman" w:hAnsi="Times New Roman" w:cs="Times New Roman"/>
          <w:sz w:val="24"/>
          <w:szCs w:val="24"/>
          <w:lang w:eastAsia="ru-RU"/>
        </w:rPr>
        <w:t>0943</w:t>
      </w:r>
      <w:proofErr w:type="gramEnd"/>
      <w:r w:rsidRPr="00702607">
        <w:rPr>
          <w:rFonts w:ascii="Times New Roman" w:eastAsia="Times New Roman" w:hAnsi="Times New Roman" w:cs="Times New Roman"/>
          <w:sz w:val="24"/>
          <w:szCs w:val="24"/>
          <w:lang w:eastAsia="ru-RU"/>
        </w:rPr>
        <w:t>:</w:t>
      </w:r>
      <w:r w:rsidR="006256CE" w:rsidRPr="00702607">
        <w:rPr>
          <w:rFonts w:ascii="Times New Roman" w:eastAsia="Times New Roman" w:hAnsi="Times New Roman" w:cs="Times New Roman"/>
          <w:sz w:val="24"/>
          <w:szCs w:val="24"/>
          <w:lang w:eastAsia="ru-RU"/>
        </w:rPr>
        <w:t>37</w:t>
      </w:r>
      <w:r w:rsidRPr="00702607">
        <w:rPr>
          <w:rFonts w:ascii="Times New Roman" w:eastAsia="Times New Roman" w:hAnsi="Times New Roman" w:cs="Times New Roman"/>
          <w:sz w:val="24"/>
          <w:szCs w:val="24"/>
          <w:lang w:eastAsia="ru-RU"/>
        </w:rPr>
        <w:t xml:space="preserve">, расположенный по адресу: Российская Федерация, Ярославская область, </w:t>
      </w:r>
      <w:r w:rsidR="006256CE" w:rsidRPr="00702607">
        <w:rPr>
          <w:rFonts w:ascii="Times New Roman" w:eastAsia="Times New Roman" w:hAnsi="Times New Roman" w:cs="Times New Roman"/>
          <w:sz w:val="24"/>
          <w:szCs w:val="24"/>
          <w:lang w:eastAsia="ru-RU"/>
        </w:rPr>
        <w:t xml:space="preserve">городской округ </w:t>
      </w:r>
      <w:r w:rsidRPr="00702607">
        <w:rPr>
          <w:rFonts w:ascii="Times New Roman" w:eastAsia="Times New Roman" w:hAnsi="Times New Roman" w:cs="Times New Roman"/>
          <w:sz w:val="24"/>
          <w:szCs w:val="24"/>
          <w:lang w:eastAsia="ru-RU"/>
        </w:rPr>
        <w:t>город Переславль-Залесский</w:t>
      </w:r>
      <w:r w:rsidR="006256CE" w:rsidRPr="00702607">
        <w:rPr>
          <w:rFonts w:ascii="Times New Roman" w:eastAsia="Times New Roman" w:hAnsi="Times New Roman" w:cs="Times New Roman"/>
          <w:sz w:val="24"/>
          <w:szCs w:val="24"/>
          <w:lang w:eastAsia="ru-RU"/>
        </w:rPr>
        <w:t>, г</w:t>
      </w:r>
      <w:r w:rsidR="0003698D">
        <w:rPr>
          <w:rFonts w:ascii="Times New Roman" w:eastAsia="Times New Roman" w:hAnsi="Times New Roman" w:cs="Times New Roman"/>
          <w:sz w:val="24"/>
          <w:szCs w:val="24"/>
          <w:lang w:eastAsia="ru-RU"/>
        </w:rPr>
        <w:t>.</w:t>
      </w:r>
      <w:r w:rsidR="006256CE" w:rsidRPr="00702607">
        <w:rPr>
          <w:rFonts w:ascii="Times New Roman" w:eastAsia="Times New Roman" w:hAnsi="Times New Roman" w:cs="Times New Roman"/>
          <w:sz w:val="24"/>
          <w:szCs w:val="24"/>
          <w:lang w:eastAsia="ru-RU"/>
        </w:rPr>
        <w:t xml:space="preserve"> Переславль-Залесский</w:t>
      </w:r>
      <w:r w:rsidRPr="00702607">
        <w:rPr>
          <w:rFonts w:ascii="Times New Roman" w:eastAsia="Times New Roman" w:hAnsi="Times New Roman" w:cs="Times New Roman"/>
          <w:sz w:val="24"/>
          <w:szCs w:val="24"/>
          <w:lang w:eastAsia="ru-RU"/>
        </w:rPr>
        <w:t xml:space="preserve">, </w:t>
      </w:r>
      <w:r w:rsidR="006256CE" w:rsidRPr="00702607">
        <w:rPr>
          <w:rFonts w:ascii="Times New Roman" w:eastAsia="Times New Roman" w:hAnsi="Times New Roman" w:cs="Times New Roman"/>
          <w:sz w:val="24"/>
          <w:szCs w:val="24"/>
          <w:lang w:eastAsia="ru-RU"/>
        </w:rPr>
        <w:t>улица Свободы, участок 35а</w:t>
      </w:r>
      <w:r w:rsidRPr="00702607">
        <w:rPr>
          <w:rFonts w:ascii="Times New Roman" w:eastAsia="Times New Roman" w:hAnsi="Times New Roman" w:cs="Times New Roman"/>
          <w:sz w:val="24"/>
          <w:szCs w:val="24"/>
          <w:lang w:eastAsia="ru-RU"/>
        </w:rPr>
        <w:t xml:space="preserve">, разрешенное использование земельного участка -  </w:t>
      </w:r>
      <w:r w:rsidR="006256CE" w:rsidRPr="00702607">
        <w:rPr>
          <w:rFonts w:ascii="Times New Roman" w:eastAsia="Times New Roman" w:hAnsi="Times New Roman" w:cs="Times New Roman"/>
          <w:sz w:val="24"/>
          <w:szCs w:val="24"/>
          <w:lang w:eastAsia="ru-RU"/>
        </w:rPr>
        <w:t>малоэтажная</w:t>
      </w:r>
      <w:r w:rsidR="0003698D">
        <w:rPr>
          <w:rFonts w:ascii="Times New Roman" w:eastAsia="Times New Roman" w:hAnsi="Times New Roman" w:cs="Times New Roman"/>
          <w:sz w:val="24"/>
          <w:szCs w:val="24"/>
          <w:lang w:eastAsia="ru-RU"/>
        </w:rPr>
        <w:t xml:space="preserve">  многоквартирная</w:t>
      </w:r>
      <w:r w:rsidR="006256CE" w:rsidRPr="00702607">
        <w:rPr>
          <w:rFonts w:ascii="Times New Roman" w:eastAsia="Times New Roman" w:hAnsi="Times New Roman" w:cs="Times New Roman"/>
          <w:sz w:val="24"/>
          <w:szCs w:val="24"/>
          <w:lang w:eastAsia="ru-RU"/>
        </w:rPr>
        <w:t xml:space="preserve"> жилая застройка</w:t>
      </w:r>
      <w:r w:rsidRPr="00702607">
        <w:rPr>
          <w:rFonts w:ascii="Times New Roman" w:eastAsia="Times New Roman" w:hAnsi="Times New Roman" w:cs="Times New Roman"/>
          <w:sz w:val="24"/>
          <w:szCs w:val="24"/>
          <w:lang w:eastAsia="ru-RU"/>
        </w:rPr>
        <w:t xml:space="preserve"> (далее - Участок).</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702607">
        <w:rPr>
          <w:rFonts w:ascii="Times New Roman" w:eastAsia="Times New Roman" w:hAnsi="Times New Roman" w:cs="Times New Roman"/>
          <w:sz w:val="24"/>
          <w:szCs w:val="24"/>
          <w:lang w:eastAsia="ru-RU"/>
        </w:rPr>
        <w:t>в  границах</w:t>
      </w:r>
      <w:proofErr w:type="gramEnd"/>
      <w:r w:rsidRPr="00702607">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1.3. </w:t>
      </w:r>
      <w:r w:rsidRPr="00702607">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w:t>
      </w:r>
      <w:r w:rsidR="004A3809">
        <w:rPr>
          <w:rFonts w:ascii="Times New Roman" w:eastAsia="Times New Roman" w:hAnsi="Times New Roman" w:cs="Times New Roman"/>
          <w:sz w:val="24"/>
          <w:szCs w:val="24"/>
          <w:lang w:eastAsia="ru-RU"/>
        </w:rPr>
        <w:t>ния территории – охранная зона н</w:t>
      </w:r>
      <w:r w:rsidRPr="00702607">
        <w:rPr>
          <w:rFonts w:ascii="Times New Roman" w:eastAsia="Times New Roman" w:hAnsi="Times New Roman" w:cs="Times New Roman"/>
          <w:sz w:val="24"/>
          <w:szCs w:val="24"/>
          <w:lang w:eastAsia="ru-RU"/>
        </w:rPr>
        <w:t xml:space="preserve">ационального парка </w:t>
      </w:r>
      <w:r w:rsidR="004A3809">
        <w:rPr>
          <w:rFonts w:ascii="Times New Roman" w:eastAsia="Times New Roman" w:hAnsi="Times New Roman" w:cs="Times New Roman"/>
          <w:sz w:val="24"/>
          <w:szCs w:val="24"/>
          <w:lang w:eastAsia="ru-RU"/>
        </w:rPr>
        <w:t>«Плещеево озеро» (согласно постановлению Г</w:t>
      </w:r>
      <w:r w:rsidRPr="00702607">
        <w:rPr>
          <w:rFonts w:ascii="Times New Roman" w:eastAsia="Times New Roman" w:hAnsi="Times New Roman" w:cs="Times New Roman"/>
          <w:sz w:val="24"/>
          <w:szCs w:val="24"/>
          <w:lang w:eastAsia="ru-RU"/>
        </w:rPr>
        <w:t>убернатора Ярославской области от 14.08.2002г. № 551);</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зона малоэтажной застройки с ограничением высоты до 10м (Решение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(20 кв. м) расположен в границах зоны с особыми условиями использования территории – охранная зона линий электропередач;</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(196 кв. м) расположен в границах зоны с особыми условиями использования территории – охранная зона сети теплоснабжения;</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lastRenderedPageBreak/>
        <w:t>- земельный участок частично (224 кв. м) расположен в границах зоны с особыми условиями использования территории – охранная зона сети теплоснабжения;</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(260 кв. м) расположен в границах зоны с особыми условиями использования территории – охранная зона сети газоснабжения;</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(220 кв. м) расположен в границах зоны с особыми условиями использования территории – охранная зона сети водоотведения</w:t>
      </w:r>
      <w:r w:rsidR="00E831D2">
        <w:rPr>
          <w:rFonts w:ascii="Times New Roman" w:eastAsia="Times New Roman" w:hAnsi="Times New Roman" w:cs="Times New Roman"/>
          <w:sz w:val="24"/>
          <w:szCs w:val="24"/>
          <w:lang w:eastAsia="ru-RU"/>
        </w:rPr>
        <w:t xml:space="preserve"> и водоснабжения</w:t>
      </w:r>
      <w:r w:rsidRPr="00702607">
        <w:rPr>
          <w:rFonts w:ascii="Times New Roman" w:eastAsia="Times New Roman" w:hAnsi="Times New Roman" w:cs="Times New Roman"/>
          <w:sz w:val="24"/>
          <w:szCs w:val="24"/>
          <w:lang w:eastAsia="ru-RU"/>
        </w:rPr>
        <w:t>;</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(224 кв. м) расположен в границах зоны с особыми условиями использования территории – охранная зона сети теплоснабжения.</w:t>
      </w:r>
    </w:p>
    <w:p w:rsidR="0027303E" w:rsidRPr="00702607" w:rsidRDefault="0027303E" w:rsidP="0027303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2607">
        <w:rPr>
          <w:rFonts w:ascii="Times New Roman" w:eastAsia="Times New Roman" w:hAnsi="Times New Roman" w:cs="Times New Roman"/>
          <w:color w:val="000000"/>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1.5. Участок передается Арендодателем Арендатору в аренду по</w:t>
      </w:r>
      <w:r w:rsidRPr="0027303E">
        <w:rPr>
          <w:rFonts w:ascii="Times New Roman" w:eastAsia="Times New Roman" w:hAnsi="Times New Roman" w:cs="Times New Roman"/>
          <w:sz w:val="24"/>
          <w:szCs w:val="24"/>
          <w:lang w:eastAsia="ru-RU"/>
        </w:rPr>
        <w:t xml:space="preserve"> акту приема-передачи, подписанному обеими Сторонами и являющемуся неотъемлемой частью настоящего Договора (Приложение № 3).</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 Срок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2.1.</w:t>
      </w:r>
      <w:r w:rsidRPr="0027303E">
        <w:rPr>
          <w:rFonts w:ascii="Times New Roman" w:eastAsia="Times New Roman" w:hAnsi="Times New Roman" w:cs="Times New Roman"/>
          <w:sz w:val="24"/>
          <w:szCs w:val="24"/>
          <w:lang w:eastAsia="zh-CN"/>
        </w:rPr>
        <w:t xml:space="preserve">Договор заключается на срок </w:t>
      </w:r>
      <w:r w:rsidR="008B605A">
        <w:rPr>
          <w:rFonts w:ascii="Times New Roman" w:eastAsia="Times New Roman" w:hAnsi="Times New Roman" w:cs="Times New Roman"/>
          <w:sz w:val="24"/>
          <w:szCs w:val="24"/>
          <w:lang w:eastAsia="zh-CN"/>
        </w:rPr>
        <w:t xml:space="preserve">   58</w:t>
      </w:r>
      <w:r w:rsidR="004A3809">
        <w:rPr>
          <w:rFonts w:ascii="Times New Roman" w:eastAsia="Times New Roman" w:hAnsi="Times New Roman" w:cs="Times New Roman"/>
          <w:sz w:val="24"/>
          <w:szCs w:val="24"/>
          <w:lang w:eastAsia="zh-CN"/>
        </w:rPr>
        <w:t xml:space="preserve"> месяцев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 Платежи по Договору </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3.3. Перечисленный Арендатором задаток в сумме </w:t>
      </w:r>
      <w:r w:rsidR="00F54025" w:rsidRPr="00862689">
        <w:rPr>
          <w:rFonts w:ascii="Times New Roman" w:eastAsia="Times New Roman" w:hAnsi="Times New Roman" w:cs="Times New Roman"/>
          <w:sz w:val="24"/>
          <w:szCs w:val="24"/>
          <w:lang w:eastAsia="ru-RU"/>
        </w:rPr>
        <w:t xml:space="preserve">1 240 769 (Один миллион двести сорок тысяч семьсот шестьдесят девять) рублей 71 </w:t>
      </w:r>
      <w:proofErr w:type="gramStart"/>
      <w:r w:rsidR="00F54025" w:rsidRPr="00862689">
        <w:rPr>
          <w:rFonts w:ascii="Times New Roman" w:eastAsia="Times New Roman" w:hAnsi="Times New Roman" w:cs="Times New Roman"/>
          <w:sz w:val="24"/>
          <w:szCs w:val="24"/>
          <w:lang w:eastAsia="ru-RU"/>
        </w:rPr>
        <w:t>копейка</w:t>
      </w:r>
      <w:r w:rsidR="00702607">
        <w:rPr>
          <w:rFonts w:ascii="Times New Roman" w:eastAsia="Times New Roman" w:hAnsi="Times New Roman" w:cs="Times New Roman"/>
          <w:lang w:eastAsia="ru-RU"/>
        </w:rPr>
        <w:t xml:space="preserve">  </w:t>
      </w:r>
      <w:r w:rsidRPr="0027303E">
        <w:rPr>
          <w:rFonts w:ascii="Times New Roman" w:eastAsia="Times New Roman" w:hAnsi="Times New Roman" w:cs="Times New Roman"/>
          <w:sz w:val="24"/>
          <w:szCs w:val="24"/>
          <w:lang w:eastAsia="ru-RU"/>
        </w:rPr>
        <w:t>засчитывается</w:t>
      </w:r>
      <w:proofErr w:type="gramEnd"/>
      <w:r w:rsidRPr="0027303E">
        <w:rPr>
          <w:rFonts w:ascii="Times New Roman" w:eastAsia="Times New Roman" w:hAnsi="Times New Roman" w:cs="Times New Roman"/>
          <w:sz w:val="24"/>
          <w:szCs w:val="24"/>
          <w:lang w:eastAsia="ru-RU"/>
        </w:rPr>
        <w:t xml:space="preserve"> в счет арендной платы за </w:t>
      </w:r>
      <w:r w:rsidR="006C2893">
        <w:rPr>
          <w:rFonts w:ascii="Times New Roman" w:eastAsia="Times New Roman" w:hAnsi="Times New Roman" w:cs="Times New Roman"/>
          <w:sz w:val="24"/>
          <w:szCs w:val="24"/>
          <w:lang w:eastAsia="ru-RU"/>
        </w:rPr>
        <w:t>использование</w:t>
      </w:r>
      <w:r w:rsidRPr="0027303E">
        <w:rPr>
          <w:rFonts w:ascii="Times New Roman" w:eastAsia="Times New Roman" w:hAnsi="Times New Roman" w:cs="Times New Roman"/>
          <w:sz w:val="24"/>
          <w:szCs w:val="24"/>
          <w:lang w:eastAsia="ru-RU"/>
        </w:rPr>
        <w:t xml:space="preserve"> Участка.</w:t>
      </w:r>
    </w:p>
    <w:p w:rsidR="0027303E" w:rsidRPr="0027303E" w:rsidRDefault="0027303E" w:rsidP="0027303E">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ru-RU"/>
        </w:rPr>
        <w:t xml:space="preserve">Сроки и порядок внесения арендной платы: </w:t>
      </w:r>
    </w:p>
    <w:p w:rsidR="0027303E" w:rsidRPr="0027303E" w:rsidRDefault="0027303E" w:rsidP="0027303E">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ab/>
      </w:r>
      <w:r w:rsidRPr="0027303E">
        <w:rPr>
          <w:rFonts w:ascii="Times New Roman" w:eastAsia="Times New Roman" w:hAnsi="Times New Roman" w:cs="Times New Roman"/>
          <w:b/>
          <w:bCs/>
          <w:sz w:val="23"/>
          <w:szCs w:val="23"/>
          <w:lang w:eastAsia="zh-CN"/>
        </w:rPr>
        <w:t>АРЕНДАТОР</w:t>
      </w:r>
      <w:r w:rsidRPr="0027303E">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b/>
          <w:bCs/>
          <w:sz w:val="23"/>
          <w:szCs w:val="23"/>
          <w:lang w:eastAsia="zh-CN"/>
        </w:rPr>
        <w:t>АРЕНДОДАТЕЛЮ</w:t>
      </w:r>
      <w:r w:rsidRPr="0027303E">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27303E">
        <w:rPr>
          <w:rFonts w:ascii="Times New Roman" w:eastAsia="Times New Roman" w:hAnsi="Times New Roman" w:cs="Times New Roman"/>
          <w:b/>
          <w:bCs/>
          <w:sz w:val="23"/>
          <w:szCs w:val="23"/>
          <w:lang w:eastAsia="zh-CN"/>
        </w:rPr>
        <w:t xml:space="preserve"> 40101810700000010010</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БИК- 047888001, КОД- 207 111 05012 04 0000 120.</w:t>
      </w:r>
      <w:r w:rsidRPr="0027303E">
        <w:rPr>
          <w:rFonts w:ascii="Times New Roman" w:eastAsia="Times New Roman" w:hAnsi="Times New Roman" w:cs="Times New Roman"/>
          <w:sz w:val="24"/>
          <w:szCs w:val="24"/>
          <w:lang w:eastAsia="zh-CN"/>
        </w:rPr>
        <w:t xml:space="preserve"> </w:t>
      </w:r>
    </w:p>
    <w:p w:rsidR="0027303E" w:rsidRPr="0027303E" w:rsidRDefault="0027303E" w:rsidP="0027303E">
      <w:pPr>
        <w:tabs>
          <w:tab w:val="left" w:pos="1212"/>
        </w:tabs>
        <w:spacing w:after="0"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3.5. В платежном</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платы.</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bookmarkStart w:id="5" w:name="Par96"/>
      <w:bookmarkEnd w:id="5"/>
      <w:r w:rsidRPr="0027303E">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 Права и обязанности Сторон</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4.1. Арендодатель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27303E" w:rsidRPr="0027303E" w:rsidRDefault="0027303E" w:rsidP="0027303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 Арендодатель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 Арендатор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27303E" w:rsidRPr="0027303E" w:rsidRDefault="0027303E" w:rsidP="0027303E">
      <w:pPr>
        <w:tabs>
          <w:tab w:val="left" w:pos="0"/>
        </w:tabs>
        <w:spacing w:after="0" w:line="240" w:lineRule="auto"/>
        <w:ind w:firstLine="709"/>
        <w:jc w:val="both"/>
        <w:rPr>
          <w:rFonts w:ascii="Times New Roman" w:hAnsi="Times New Roman" w:cs="Times New Roman"/>
          <w:sz w:val="24"/>
          <w:szCs w:val="24"/>
        </w:rPr>
      </w:pPr>
      <w:r w:rsidRPr="0027303E">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27303E" w:rsidRPr="0027303E" w:rsidRDefault="0027303E" w:rsidP="0027303E">
      <w:pPr>
        <w:tabs>
          <w:tab w:val="left" w:pos="0"/>
        </w:tabs>
        <w:spacing w:after="0" w:line="240" w:lineRule="auto"/>
        <w:jc w:val="both"/>
        <w:rPr>
          <w:rFonts w:ascii="Times New Roman" w:hAnsi="Times New Roman" w:cs="Times New Roman"/>
          <w:sz w:val="24"/>
          <w:szCs w:val="24"/>
        </w:rPr>
      </w:pPr>
      <w:r w:rsidRPr="0027303E">
        <w:rPr>
          <w:rFonts w:ascii="Times New Roman" w:hAnsi="Times New Roman" w:cs="Times New Roman"/>
          <w:sz w:val="24"/>
          <w:szCs w:val="24"/>
        </w:rPr>
        <w:tab/>
        <w:t xml:space="preserve"> </w:t>
      </w:r>
      <w:r w:rsidRPr="0027303E">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4.3.7. Своевременно и полностью выплачивать Арендодателю арендную плату в размере и порядке, определяемых настоящим Договором и </w:t>
      </w:r>
      <w:proofErr w:type="gramStart"/>
      <w:r w:rsidRPr="0027303E">
        <w:rPr>
          <w:rFonts w:ascii="Times New Roman" w:eastAsia="Times New Roman" w:hAnsi="Times New Roman" w:cs="Times New Roman"/>
          <w:sz w:val="24"/>
          <w:szCs w:val="24"/>
          <w:lang w:eastAsia="ru-RU"/>
        </w:rPr>
        <w:t>последующими изменениями</w:t>
      </w:r>
      <w:proofErr w:type="gramEnd"/>
      <w:r w:rsidRPr="0027303E">
        <w:rPr>
          <w:rFonts w:ascii="Times New Roman" w:eastAsia="Times New Roman" w:hAnsi="Times New Roman" w:cs="Times New Roman"/>
          <w:sz w:val="24"/>
          <w:szCs w:val="24"/>
          <w:lang w:eastAsia="ru-RU"/>
        </w:rPr>
        <w:t xml:space="preserve"> и дополнениями к нему.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w:t>
      </w:r>
      <w:r w:rsidRPr="0027303E">
        <w:rPr>
          <w:rFonts w:ascii="Times New Roman" w:eastAsia="Times New Roman" w:hAnsi="Times New Roman" w:cs="Times New Roman"/>
          <w:sz w:val="24"/>
          <w:szCs w:val="24"/>
          <w:lang w:eastAsia="ru-RU"/>
        </w:rPr>
        <w:lastRenderedPageBreak/>
        <w:t>земельным участкам ущерб, и своевременно принимать все возможные меры по предотвращению нанесения ущерба.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27303E">
        <w:rPr>
          <w:rFonts w:ascii="Times New Roman" w:eastAsia="Times New Roman" w:hAnsi="Times New Roman" w:cs="Times New Roman"/>
          <w:sz w:val="24"/>
          <w:szCs w:val="24"/>
          <w:lang w:eastAsia="ru-RU"/>
        </w:rPr>
        <w:t>дневный</w:t>
      </w:r>
      <w:proofErr w:type="spellEnd"/>
      <w:r w:rsidRPr="0027303E">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27303E" w:rsidRPr="0027303E" w:rsidRDefault="0027303E" w:rsidP="0027303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 Арендатор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 Ответственность Сторон, рассмотрение</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и урегулирование споров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27303E">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 </w:t>
      </w:r>
      <w:proofErr w:type="spellStart"/>
      <w:r w:rsidRPr="0027303E">
        <w:rPr>
          <w:rFonts w:ascii="Times New Roman" w:eastAsia="Times New Roman" w:hAnsi="Times New Roman" w:cs="Times New Roman"/>
          <w:sz w:val="24"/>
          <w:szCs w:val="24"/>
          <w:lang w:eastAsia="ru-RU"/>
        </w:rPr>
        <w:t>неурегулировании</w:t>
      </w:r>
      <w:proofErr w:type="spellEnd"/>
      <w:r w:rsidRPr="0027303E">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 Изменение и прекращение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27303E" w:rsidRPr="0027303E" w:rsidRDefault="0027303E" w:rsidP="002E10C0">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27303E">
        <w:rPr>
          <w:rFonts w:ascii="Times New Roman" w:eastAsia="Times New Roman" w:hAnsi="Times New Roman" w:cs="Times New Roman"/>
          <w:sz w:val="24"/>
          <w:szCs w:val="24"/>
          <w:lang w:eastAsia="ru-RU"/>
        </w:rPr>
        <w:t>которые  были</w:t>
      </w:r>
      <w:proofErr w:type="gramEnd"/>
      <w:r w:rsidRPr="0027303E">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 Прочие условия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Протокол № ____ о результатах </w:t>
      </w:r>
      <w:proofErr w:type="gramStart"/>
      <w:r w:rsidRPr="0027303E">
        <w:rPr>
          <w:rFonts w:ascii="Times New Roman" w:eastAsia="Times New Roman" w:hAnsi="Times New Roman" w:cs="Times New Roman"/>
          <w:sz w:val="24"/>
          <w:szCs w:val="24"/>
          <w:lang w:eastAsia="ru-RU"/>
        </w:rPr>
        <w:t>аукциона  от</w:t>
      </w:r>
      <w:proofErr w:type="gramEnd"/>
      <w:r w:rsidRPr="0027303E">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акт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8. Адреса и реквизиты Сторон</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27303E" w:rsidRPr="0027303E" w:rsidTr="00BB6D13">
        <w:tc>
          <w:tcPr>
            <w:tcW w:w="4535" w:type="dxa"/>
          </w:tcPr>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Арендодатель</w:t>
            </w:r>
          </w:p>
        </w:tc>
        <w:tc>
          <w:tcPr>
            <w:tcW w:w="4536" w:type="dxa"/>
          </w:tcPr>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Арендатор</w:t>
            </w:r>
          </w:p>
        </w:tc>
      </w:tr>
      <w:tr w:rsidR="0027303E" w:rsidRPr="0027303E" w:rsidTr="00BB6D13">
        <w:tc>
          <w:tcPr>
            <w:tcW w:w="4535" w:type="dxa"/>
          </w:tcPr>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c>
        <w:tc>
          <w:tcPr>
            <w:tcW w:w="4536" w:type="dxa"/>
          </w:tcPr>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c>
      </w:tr>
    </w:tbl>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Подписи Сторон</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r w:rsidRPr="0027303E">
              <w:rPr>
                <w:rFonts w:ascii="Times New Roman" w:eastAsia="Times New Roman" w:hAnsi="Times New Roman" w:cs="Times New Roman"/>
                <w:sz w:val="24"/>
                <w:szCs w:val="24"/>
                <w:lang w:eastAsia="zh-CN"/>
              </w:rPr>
              <w:lastRenderedPageBreak/>
              <w:t xml:space="preserve">       </w:t>
            </w:r>
            <w:r w:rsidRPr="0027303E">
              <w:rPr>
                <w:rFonts w:ascii="Times New Roman" w:eastAsia="Times New Roman" w:hAnsi="Times New Roman" w:cs="Times New Roman"/>
                <w:b/>
                <w:sz w:val="24"/>
                <w:szCs w:val="24"/>
                <w:lang w:eastAsia="zh-CN"/>
              </w:rPr>
              <w:t>«</w:t>
            </w:r>
            <w:proofErr w:type="gramStart"/>
            <w:r w:rsidRPr="0027303E">
              <w:rPr>
                <w:rFonts w:ascii="Times New Roman" w:eastAsia="Times New Roman" w:hAnsi="Times New Roman" w:cs="Times New Roman"/>
                <w:b/>
                <w:sz w:val="24"/>
                <w:szCs w:val="24"/>
                <w:lang w:eastAsia="zh-CN"/>
              </w:rPr>
              <w:t xml:space="preserve">АРЕНДОДАТЕЛЬ»   </w:t>
            </w:r>
            <w:proofErr w:type="gramEnd"/>
            <w:r w:rsidRPr="0027303E">
              <w:rPr>
                <w:rFonts w:ascii="Times New Roman" w:eastAsia="Times New Roman" w:hAnsi="Times New Roman" w:cs="Times New Roman"/>
                <w:b/>
                <w:sz w:val="24"/>
                <w:szCs w:val="24"/>
                <w:lang w:eastAsia="zh-CN"/>
              </w:rPr>
              <w:t xml:space="preserve">                                                 «АРЕНДАТОР»</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Управление муниципальной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собственности Администрации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г. Переславля-Залесского</w:t>
            </w:r>
          </w:p>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p>
        </w:tc>
      </w:tr>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152020, Ярославская область,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г. Переславль-Залесский,</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ул. Комсомольская д.5</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ИНН 7608002597, КПП 760801001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УФК по Ярославской области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(УМС г. Переславль-Залесский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л/с 04713001700)</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р/</w:t>
            </w:r>
            <w:proofErr w:type="spellStart"/>
            <w:r w:rsidRPr="0027303E">
              <w:rPr>
                <w:rFonts w:ascii="Times New Roman" w:eastAsia="Times New Roman" w:hAnsi="Times New Roman" w:cs="Times New Roman"/>
                <w:bCs/>
                <w:sz w:val="24"/>
                <w:szCs w:val="24"/>
                <w:lang w:eastAsia="zh-CN"/>
              </w:rPr>
              <w:t>сч</w:t>
            </w:r>
            <w:proofErr w:type="spellEnd"/>
            <w:r w:rsidRPr="0027303E">
              <w:rPr>
                <w:rFonts w:ascii="Times New Roman" w:eastAsia="Times New Roman" w:hAnsi="Times New Roman" w:cs="Times New Roman"/>
                <w:bCs/>
                <w:sz w:val="24"/>
                <w:szCs w:val="24"/>
                <w:lang w:eastAsia="zh-CN"/>
              </w:rPr>
              <w:t xml:space="preserve">. №40101810700000010010,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Отделение Ярославль, г. Ярославль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БИК 047888001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Начальник управления</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______________________С.П. Степанова</w:t>
            </w:r>
          </w:p>
        </w:tc>
      </w:tr>
      <w:bookmarkEnd w:id="1"/>
      <w:bookmarkEnd w:id="2"/>
      <w:bookmarkEnd w:id="3"/>
    </w:tbl>
    <w:p w:rsidR="0027303E" w:rsidRPr="0027303E" w:rsidRDefault="0027303E" w:rsidP="0027303E">
      <w:pPr>
        <w:spacing w:after="0" w:line="240" w:lineRule="auto"/>
        <w:rPr>
          <w:rFonts w:ascii="Times New Roman" w:eastAsia="Times New Roman" w:hAnsi="Times New Roman" w:cs="Times New Roman"/>
          <w:sz w:val="20"/>
          <w:szCs w:val="20"/>
          <w:lang w:eastAsia="ru-RU"/>
        </w:rPr>
      </w:pPr>
    </w:p>
    <w:p w:rsidR="0027303E" w:rsidRPr="0027303E" w:rsidRDefault="0027303E" w:rsidP="0027303E"/>
    <w:p w:rsidR="008A6548" w:rsidRDefault="008A6548"/>
    <w:sectPr w:rsidR="008A6548" w:rsidSect="00BB6D13">
      <w:headerReference w:type="default" r:id="rId8"/>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55" w:rsidRDefault="00914D55">
      <w:pPr>
        <w:spacing w:after="0" w:line="240" w:lineRule="auto"/>
      </w:pPr>
      <w:r>
        <w:separator/>
      </w:r>
    </w:p>
  </w:endnote>
  <w:endnote w:type="continuationSeparator" w:id="0">
    <w:p w:rsidR="00914D55" w:rsidRDefault="0091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55" w:rsidRDefault="00914D55">
      <w:pPr>
        <w:spacing w:after="0" w:line="240" w:lineRule="auto"/>
      </w:pPr>
      <w:r>
        <w:separator/>
      </w:r>
    </w:p>
  </w:footnote>
  <w:footnote w:type="continuationSeparator" w:id="0">
    <w:p w:rsidR="00914D55" w:rsidRDefault="00914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3" w:rsidRDefault="00BB6D13">
    <w:pPr>
      <w:pStyle w:val="a3"/>
      <w:jc w:val="center"/>
    </w:pPr>
    <w:r>
      <w:fldChar w:fldCharType="begin"/>
    </w:r>
    <w:r>
      <w:instrText>PAGE   \* MERGEFORMAT</w:instrText>
    </w:r>
    <w:r>
      <w:fldChar w:fldCharType="separate"/>
    </w:r>
    <w:r w:rsidR="00F11E1B">
      <w:rPr>
        <w:noProof/>
      </w:rPr>
      <w:t>16</w:t>
    </w:r>
    <w:r>
      <w:fldChar w:fldCharType="end"/>
    </w:r>
  </w:p>
  <w:p w:rsidR="00BB6D13" w:rsidRDefault="00BB6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97"/>
    <w:rsid w:val="00004B51"/>
    <w:rsid w:val="00013A9D"/>
    <w:rsid w:val="000146D5"/>
    <w:rsid w:val="0003698D"/>
    <w:rsid w:val="00037891"/>
    <w:rsid w:val="00044012"/>
    <w:rsid w:val="000724D4"/>
    <w:rsid w:val="00075DBC"/>
    <w:rsid w:val="0009043B"/>
    <w:rsid w:val="000C0EE6"/>
    <w:rsid w:val="000D6726"/>
    <w:rsid w:val="0012731F"/>
    <w:rsid w:val="001507DC"/>
    <w:rsid w:val="001542BB"/>
    <w:rsid w:val="001757B2"/>
    <w:rsid w:val="0018510C"/>
    <w:rsid w:val="0019795C"/>
    <w:rsid w:val="001A2536"/>
    <w:rsid w:val="001A6959"/>
    <w:rsid w:val="00222CDF"/>
    <w:rsid w:val="00224037"/>
    <w:rsid w:val="0027303E"/>
    <w:rsid w:val="002B7D5A"/>
    <w:rsid w:val="002D59AD"/>
    <w:rsid w:val="002E10C0"/>
    <w:rsid w:val="00320212"/>
    <w:rsid w:val="00341EB2"/>
    <w:rsid w:val="0034631F"/>
    <w:rsid w:val="00347A2F"/>
    <w:rsid w:val="003662FD"/>
    <w:rsid w:val="003B5542"/>
    <w:rsid w:val="004720EF"/>
    <w:rsid w:val="00476A01"/>
    <w:rsid w:val="00491039"/>
    <w:rsid w:val="004A20E6"/>
    <w:rsid w:val="004A3809"/>
    <w:rsid w:val="005400AC"/>
    <w:rsid w:val="005D36FA"/>
    <w:rsid w:val="006256CE"/>
    <w:rsid w:val="0066783D"/>
    <w:rsid w:val="00667F78"/>
    <w:rsid w:val="006C2893"/>
    <w:rsid w:val="006D6A47"/>
    <w:rsid w:val="006E49DF"/>
    <w:rsid w:val="00702607"/>
    <w:rsid w:val="00702D96"/>
    <w:rsid w:val="00712542"/>
    <w:rsid w:val="00725972"/>
    <w:rsid w:val="0073360C"/>
    <w:rsid w:val="00746520"/>
    <w:rsid w:val="00791B53"/>
    <w:rsid w:val="007F496B"/>
    <w:rsid w:val="007F5224"/>
    <w:rsid w:val="0085648A"/>
    <w:rsid w:val="00862689"/>
    <w:rsid w:val="00864C50"/>
    <w:rsid w:val="008975AB"/>
    <w:rsid w:val="008977CC"/>
    <w:rsid w:val="008A6548"/>
    <w:rsid w:val="008B605A"/>
    <w:rsid w:val="008F3C94"/>
    <w:rsid w:val="008F7087"/>
    <w:rsid w:val="00914D55"/>
    <w:rsid w:val="00933C3F"/>
    <w:rsid w:val="0095625F"/>
    <w:rsid w:val="009622D3"/>
    <w:rsid w:val="00967A7A"/>
    <w:rsid w:val="0098522C"/>
    <w:rsid w:val="00995A39"/>
    <w:rsid w:val="009B2F97"/>
    <w:rsid w:val="009B5C0D"/>
    <w:rsid w:val="009F44A5"/>
    <w:rsid w:val="00A52BDD"/>
    <w:rsid w:val="00A626A9"/>
    <w:rsid w:val="00AA0BE5"/>
    <w:rsid w:val="00AA4102"/>
    <w:rsid w:val="00B156C2"/>
    <w:rsid w:val="00B37D0B"/>
    <w:rsid w:val="00B62FE6"/>
    <w:rsid w:val="00B72618"/>
    <w:rsid w:val="00B77A67"/>
    <w:rsid w:val="00BB6D13"/>
    <w:rsid w:val="00BE7F66"/>
    <w:rsid w:val="00C102E0"/>
    <w:rsid w:val="00C257B6"/>
    <w:rsid w:val="00C27729"/>
    <w:rsid w:val="00C832F0"/>
    <w:rsid w:val="00CF181B"/>
    <w:rsid w:val="00D04305"/>
    <w:rsid w:val="00D355EF"/>
    <w:rsid w:val="00D464B4"/>
    <w:rsid w:val="00D54C8C"/>
    <w:rsid w:val="00D63487"/>
    <w:rsid w:val="00D6536E"/>
    <w:rsid w:val="00D8534C"/>
    <w:rsid w:val="00DA353B"/>
    <w:rsid w:val="00DA74C3"/>
    <w:rsid w:val="00E26830"/>
    <w:rsid w:val="00E512EE"/>
    <w:rsid w:val="00E831D2"/>
    <w:rsid w:val="00E95AD4"/>
    <w:rsid w:val="00E96119"/>
    <w:rsid w:val="00EA16AE"/>
    <w:rsid w:val="00F11E1B"/>
    <w:rsid w:val="00F54025"/>
    <w:rsid w:val="00F62837"/>
    <w:rsid w:val="00FF0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6486F-4922-4F07-A2AD-867AA4AE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30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7303E"/>
  </w:style>
  <w:style w:type="paragraph" w:styleId="a5">
    <w:name w:val="Balloon Text"/>
    <w:basedOn w:val="a"/>
    <w:link w:val="a6"/>
    <w:uiPriority w:val="99"/>
    <w:semiHidden/>
    <w:unhideWhenUsed/>
    <w:rsid w:val="00D853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534C"/>
    <w:rPr>
      <w:rFonts w:ascii="Segoe UI" w:hAnsi="Segoe UI" w:cs="Segoe UI"/>
      <w:sz w:val="18"/>
      <w:szCs w:val="18"/>
    </w:rPr>
  </w:style>
  <w:style w:type="paragraph" w:styleId="a7">
    <w:name w:val="List Paragraph"/>
    <w:basedOn w:val="a"/>
    <w:uiPriority w:val="34"/>
    <w:qFormat/>
    <w:rsid w:val="00C10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6BED-F686-4BA2-BEA7-1585AD28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16</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73</cp:revision>
  <cp:lastPrinted>2020-10-13T11:31:00Z</cp:lastPrinted>
  <dcterms:created xsi:type="dcterms:W3CDTF">2020-03-17T11:10:00Z</dcterms:created>
  <dcterms:modified xsi:type="dcterms:W3CDTF">2020-11-02T06:24:00Z</dcterms:modified>
</cp:coreProperties>
</file>