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48F" w:rsidRDefault="00F3648F" w:rsidP="00F3648F">
      <w:pPr>
        <w:tabs>
          <w:tab w:val="left" w:pos="4678"/>
        </w:tabs>
        <w:ind w:left="4536"/>
        <w:jc w:val="right"/>
        <w:rPr>
          <w:sz w:val="20"/>
          <w:szCs w:val="20"/>
        </w:rPr>
      </w:pPr>
      <w:bookmarkStart w:id="0" w:name="_gjdgxs" w:colFirst="0" w:colLast="0"/>
      <w:bookmarkEnd w:id="0"/>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F3648F" w:rsidRDefault="00F3648F" w:rsidP="00F3648F">
      <w:pPr>
        <w:spacing w:line="360" w:lineRule="auto"/>
        <w:ind w:right="119"/>
        <w:jc w:val="center"/>
        <w:rPr>
          <w:sz w:val="20"/>
          <w:szCs w:val="20"/>
        </w:rPr>
      </w:pPr>
      <w:r>
        <w:rPr>
          <w:sz w:val="20"/>
          <w:szCs w:val="20"/>
        </w:rPr>
        <w:t xml:space="preserve">                                                                                                                               </w:t>
      </w:r>
      <w:r w:rsidRPr="00F3648F">
        <w:rPr>
          <w:sz w:val="20"/>
          <w:szCs w:val="20"/>
        </w:rPr>
        <w:t>от 13.06.2018 № ПОС. 03-0717/18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bookmarkStart w:id="1" w:name="_GoBack"/>
      <w:bookmarkEnd w:id="1"/>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F175F8" w:rsidRDefault="00743CBC" w:rsidP="00327048">
      <w:pPr>
        <w:jc w:val="center"/>
        <w:rPr>
          <w:sz w:val="26"/>
          <w:szCs w:val="26"/>
        </w:rPr>
      </w:pPr>
      <w:r w:rsidRPr="00F175F8">
        <w:rPr>
          <w:sz w:val="26"/>
          <w:szCs w:val="26"/>
        </w:rPr>
        <w:t xml:space="preserve">на право заключения договора аренды </w:t>
      </w:r>
      <w:bookmarkStart w:id="2" w:name="_Hlk483393019"/>
      <w:r w:rsidR="00274F65" w:rsidRPr="00F175F8">
        <w:rPr>
          <w:sz w:val="26"/>
          <w:szCs w:val="26"/>
        </w:rPr>
        <w:t xml:space="preserve">сроком на </w:t>
      </w:r>
      <w:r w:rsidR="00274F65" w:rsidRPr="00F175F8">
        <w:rPr>
          <w:color w:val="auto"/>
          <w:sz w:val="26"/>
          <w:szCs w:val="26"/>
        </w:rPr>
        <w:t xml:space="preserve">5 лет (60 месяцев) </w:t>
      </w:r>
    </w:p>
    <w:p w:rsidR="003D10D5" w:rsidRPr="00F175F8" w:rsidRDefault="00743CBC" w:rsidP="00327048">
      <w:pPr>
        <w:jc w:val="center"/>
        <w:rPr>
          <w:sz w:val="26"/>
          <w:szCs w:val="26"/>
        </w:rPr>
      </w:pPr>
      <w:r w:rsidRPr="00F175F8">
        <w:rPr>
          <w:sz w:val="26"/>
          <w:szCs w:val="26"/>
        </w:rPr>
        <w:t xml:space="preserve">земельного участка </w:t>
      </w:r>
      <w:bookmarkStart w:id="3" w:name="_Hlk488413927"/>
      <w:r w:rsidR="00327048" w:rsidRPr="00F175F8">
        <w:rPr>
          <w:sz w:val="26"/>
          <w:szCs w:val="26"/>
        </w:rPr>
        <w:t xml:space="preserve">площадью </w:t>
      </w:r>
      <w:r w:rsidR="00B32B36" w:rsidRPr="00F175F8">
        <w:rPr>
          <w:bCs/>
          <w:sz w:val="26"/>
          <w:szCs w:val="26"/>
        </w:rPr>
        <w:t>7060</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010501</w:t>
      </w:r>
      <w:r w:rsidR="00D80577" w:rsidRPr="00F175F8">
        <w:rPr>
          <w:sz w:val="26"/>
          <w:szCs w:val="26"/>
        </w:rPr>
        <w:t>:</w:t>
      </w:r>
      <w:r w:rsidR="00B32B36" w:rsidRPr="00F175F8">
        <w:rPr>
          <w:sz w:val="26"/>
          <w:szCs w:val="26"/>
        </w:rPr>
        <w:t>362</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2"/>
    <w:bookmarkEnd w:id="3"/>
    <w:p w:rsidR="003D10D5" w:rsidRPr="00F175F8" w:rsidRDefault="00F16635">
      <w:pPr>
        <w:jc w:val="center"/>
        <w:rPr>
          <w:color w:val="auto"/>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B32B36" w:rsidRPr="00F175F8">
        <w:rPr>
          <w:sz w:val="26"/>
          <w:szCs w:val="26"/>
        </w:rPr>
        <w:t>Московская</w:t>
      </w:r>
      <w:r w:rsidR="00D80577" w:rsidRPr="00F175F8">
        <w:rPr>
          <w:sz w:val="26"/>
          <w:szCs w:val="26"/>
        </w:rPr>
        <w:t xml:space="preserve">, </w:t>
      </w:r>
      <w:r w:rsidR="00B32B36" w:rsidRPr="00F175F8">
        <w:rPr>
          <w:sz w:val="26"/>
          <w:szCs w:val="26"/>
        </w:rPr>
        <w:t>уч</w:t>
      </w:r>
      <w:r w:rsidR="008F2983" w:rsidRPr="00F175F8">
        <w:rPr>
          <w:sz w:val="26"/>
          <w:szCs w:val="26"/>
        </w:rPr>
        <w:t>.</w:t>
      </w:r>
      <w:r w:rsidR="00B32B36" w:rsidRPr="00F175F8">
        <w:rPr>
          <w:sz w:val="26"/>
          <w:szCs w:val="26"/>
        </w:rPr>
        <w:t>131</w:t>
      </w: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D16338" w:rsidRDefault="00D16338" w:rsidP="00D16338">
      <w:pPr>
        <w:rPr>
          <w:b/>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126BDE">
        <w:rPr>
          <w:b/>
          <w:sz w:val="26"/>
          <w:szCs w:val="26"/>
        </w:rPr>
        <w:t>18</w:t>
      </w:r>
      <w:r w:rsidR="004C4211">
        <w:rPr>
          <w:b/>
          <w:sz w:val="26"/>
          <w:szCs w:val="26"/>
        </w:rPr>
        <w:t>.0</w:t>
      </w:r>
      <w:r w:rsidR="00B32B36">
        <w:rPr>
          <w:b/>
          <w:sz w:val="26"/>
          <w:szCs w:val="26"/>
        </w:rPr>
        <w:t>6</w:t>
      </w:r>
      <w:r w:rsidR="004C4211">
        <w:rPr>
          <w:b/>
          <w:sz w:val="26"/>
          <w:szCs w:val="26"/>
        </w:rPr>
        <w:t xml:space="preserve">.2018 </w:t>
      </w:r>
      <w:r w:rsidRPr="00D16338">
        <w:rPr>
          <w:b/>
          <w:sz w:val="26"/>
          <w:szCs w:val="26"/>
        </w:rPr>
        <w:t>г.</w:t>
      </w:r>
    </w:p>
    <w:p w:rsidR="00D16338" w:rsidRPr="00D16338" w:rsidRDefault="00D16338" w:rsidP="00D16338">
      <w:pPr>
        <w:rPr>
          <w:sz w:val="26"/>
          <w:szCs w:val="26"/>
        </w:rPr>
      </w:pPr>
    </w:p>
    <w:p w:rsidR="00D16338" w:rsidRPr="00D16338" w:rsidRDefault="00D16338" w:rsidP="00D16338">
      <w:pPr>
        <w:rPr>
          <w:b/>
          <w:color w:val="auto"/>
          <w:sz w:val="26"/>
          <w:szCs w:val="26"/>
        </w:rPr>
      </w:pPr>
      <w:r w:rsidRPr="00D16338">
        <w:rPr>
          <w:sz w:val="26"/>
          <w:szCs w:val="26"/>
        </w:rPr>
        <w:t>Дата окончания приема заявок:</w:t>
      </w:r>
      <w:r w:rsidRPr="00D16338">
        <w:rPr>
          <w:sz w:val="26"/>
          <w:szCs w:val="26"/>
        </w:rPr>
        <w:tab/>
      </w:r>
      <w:r w:rsidRPr="00D16338">
        <w:rPr>
          <w:sz w:val="26"/>
          <w:szCs w:val="26"/>
        </w:rPr>
        <w:tab/>
      </w:r>
      <w:r w:rsidRPr="00D16338">
        <w:rPr>
          <w:sz w:val="26"/>
          <w:szCs w:val="26"/>
        </w:rPr>
        <w:tab/>
      </w:r>
      <w:r w:rsidR="00126BDE">
        <w:rPr>
          <w:b/>
          <w:sz w:val="26"/>
          <w:szCs w:val="26"/>
        </w:rPr>
        <w:t>17</w:t>
      </w:r>
      <w:r w:rsidR="00943BCD">
        <w:rPr>
          <w:b/>
          <w:sz w:val="26"/>
          <w:szCs w:val="26"/>
        </w:rPr>
        <w:t>.0</w:t>
      </w:r>
      <w:r w:rsidR="00B32B36">
        <w:rPr>
          <w:b/>
          <w:sz w:val="26"/>
          <w:szCs w:val="26"/>
        </w:rPr>
        <w:t>7</w:t>
      </w:r>
      <w:r w:rsidR="00943BCD">
        <w:rPr>
          <w:b/>
          <w:sz w:val="26"/>
          <w:szCs w:val="26"/>
        </w:rPr>
        <w:t>.2018</w:t>
      </w:r>
      <w:r w:rsidRPr="00D16338">
        <w:rPr>
          <w:b/>
          <w:sz w:val="26"/>
          <w:szCs w:val="26"/>
        </w:rPr>
        <w:t xml:space="preserve"> г. </w:t>
      </w:r>
    </w:p>
    <w:p w:rsidR="00D16338" w:rsidRPr="00D16338" w:rsidRDefault="00D16338" w:rsidP="00D16338">
      <w:pPr>
        <w:rPr>
          <w:sz w:val="26"/>
          <w:szCs w:val="26"/>
        </w:rPr>
      </w:pPr>
    </w:p>
    <w:p w:rsidR="00D16338" w:rsidRPr="00D16338" w:rsidRDefault="00C825F2" w:rsidP="00D16338">
      <w:pPr>
        <w:rPr>
          <w:b/>
          <w:sz w:val="26"/>
          <w:szCs w:val="26"/>
        </w:rPr>
      </w:pPr>
      <w:r>
        <w:rPr>
          <w:sz w:val="26"/>
          <w:szCs w:val="26"/>
        </w:rPr>
        <w:t>Дата аукциона:</w:t>
      </w:r>
      <w:r w:rsidR="00D16338" w:rsidRPr="00D16338">
        <w:rPr>
          <w:sz w:val="26"/>
          <w:szCs w:val="26"/>
        </w:rPr>
        <w:tab/>
      </w:r>
      <w:r w:rsidR="00D16338" w:rsidRPr="00D16338">
        <w:rPr>
          <w:sz w:val="26"/>
          <w:szCs w:val="26"/>
        </w:rPr>
        <w:tab/>
      </w:r>
      <w:r w:rsidR="00D16338" w:rsidRPr="00D16338">
        <w:rPr>
          <w:sz w:val="26"/>
          <w:szCs w:val="26"/>
        </w:rPr>
        <w:tab/>
      </w:r>
      <w:r w:rsidR="00D16338" w:rsidRPr="00D16338">
        <w:rPr>
          <w:sz w:val="26"/>
          <w:szCs w:val="26"/>
        </w:rPr>
        <w:tab/>
      </w:r>
      <w:r w:rsidR="00D16338" w:rsidRPr="00D16338">
        <w:rPr>
          <w:sz w:val="26"/>
          <w:szCs w:val="26"/>
        </w:rPr>
        <w:tab/>
      </w:r>
      <w:r w:rsidR="00126BDE">
        <w:rPr>
          <w:b/>
          <w:sz w:val="26"/>
          <w:szCs w:val="26"/>
        </w:rPr>
        <w:t>19</w:t>
      </w:r>
      <w:r w:rsidR="00943BCD">
        <w:rPr>
          <w:b/>
          <w:sz w:val="26"/>
          <w:szCs w:val="26"/>
        </w:rPr>
        <w:t>.0</w:t>
      </w:r>
      <w:r w:rsidR="00B32B36">
        <w:rPr>
          <w:b/>
          <w:sz w:val="26"/>
          <w:szCs w:val="26"/>
        </w:rPr>
        <w:t>7</w:t>
      </w:r>
      <w:r w:rsidR="00943BCD">
        <w:rPr>
          <w:b/>
          <w:sz w:val="26"/>
          <w:szCs w:val="26"/>
        </w:rPr>
        <w:t xml:space="preserve">.2018 </w:t>
      </w:r>
      <w:r w:rsidR="00D16338" w:rsidRPr="00D16338">
        <w:rPr>
          <w:b/>
          <w:sz w:val="26"/>
          <w:szCs w:val="26"/>
        </w:rPr>
        <w:t>г.</w:t>
      </w:r>
    </w:p>
    <w:p w:rsidR="003D10D5" w:rsidRDefault="003D10D5">
      <w:pPr>
        <w:rPr>
          <w:b/>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743CBC" w:rsidP="007D3656">
      <w:pPr>
        <w:sectPr w:rsidR="003D10D5" w:rsidRPr="007D3656">
          <w:pgSz w:w="11906" w:h="16838"/>
          <w:pgMar w:top="1134" w:right="850" w:bottom="1134" w:left="1701" w:header="0" w:footer="720" w:gutter="0"/>
          <w:pgNumType w:start="1"/>
          <w:cols w:space="720"/>
        </w:sectPr>
      </w:pPr>
      <w:r>
        <w:br w:type="page"/>
      </w: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4" w:name="_30j0zll" w:colFirst="0" w:colLast="0"/>
      <w:bookmarkStart w:id="5" w:name="_Toc485126151"/>
      <w:bookmarkEnd w:id="4"/>
      <w:r>
        <w:rPr>
          <w:rFonts w:ascii="Times New Roman" w:eastAsia="Times New Roman" w:hAnsi="Times New Roman" w:cs="Times New Roman"/>
          <w:i w:val="0"/>
          <w:sz w:val="26"/>
          <w:szCs w:val="26"/>
        </w:rPr>
        <w:lastRenderedPageBreak/>
        <w:t>Основные понятия</w:t>
      </w:r>
      <w:bookmarkEnd w:id="5"/>
    </w:p>
    <w:p w:rsidR="00B32B36" w:rsidRDefault="00FA734F" w:rsidP="003322E7">
      <w:pPr>
        <w:ind w:firstLine="567"/>
        <w:jc w:val="both"/>
        <w:rPr>
          <w:iCs/>
          <w:sz w:val="22"/>
          <w:szCs w:val="22"/>
        </w:rPr>
      </w:pPr>
      <w:bookmarkStart w:id="6" w:name="_3znysh7" w:colFirst="0" w:colLast="0"/>
      <w:bookmarkEnd w:id="6"/>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B32B36">
        <w:rPr>
          <w:iCs/>
          <w:sz w:val="22"/>
          <w:szCs w:val="22"/>
        </w:rPr>
        <w:t>Московск</w:t>
      </w:r>
      <w:r w:rsidR="00B32B36" w:rsidRPr="00AE461C">
        <w:rPr>
          <w:iCs/>
          <w:sz w:val="22"/>
          <w:szCs w:val="22"/>
        </w:rPr>
        <w:t>ая,</w:t>
      </w:r>
      <w:r w:rsidR="00B32B36">
        <w:rPr>
          <w:iCs/>
          <w:sz w:val="22"/>
          <w:szCs w:val="22"/>
        </w:rPr>
        <w:t xml:space="preserve"> уч. 131, </w:t>
      </w:r>
      <w:r w:rsidR="00B32B36" w:rsidRPr="00AC16F0">
        <w:rPr>
          <w:iCs/>
          <w:sz w:val="22"/>
          <w:szCs w:val="22"/>
        </w:rPr>
        <w:t xml:space="preserve">разрешенное использование: </w:t>
      </w:r>
      <w:r w:rsidR="00B32B36">
        <w:rPr>
          <w:rFonts w:cstheme="minorBidi"/>
          <w:sz w:val="22"/>
          <w:szCs w:val="22"/>
        </w:rPr>
        <w:t>общественное питание (код классификатора - 4.6)</w:t>
      </w:r>
      <w:r w:rsidR="00B32B36" w:rsidRPr="00AC16F0">
        <w:rPr>
          <w:iCs/>
          <w:sz w:val="22"/>
          <w:szCs w:val="22"/>
        </w:rPr>
        <w:t>.</w:t>
      </w:r>
    </w:p>
    <w:p w:rsidR="003D10D5"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на 5 лет</w:t>
      </w:r>
      <w:r>
        <w:rPr>
          <w:sz w:val="22"/>
          <w:szCs w:val="22"/>
        </w:rPr>
        <w:t>.</w:t>
      </w:r>
    </w:p>
    <w:p w:rsidR="00BC05CA" w:rsidRDefault="000C7A3E" w:rsidP="003322E7">
      <w:pPr>
        <w:ind w:firstLine="567"/>
        <w:jc w:val="both"/>
        <w:rPr>
          <w:sz w:val="22"/>
          <w:szCs w:val="22"/>
        </w:rPr>
      </w:pPr>
      <w:r>
        <w:rPr>
          <w:sz w:val="22"/>
          <w:szCs w:val="22"/>
        </w:rPr>
        <w:t>Администрация городского округа города Переславля-Залесского,</w:t>
      </w:r>
      <w:r w:rsidR="00BC05CA">
        <w:rPr>
          <w:sz w:val="22"/>
          <w:szCs w:val="22"/>
        </w:rPr>
        <w:t xml:space="preserve"> принима</w:t>
      </w:r>
      <w:r>
        <w:rPr>
          <w:sz w:val="22"/>
          <w:szCs w:val="22"/>
        </w:rPr>
        <w:t>ет</w:t>
      </w:r>
      <w:r w:rsidR="00BC05CA">
        <w:rPr>
          <w:sz w:val="22"/>
          <w:szCs w:val="22"/>
        </w:rPr>
        <w:t xml:space="preserve"> решени</w:t>
      </w:r>
      <w:r>
        <w:rPr>
          <w:sz w:val="22"/>
          <w:szCs w:val="22"/>
        </w:rPr>
        <w:t>е</w:t>
      </w:r>
      <w:r w:rsidR="00BC05CA">
        <w:rPr>
          <w:sz w:val="22"/>
          <w:szCs w:val="22"/>
        </w:rPr>
        <w:t xml:space="preserve"> о проведении аукциона, </w:t>
      </w:r>
      <w:r>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w:t>
      </w:r>
      <w:r>
        <w:rPr>
          <w:sz w:val="22"/>
          <w:szCs w:val="22"/>
        </w:rPr>
        <w:lastRenderedPageBreak/>
        <w:t>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7" w:name="_Toc485126152"/>
      <w:r>
        <w:rPr>
          <w:rFonts w:ascii="Times New Roman" w:eastAsia="Times New Roman" w:hAnsi="Times New Roman" w:cs="Times New Roman"/>
          <w:i w:val="0"/>
          <w:sz w:val="26"/>
          <w:szCs w:val="26"/>
        </w:rPr>
        <w:t>Правовое регулирование</w:t>
      </w:r>
      <w:bookmarkEnd w:id="7"/>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области </w:t>
      </w:r>
      <w:r w:rsidRPr="00C4385C">
        <w:rPr>
          <w:color w:val="auto"/>
          <w:sz w:val="22"/>
          <w:szCs w:val="22"/>
        </w:rPr>
        <w:t xml:space="preserve">от </w:t>
      </w:r>
      <w:r w:rsidR="00126BDE" w:rsidRPr="00126BDE">
        <w:rPr>
          <w:color w:val="000000" w:themeColor="text1"/>
          <w:sz w:val="22"/>
          <w:szCs w:val="22"/>
        </w:rPr>
        <w:t>13</w:t>
      </w:r>
      <w:r w:rsidR="00B56749" w:rsidRPr="00126BDE">
        <w:rPr>
          <w:color w:val="000000" w:themeColor="text1"/>
          <w:sz w:val="22"/>
          <w:szCs w:val="22"/>
        </w:rPr>
        <w:t>.0</w:t>
      </w:r>
      <w:r w:rsidR="00126BDE" w:rsidRPr="00126BDE">
        <w:rPr>
          <w:color w:val="000000" w:themeColor="text1"/>
          <w:sz w:val="22"/>
          <w:szCs w:val="22"/>
        </w:rPr>
        <w:t>6</w:t>
      </w:r>
      <w:r w:rsidR="00C4385C" w:rsidRPr="00126BDE">
        <w:rPr>
          <w:color w:val="000000" w:themeColor="text1"/>
          <w:sz w:val="22"/>
          <w:szCs w:val="22"/>
        </w:rPr>
        <w:t>.201</w:t>
      </w:r>
      <w:r w:rsidR="0039228E" w:rsidRPr="00126BDE">
        <w:rPr>
          <w:color w:val="000000" w:themeColor="text1"/>
          <w:sz w:val="22"/>
          <w:szCs w:val="22"/>
        </w:rPr>
        <w:t>8</w:t>
      </w:r>
      <w:r w:rsidR="00C4385C" w:rsidRPr="00126BDE">
        <w:rPr>
          <w:color w:val="000000" w:themeColor="text1"/>
          <w:sz w:val="22"/>
          <w:szCs w:val="22"/>
        </w:rPr>
        <w:t xml:space="preserve"> </w:t>
      </w:r>
      <w:r w:rsidRPr="00126BDE">
        <w:rPr>
          <w:color w:val="000000" w:themeColor="text1"/>
          <w:sz w:val="22"/>
          <w:szCs w:val="22"/>
        </w:rPr>
        <w:t xml:space="preserve">№ </w:t>
      </w:r>
      <w:r w:rsidR="00C4385C" w:rsidRPr="00126BDE">
        <w:rPr>
          <w:color w:val="000000" w:themeColor="text1"/>
          <w:sz w:val="22"/>
          <w:szCs w:val="22"/>
        </w:rPr>
        <w:t>ПОС.03-</w:t>
      </w:r>
      <w:r w:rsidR="00126BDE" w:rsidRPr="00126BDE">
        <w:rPr>
          <w:color w:val="000000" w:themeColor="text1"/>
          <w:sz w:val="22"/>
          <w:szCs w:val="22"/>
        </w:rPr>
        <w:t>0717</w:t>
      </w:r>
      <w:r w:rsidR="00C4385C" w:rsidRPr="00126BDE">
        <w:rPr>
          <w:color w:val="000000" w:themeColor="text1"/>
          <w:sz w:val="22"/>
          <w:szCs w:val="22"/>
        </w:rPr>
        <w:t>/1</w:t>
      </w:r>
      <w:r w:rsidR="00B879B1" w:rsidRPr="00126BDE">
        <w:rPr>
          <w:color w:val="000000" w:themeColor="text1"/>
          <w:sz w:val="22"/>
          <w:szCs w:val="22"/>
        </w:rPr>
        <w:t>8</w:t>
      </w:r>
      <w:r w:rsidR="008F2983" w:rsidRPr="00126BDE">
        <w:rPr>
          <w:color w:val="000000" w:themeColor="text1"/>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8" w:name="_tyjcwt" w:colFirst="0" w:colLast="0"/>
      <w:bookmarkEnd w:id="8"/>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9" w:name="_Toc485126153"/>
      <w:r w:rsidRPr="009B3AAD">
        <w:rPr>
          <w:rFonts w:ascii="Times New Roman" w:eastAsia="Times New Roman" w:hAnsi="Times New Roman" w:cs="Times New Roman"/>
          <w:i w:val="0"/>
          <w:sz w:val="22"/>
          <w:szCs w:val="22"/>
        </w:rPr>
        <w:t>Сведения об аукционе</w:t>
      </w:r>
      <w:bookmarkEnd w:id="9"/>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10"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10"/>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504355">
        <w:rPr>
          <w:sz w:val="22"/>
          <w:szCs w:val="22"/>
        </w:rPr>
        <w:t>Московская</w:t>
      </w:r>
      <w:r w:rsidR="008F2983" w:rsidRPr="009B3AAD">
        <w:rPr>
          <w:sz w:val="22"/>
          <w:szCs w:val="22"/>
        </w:rPr>
        <w:t xml:space="preserve">, </w:t>
      </w:r>
      <w:r w:rsidR="00504355">
        <w:rPr>
          <w:sz w:val="22"/>
          <w:szCs w:val="22"/>
        </w:rPr>
        <w:t>уч</w:t>
      </w:r>
      <w:r w:rsidR="009B3AAD">
        <w:rPr>
          <w:sz w:val="22"/>
          <w:szCs w:val="22"/>
        </w:rPr>
        <w:t>.</w:t>
      </w:r>
      <w:r w:rsidR="00504355">
        <w:rPr>
          <w:sz w:val="22"/>
          <w:szCs w:val="22"/>
        </w:rPr>
        <w:t>131</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504355">
        <w:rPr>
          <w:sz w:val="22"/>
          <w:szCs w:val="22"/>
        </w:rPr>
        <w:t>7060</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504355">
        <w:rPr>
          <w:sz w:val="22"/>
          <w:szCs w:val="22"/>
        </w:rPr>
        <w:t>501</w:t>
      </w:r>
      <w:r w:rsidR="00D80577" w:rsidRPr="009B3AAD">
        <w:rPr>
          <w:sz w:val="22"/>
          <w:szCs w:val="22"/>
        </w:rPr>
        <w:t>:</w:t>
      </w:r>
      <w:r w:rsidR="00504355">
        <w:rPr>
          <w:sz w:val="22"/>
          <w:szCs w:val="22"/>
        </w:rPr>
        <w:t>362</w:t>
      </w:r>
      <w:r w:rsidR="00327048" w:rsidRPr="009B3AAD">
        <w:rPr>
          <w:sz w:val="22"/>
          <w:szCs w:val="22"/>
        </w:rPr>
        <w:t xml:space="preserve"> </w:t>
      </w:r>
      <w:r w:rsidR="00FD76FE" w:rsidRPr="009B3AAD">
        <w:rPr>
          <w:sz w:val="22"/>
          <w:szCs w:val="22"/>
        </w:rPr>
        <w:t>(</w:t>
      </w:r>
      <w:bookmarkStart w:id="11" w:name="_Hlk483399636"/>
      <w:r w:rsidR="00FD76FE" w:rsidRPr="009B3AAD">
        <w:rPr>
          <w:sz w:val="22"/>
          <w:szCs w:val="22"/>
        </w:rPr>
        <w:t xml:space="preserve">выписка из Единого государственного реестра </w:t>
      </w:r>
      <w:bookmarkEnd w:id="11"/>
      <w:r w:rsidR="009B3AAD">
        <w:rPr>
          <w:sz w:val="22"/>
          <w:szCs w:val="22"/>
        </w:rPr>
        <w:t>прав на недвижимое имущество и сделок с ним</w:t>
      </w:r>
      <w:r w:rsidR="00FD76FE" w:rsidRPr="009B3AAD">
        <w:rPr>
          <w:sz w:val="22"/>
          <w:szCs w:val="22"/>
        </w:rPr>
        <w:t xml:space="preserve"> от </w:t>
      </w:r>
      <w:r w:rsidR="000C5E8F">
        <w:rPr>
          <w:sz w:val="22"/>
          <w:szCs w:val="22"/>
        </w:rPr>
        <w:t>23.04</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2018-168465</w:t>
      </w:r>
      <w:r w:rsidR="007D3656" w:rsidRPr="009B3AAD">
        <w:rPr>
          <w:sz w:val="22"/>
          <w:szCs w:val="22"/>
        </w:rPr>
        <w:t>)</w:t>
      </w:r>
      <w:r w:rsidR="00FD76FE" w:rsidRPr="009B3AAD">
        <w:rPr>
          <w:sz w:val="22"/>
          <w:szCs w:val="22"/>
        </w:rPr>
        <w:t>;</w:t>
      </w:r>
    </w:p>
    <w:p w:rsidR="00C50F57" w:rsidRDefault="00743CBC" w:rsidP="003322E7">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0D6862">
        <w:rPr>
          <w:sz w:val="22"/>
          <w:szCs w:val="22"/>
        </w:rPr>
        <w:t xml:space="preserve">не зарегистрировано, </w:t>
      </w:r>
      <w:r w:rsidR="000835AC" w:rsidRPr="009B3AAD">
        <w:rPr>
          <w:sz w:val="22"/>
          <w:szCs w:val="22"/>
        </w:rPr>
        <w:t>необходимо</w:t>
      </w:r>
      <w:r w:rsidR="000A632E" w:rsidRPr="009B3AAD">
        <w:rPr>
          <w:sz w:val="22"/>
          <w:szCs w:val="22"/>
        </w:rPr>
        <w:t xml:space="preserve"> соблюдать</w:t>
      </w:r>
      <w:r w:rsidR="000D6862">
        <w:rPr>
          <w:sz w:val="22"/>
          <w:szCs w:val="22"/>
        </w:rPr>
        <w:t>:</w:t>
      </w:r>
    </w:p>
    <w:p w:rsidR="003D10D5" w:rsidRDefault="00C50F57" w:rsidP="003322E7">
      <w:pPr>
        <w:tabs>
          <w:tab w:val="left" w:pos="0"/>
        </w:tabs>
        <w:ind w:firstLine="567"/>
        <w:jc w:val="both"/>
        <w:rPr>
          <w:sz w:val="22"/>
          <w:szCs w:val="22"/>
        </w:rPr>
      </w:pPr>
      <w:r>
        <w:rPr>
          <w:sz w:val="22"/>
          <w:szCs w:val="22"/>
        </w:rPr>
        <w:t xml:space="preserve">- </w:t>
      </w:r>
      <w:r w:rsidR="000835AC"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w:t>
      </w:r>
      <w:r w:rsidR="006A3FEB" w:rsidRPr="009B3AAD">
        <w:rPr>
          <w:sz w:val="22"/>
          <w:szCs w:val="22"/>
        </w:rPr>
        <w:t xml:space="preserve">о озеро» </w:t>
      </w:r>
      <w:r w:rsidR="000835AC" w:rsidRPr="009B3AAD">
        <w:rPr>
          <w:sz w:val="22"/>
          <w:szCs w:val="22"/>
        </w:rPr>
        <w:t>на все</w:t>
      </w:r>
      <w:r w:rsidR="004A410D" w:rsidRPr="009B3AAD">
        <w:rPr>
          <w:sz w:val="22"/>
          <w:szCs w:val="22"/>
        </w:rPr>
        <w:t>й</w:t>
      </w:r>
      <w:r>
        <w:rPr>
          <w:sz w:val="22"/>
          <w:szCs w:val="22"/>
        </w:rPr>
        <w:t xml:space="preserve"> площади земельного участка;</w:t>
      </w:r>
    </w:p>
    <w:p w:rsidR="003D10D5" w:rsidRDefault="00743CBC" w:rsidP="003322E7">
      <w:pPr>
        <w:tabs>
          <w:tab w:val="left" w:pos="0"/>
        </w:tabs>
        <w:ind w:firstLine="567"/>
        <w:jc w:val="both"/>
        <w:rPr>
          <w:color w:val="0000FF"/>
          <w:sz w:val="22"/>
          <w:szCs w:val="22"/>
        </w:rPr>
      </w:pPr>
      <w:r w:rsidRPr="00C50F57">
        <w:rPr>
          <w:sz w:val="22"/>
          <w:szCs w:val="22"/>
          <w:u w:val="single"/>
        </w:rPr>
        <w:t>Категория земель:</w:t>
      </w:r>
      <w:r>
        <w:rPr>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BE7C5E">
        <w:rPr>
          <w:rFonts w:cstheme="minorBidi"/>
          <w:sz w:val="22"/>
          <w:szCs w:val="22"/>
        </w:rPr>
        <w:t>общественное питание (код классификатора - 4.6)</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Pr="00E74E32" w:rsidRDefault="00E74E32" w:rsidP="00E74E32">
      <w:pPr>
        <w:widowControl/>
        <w:suppressAutoHyphens/>
        <w:ind w:firstLine="709"/>
        <w:jc w:val="both"/>
        <w:rPr>
          <w:sz w:val="22"/>
          <w:szCs w:val="22"/>
        </w:rPr>
      </w:pPr>
      <w:r w:rsidRPr="00E74E32">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«ОД-3. Зона общественно-деловой застройки»</w:t>
      </w:r>
    </w:p>
    <w:p w:rsidR="00D14CB2" w:rsidRDefault="00D14CB2" w:rsidP="00E74E32">
      <w:pPr>
        <w:widowControl/>
        <w:suppressAutoHyphens/>
        <w:jc w:val="center"/>
        <w:rPr>
          <w:b/>
          <w:sz w:val="22"/>
          <w:szCs w:val="22"/>
        </w:rPr>
      </w:pPr>
    </w:p>
    <w:p w:rsidR="00D14CB2" w:rsidRDefault="00D14CB2" w:rsidP="00E74E32">
      <w:pPr>
        <w:widowControl/>
        <w:suppressAutoHyphens/>
        <w:jc w:val="center"/>
        <w:rPr>
          <w:b/>
          <w:sz w:val="22"/>
          <w:szCs w:val="22"/>
        </w:rPr>
      </w:pPr>
    </w:p>
    <w:p w:rsidR="00D14CB2" w:rsidRDefault="00D14CB2" w:rsidP="00E74E32">
      <w:pPr>
        <w:widowControl/>
        <w:suppressAutoHyphens/>
        <w:jc w:val="center"/>
        <w:rPr>
          <w:b/>
          <w:sz w:val="22"/>
          <w:szCs w:val="22"/>
        </w:rPr>
      </w:pPr>
    </w:p>
    <w:p w:rsidR="00D14CB2" w:rsidRDefault="00D14CB2" w:rsidP="00E74E32">
      <w:pPr>
        <w:widowControl/>
        <w:suppressAutoHyphens/>
        <w:jc w:val="center"/>
        <w:rPr>
          <w:b/>
          <w:sz w:val="22"/>
          <w:szCs w:val="22"/>
        </w:rPr>
      </w:pPr>
    </w:p>
    <w:p w:rsidR="00D14CB2" w:rsidRDefault="00D14CB2" w:rsidP="00E74E32">
      <w:pPr>
        <w:widowControl/>
        <w:suppressAutoHyphens/>
        <w:jc w:val="center"/>
        <w:rPr>
          <w:b/>
          <w:sz w:val="22"/>
          <w:szCs w:val="22"/>
        </w:rPr>
      </w:pPr>
    </w:p>
    <w:p w:rsidR="00E74E32" w:rsidRDefault="00E74E32" w:rsidP="00E74E32">
      <w:pPr>
        <w:widowControl/>
        <w:suppressAutoHyphens/>
        <w:jc w:val="center"/>
        <w:rPr>
          <w:b/>
          <w:sz w:val="22"/>
          <w:szCs w:val="22"/>
        </w:rPr>
      </w:pPr>
      <w:r w:rsidRPr="00E74E32">
        <w:rPr>
          <w:b/>
          <w:sz w:val="22"/>
          <w:szCs w:val="22"/>
        </w:rPr>
        <w:lastRenderedPageBreak/>
        <w:t>Основные виды разрешенного использования</w:t>
      </w:r>
    </w:p>
    <w:tbl>
      <w:tblPr>
        <w:tblW w:w="5537" w:type="pct"/>
        <w:tblInd w:w="-572" w:type="dxa"/>
        <w:tblLayout w:type="fixed"/>
        <w:tblLook w:val="0000" w:firstRow="0" w:lastRow="0" w:firstColumn="0" w:lastColumn="0" w:noHBand="0" w:noVBand="0"/>
      </w:tblPr>
      <w:tblGrid>
        <w:gridCol w:w="1561"/>
        <w:gridCol w:w="3260"/>
        <w:gridCol w:w="708"/>
        <w:gridCol w:w="720"/>
        <w:gridCol w:w="1107"/>
        <w:gridCol w:w="1587"/>
        <w:gridCol w:w="1405"/>
      </w:tblGrid>
      <w:tr w:rsidR="00E21738" w:rsidRPr="00E21738" w:rsidTr="00E21738">
        <w:trPr>
          <w:cantSplit/>
          <w:trHeight w:val="1186"/>
          <w:tblHeader/>
        </w:trPr>
        <w:tc>
          <w:tcPr>
            <w:tcW w:w="754" w:type="pct"/>
            <w:vMerge w:val="restar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Наименова-ние и код ВРИ</w:t>
            </w:r>
          </w:p>
        </w:tc>
        <w:tc>
          <w:tcPr>
            <w:tcW w:w="1575" w:type="pct"/>
            <w:vMerge w:val="restar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Описание ВРИ</w:t>
            </w:r>
          </w:p>
        </w:tc>
        <w:tc>
          <w:tcPr>
            <w:tcW w:w="690" w:type="pct"/>
            <w:gridSpan w:val="2"/>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Предельные размеры земельных участков</w:t>
            </w:r>
          </w:p>
        </w:tc>
        <w:tc>
          <w:tcPr>
            <w:tcW w:w="535" w:type="pct"/>
            <w:vMerge w:val="restar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Предельное количество этажей/предельная высота (эт./м)</w:t>
            </w:r>
          </w:p>
        </w:tc>
        <w:tc>
          <w:tcPr>
            <w:tcW w:w="767" w:type="pct"/>
            <w:vMerge w:val="restar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Макс.  % застройки в зависимости от этажности (высоты) объекта капитального строительства</w:t>
            </w:r>
          </w:p>
        </w:tc>
        <w:tc>
          <w:tcPr>
            <w:tcW w:w="67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E21738">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Мин.  отступы от границ земельного участка (м)</w:t>
            </w:r>
          </w:p>
        </w:tc>
      </w:tr>
      <w:tr w:rsidR="00E21738" w:rsidRPr="00E21738" w:rsidTr="00E21738">
        <w:trPr>
          <w:cantSplit/>
          <w:trHeight w:val="501"/>
          <w:tblHeader/>
        </w:trPr>
        <w:tc>
          <w:tcPr>
            <w:tcW w:w="754" w:type="pct"/>
            <w:vMerge/>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napToGrid w:val="0"/>
              <w:jc w:val="both"/>
              <w:rPr>
                <w:color w:val="auto"/>
                <w:sz w:val="20"/>
                <w:szCs w:val="20"/>
                <w:lang w:eastAsia="zh-CN"/>
              </w:rPr>
            </w:pPr>
          </w:p>
        </w:tc>
        <w:tc>
          <w:tcPr>
            <w:tcW w:w="1575" w:type="pct"/>
            <w:vMerge/>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napToGrid w:val="0"/>
              <w:jc w:val="both"/>
              <w:rPr>
                <w:color w:val="auto"/>
                <w:sz w:val="20"/>
                <w:szCs w:val="20"/>
                <w:lang w:eastAsia="zh-CN"/>
              </w:rPr>
            </w:pP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мин. (кв.м)</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макс. (кв.м)</w:t>
            </w:r>
          </w:p>
        </w:tc>
        <w:tc>
          <w:tcPr>
            <w:tcW w:w="535" w:type="pct"/>
            <w:vMerge/>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napToGrid w:val="0"/>
              <w:jc w:val="both"/>
              <w:rPr>
                <w:color w:val="auto"/>
                <w:sz w:val="20"/>
                <w:szCs w:val="20"/>
                <w:lang w:eastAsia="zh-CN"/>
              </w:rPr>
            </w:pPr>
          </w:p>
        </w:tc>
        <w:tc>
          <w:tcPr>
            <w:tcW w:w="767" w:type="pct"/>
            <w:vMerge/>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snapToGrid w:val="0"/>
              <w:jc w:val="both"/>
              <w:rPr>
                <w:color w:val="auto"/>
                <w:sz w:val="20"/>
                <w:szCs w:val="20"/>
                <w:lang w:eastAsia="zh-CN"/>
              </w:rPr>
            </w:pPr>
          </w:p>
        </w:tc>
        <w:tc>
          <w:tcPr>
            <w:tcW w:w="67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E21738">
            <w:pPr>
              <w:snapToGrid w:val="0"/>
              <w:jc w:val="both"/>
              <w:rPr>
                <w:color w:val="auto"/>
                <w:sz w:val="20"/>
                <w:szCs w:val="20"/>
                <w:lang w:eastAsia="zh-CN"/>
              </w:rPr>
            </w:pPr>
          </w:p>
        </w:tc>
      </w:tr>
      <w:tr w:rsidR="00E21738" w:rsidRPr="00E21738" w:rsidTr="00E21738">
        <w:trPr>
          <w:trHeight w:val="1698"/>
        </w:trPr>
        <w:tc>
          <w:tcPr>
            <w:tcW w:w="754"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suppressLineNumber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Отдых (рекреация) 5.0</w:t>
            </w:r>
          </w:p>
          <w:p w:rsidR="00E21738" w:rsidRPr="00E21738" w:rsidRDefault="00E21738" w:rsidP="003211B7">
            <w:pPr>
              <w:suppressLineNumbers/>
              <w:snapToGrid w:val="0"/>
              <w:jc w:val="both"/>
              <w:rPr>
                <w:rFonts w:eastAsia="SimSun"/>
                <w:color w:val="auto"/>
                <w:kern w:val="1"/>
                <w:sz w:val="20"/>
                <w:szCs w:val="20"/>
                <w:lang w:eastAsia="zh-CN" w:bidi="hi-IN"/>
              </w:rPr>
            </w:pPr>
          </w:p>
        </w:tc>
        <w:tc>
          <w:tcPr>
            <w:tcW w:w="157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suppressLineNumber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21738" w:rsidRPr="00E21738" w:rsidRDefault="00E21738" w:rsidP="003211B7">
            <w:pPr>
              <w:suppressLineNumber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E21738" w:rsidRPr="00E21738" w:rsidRDefault="00E21738" w:rsidP="003211B7">
            <w:pPr>
              <w:suppressLineNumber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Содержание данного вида разрешенного использования включает в себя содержание видов разрешенного использования с кодами 5.1 - 5.5</w:t>
            </w: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1000</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10000</w:t>
            </w:r>
          </w:p>
        </w:tc>
        <w:tc>
          <w:tcPr>
            <w:tcW w:w="53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767"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75 – 1(5)</w:t>
            </w:r>
          </w:p>
          <w:p w:rsidR="00E21738" w:rsidRPr="00E21738" w:rsidRDefault="00E21738" w:rsidP="003211B7">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p w:rsidR="00E21738" w:rsidRPr="00E21738" w:rsidRDefault="00E21738" w:rsidP="003211B7">
            <w:pPr>
              <w:suppressLineNumbers/>
              <w:snapToGrid w:val="0"/>
              <w:jc w:val="center"/>
              <w:rPr>
                <w:rFonts w:eastAsia="SimSun"/>
                <w:color w:val="auto"/>
                <w:kern w:val="1"/>
                <w:sz w:val="20"/>
                <w:szCs w:val="20"/>
                <w:lang w:eastAsia="zh-CN" w:bidi="hi-IN"/>
              </w:rPr>
            </w:pPr>
          </w:p>
          <w:p w:rsidR="00E21738" w:rsidRPr="00E21738" w:rsidRDefault="00E21738" w:rsidP="003211B7">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Для плоскостных сооружений - 75</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suppressLineNumber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E21738">
        <w:trPr>
          <w:trHeight w:val="1698"/>
        </w:trPr>
        <w:tc>
          <w:tcPr>
            <w:tcW w:w="754"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Деловое управление 4.1</w:t>
            </w:r>
          </w:p>
        </w:tc>
        <w:tc>
          <w:tcPr>
            <w:tcW w:w="157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3000</w:t>
            </w:r>
          </w:p>
        </w:tc>
        <w:tc>
          <w:tcPr>
            <w:tcW w:w="53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767"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E21738">
        <w:trPr>
          <w:trHeight w:val="1415"/>
        </w:trPr>
        <w:tc>
          <w:tcPr>
            <w:tcW w:w="754"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Банковская и страховая деятельность 4.5.</w:t>
            </w:r>
          </w:p>
        </w:tc>
        <w:tc>
          <w:tcPr>
            <w:tcW w:w="157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предназначенных для размещения организаций, оказывающих банковские и страховые</w:t>
            </w: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3000</w:t>
            </w:r>
          </w:p>
        </w:tc>
        <w:tc>
          <w:tcPr>
            <w:tcW w:w="53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767"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E21738">
        <w:trPr>
          <w:trHeight w:val="1698"/>
        </w:trPr>
        <w:tc>
          <w:tcPr>
            <w:tcW w:w="754"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Культурное развитие 3.6.</w:t>
            </w:r>
          </w:p>
        </w:tc>
        <w:tc>
          <w:tcPr>
            <w:tcW w:w="157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5000</w:t>
            </w:r>
          </w:p>
        </w:tc>
        <w:tc>
          <w:tcPr>
            <w:tcW w:w="53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767"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E21738">
        <w:trPr>
          <w:trHeight w:val="1698"/>
        </w:trPr>
        <w:tc>
          <w:tcPr>
            <w:tcW w:w="754"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lastRenderedPageBreak/>
              <w:t>Общественное питание 4.6.</w:t>
            </w:r>
          </w:p>
        </w:tc>
        <w:tc>
          <w:tcPr>
            <w:tcW w:w="157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3000</w:t>
            </w:r>
          </w:p>
        </w:tc>
        <w:tc>
          <w:tcPr>
            <w:tcW w:w="53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767"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E21738">
        <w:trPr>
          <w:trHeight w:val="1698"/>
        </w:trPr>
        <w:tc>
          <w:tcPr>
            <w:tcW w:w="754"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Гостиничное обслуживание 4.7.</w:t>
            </w:r>
          </w:p>
        </w:tc>
        <w:tc>
          <w:tcPr>
            <w:tcW w:w="157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3000</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10000</w:t>
            </w:r>
          </w:p>
        </w:tc>
        <w:tc>
          <w:tcPr>
            <w:tcW w:w="53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767"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E21738">
        <w:trPr>
          <w:trHeight w:val="1698"/>
        </w:trPr>
        <w:tc>
          <w:tcPr>
            <w:tcW w:w="754"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Развлечения 4.8.</w:t>
            </w:r>
          </w:p>
        </w:tc>
        <w:tc>
          <w:tcPr>
            <w:tcW w:w="157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1000</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10000</w:t>
            </w:r>
          </w:p>
        </w:tc>
        <w:tc>
          <w:tcPr>
            <w:tcW w:w="53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767"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E21738">
        <w:trPr>
          <w:trHeight w:val="1698"/>
        </w:trPr>
        <w:tc>
          <w:tcPr>
            <w:tcW w:w="754"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Бытовое обслуживание 3.3</w:t>
            </w:r>
          </w:p>
        </w:tc>
        <w:tc>
          <w:tcPr>
            <w:tcW w:w="157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4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w:t>
            </w:r>
          </w:p>
        </w:tc>
        <w:tc>
          <w:tcPr>
            <w:tcW w:w="348"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3000</w:t>
            </w:r>
          </w:p>
        </w:tc>
        <w:tc>
          <w:tcPr>
            <w:tcW w:w="535"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767"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tc>
        <w:tc>
          <w:tcPr>
            <w:tcW w:w="6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bl>
    <w:p w:rsidR="00E21738" w:rsidRPr="00E21738" w:rsidRDefault="00E21738" w:rsidP="00E21738">
      <w:pPr>
        <w:widowControl/>
        <w:suppressAutoHyphens/>
        <w:snapToGrid w:val="0"/>
        <w:jc w:val="both"/>
        <w:rPr>
          <w:color w:val="auto"/>
          <w:sz w:val="20"/>
          <w:szCs w:val="20"/>
          <w:lang w:eastAsia="zh-CN"/>
        </w:rPr>
      </w:pPr>
    </w:p>
    <w:p w:rsidR="00E21738" w:rsidRPr="00E21738" w:rsidRDefault="00E21738" w:rsidP="00E21738">
      <w:pPr>
        <w:widowControl/>
        <w:suppressAutoHyphens/>
        <w:snapToGrid w:val="0"/>
        <w:jc w:val="both"/>
        <w:rPr>
          <w:color w:val="auto"/>
          <w:sz w:val="20"/>
          <w:szCs w:val="20"/>
          <w:lang w:eastAsia="zh-CN"/>
        </w:rPr>
      </w:pPr>
      <w:r w:rsidRPr="00E21738">
        <w:rPr>
          <w:color w:val="auto"/>
          <w:sz w:val="20"/>
          <w:szCs w:val="20"/>
          <w:lang w:eastAsia="zh-CN"/>
        </w:rPr>
        <w:t>Вспомогательные виды разрешенного использования:</w:t>
      </w:r>
    </w:p>
    <w:p w:rsidR="00E21738" w:rsidRPr="00E21738" w:rsidRDefault="00E21738" w:rsidP="00E21738">
      <w:pPr>
        <w:widowControl/>
        <w:numPr>
          <w:ilvl w:val="0"/>
          <w:numId w:val="27"/>
        </w:numPr>
        <w:suppressAutoHyphens/>
        <w:snapToGrid w:val="0"/>
        <w:ind w:left="0" w:firstLine="851"/>
        <w:jc w:val="both"/>
        <w:rPr>
          <w:color w:val="auto"/>
          <w:sz w:val="20"/>
          <w:szCs w:val="20"/>
          <w:lang w:eastAsia="zh-CN"/>
        </w:rPr>
      </w:pPr>
      <w:r w:rsidRPr="00E21738">
        <w:rPr>
          <w:color w:val="auto"/>
          <w:sz w:val="20"/>
          <w:szCs w:val="20"/>
          <w:lang w:eastAsia="zh-CN"/>
        </w:rPr>
        <w:t>земельные участки (территории) общего пользования 12.0;</w:t>
      </w:r>
    </w:p>
    <w:p w:rsidR="00E21738" w:rsidRPr="00E21738" w:rsidRDefault="00E21738" w:rsidP="00E21738">
      <w:pPr>
        <w:widowControl/>
        <w:numPr>
          <w:ilvl w:val="0"/>
          <w:numId w:val="27"/>
        </w:numPr>
        <w:suppressAutoHyphens/>
        <w:snapToGrid w:val="0"/>
        <w:ind w:left="0" w:firstLine="851"/>
        <w:jc w:val="both"/>
        <w:rPr>
          <w:color w:val="auto"/>
          <w:sz w:val="20"/>
          <w:szCs w:val="20"/>
          <w:lang w:eastAsia="zh-CN"/>
        </w:rPr>
      </w:pPr>
      <w:r w:rsidRPr="00E21738">
        <w:rPr>
          <w:color w:val="auto"/>
          <w:sz w:val="20"/>
          <w:szCs w:val="20"/>
          <w:lang w:eastAsia="zh-CN"/>
        </w:rPr>
        <w:t>общее пользование водными объектами 11.1;</w:t>
      </w:r>
    </w:p>
    <w:p w:rsidR="00E21738" w:rsidRPr="00E21738" w:rsidRDefault="00E21738" w:rsidP="00E21738">
      <w:pPr>
        <w:widowControl/>
        <w:numPr>
          <w:ilvl w:val="0"/>
          <w:numId w:val="27"/>
        </w:numPr>
        <w:suppressAutoHyphens/>
        <w:snapToGrid w:val="0"/>
        <w:ind w:left="0" w:firstLine="851"/>
        <w:jc w:val="both"/>
        <w:rPr>
          <w:color w:val="auto"/>
          <w:sz w:val="20"/>
          <w:szCs w:val="20"/>
          <w:lang w:eastAsia="zh-CN"/>
        </w:rPr>
      </w:pPr>
      <w:r w:rsidRPr="00E21738">
        <w:rPr>
          <w:color w:val="auto"/>
          <w:sz w:val="20"/>
          <w:szCs w:val="20"/>
          <w:lang w:eastAsia="zh-CN"/>
        </w:rPr>
        <w:t>связь 6.8;</w:t>
      </w:r>
    </w:p>
    <w:p w:rsidR="00E21738" w:rsidRPr="00E21738" w:rsidRDefault="00E21738" w:rsidP="00E21738">
      <w:pPr>
        <w:widowControl/>
        <w:numPr>
          <w:ilvl w:val="0"/>
          <w:numId w:val="27"/>
        </w:numPr>
        <w:suppressAutoHyphens/>
        <w:snapToGrid w:val="0"/>
        <w:ind w:left="0" w:firstLine="851"/>
        <w:jc w:val="both"/>
        <w:rPr>
          <w:color w:val="auto"/>
          <w:sz w:val="20"/>
          <w:szCs w:val="20"/>
          <w:lang w:eastAsia="zh-CN"/>
        </w:rPr>
      </w:pPr>
      <w:r w:rsidRPr="00E21738">
        <w:rPr>
          <w:color w:val="auto"/>
          <w:sz w:val="20"/>
          <w:szCs w:val="20"/>
          <w:lang w:eastAsia="zh-CN"/>
        </w:rPr>
        <w:t>коммунальное обслуживание 3.1.</w:t>
      </w:r>
    </w:p>
    <w:p w:rsidR="00E21738" w:rsidRPr="00E21738" w:rsidRDefault="00E21738" w:rsidP="00E21738">
      <w:pPr>
        <w:widowControl/>
        <w:suppressAutoHyphens/>
        <w:snapToGrid w:val="0"/>
        <w:jc w:val="both"/>
        <w:rPr>
          <w:color w:val="auto"/>
          <w:sz w:val="20"/>
          <w:szCs w:val="20"/>
          <w:lang w:eastAsia="zh-CN"/>
        </w:rPr>
      </w:pPr>
    </w:p>
    <w:p w:rsidR="00E21738" w:rsidRPr="00E21738" w:rsidRDefault="00E21738" w:rsidP="00E21738">
      <w:pPr>
        <w:pageBreakBefore/>
        <w:widowControl/>
        <w:suppressAutoHyphens/>
        <w:snapToGrid w:val="0"/>
        <w:jc w:val="both"/>
        <w:rPr>
          <w:b/>
          <w:color w:val="auto"/>
          <w:sz w:val="22"/>
          <w:szCs w:val="22"/>
          <w:lang w:eastAsia="zh-CN"/>
        </w:rPr>
      </w:pPr>
      <w:r w:rsidRPr="00E21738">
        <w:rPr>
          <w:b/>
          <w:color w:val="auto"/>
          <w:sz w:val="22"/>
          <w:szCs w:val="22"/>
          <w:lang w:eastAsia="zh-CN"/>
        </w:rPr>
        <w:lastRenderedPageBreak/>
        <w:t>Условно разрешенные виды использования</w:t>
      </w:r>
    </w:p>
    <w:tbl>
      <w:tblPr>
        <w:tblW w:w="5689" w:type="pct"/>
        <w:tblInd w:w="-998" w:type="dxa"/>
        <w:tblLayout w:type="fixed"/>
        <w:tblLook w:val="0000" w:firstRow="0" w:lastRow="0" w:firstColumn="0" w:lastColumn="0" w:noHBand="0" w:noVBand="0"/>
      </w:tblPr>
      <w:tblGrid>
        <w:gridCol w:w="1704"/>
        <w:gridCol w:w="3258"/>
        <w:gridCol w:w="851"/>
        <w:gridCol w:w="851"/>
        <w:gridCol w:w="1367"/>
        <w:gridCol w:w="1427"/>
        <w:gridCol w:w="1174"/>
      </w:tblGrid>
      <w:tr w:rsidR="00E21738" w:rsidRPr="00E21738" w:rsidTr="003211B7">
        <w:trPr>
          <w:cantSplit/>
          <w:trHeight w:val="1241"/>
          <w:tblHeader/>
        </w:trPr>
        <w:tc>
          <w:tcPr>
            <w:tcW w:w="802" w:type="pct"/>
            <w:vMerge w:val="restar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Наименова-ние и код ВРИ</w:t>
            </w:r>
          </w:p>
        </w:tc>
        <w:tc>
          <w:tcPr>
            <w:tcW w:w="1532" w:type="pct"/>
            <w:vMerge w:val="restar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Описание ВРИ</w:t>
            </w:r>
          </w:p>
        </w:tc>
        <w:tc>
          <w:tcPr>
            <w:tcW w:w="800" w:type="pct"/>
            <w:gridSpan w:val="2"/>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Предельные размеры земельных участков</w:t>
            </w:r>
          </w:p>
        </w:tc>
        <w:tc>
          <w:tcPr>
            <w:tcW w:w="643" w:type="pct"/>
            <w:vMerge w:val="restar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Предельное количество этажей/предельная высота (эт./м)</w:t>
            </w:r>
          </w:p>
        </w:tc>
        <w:tc>
          <w:tcPr>
            <w:tcW w:w="671" w:type="pct"/>
            <w:vMerge w:val="restar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Макс.  % застройки в зависимости от этажности (высоты) объекта капитального строительства</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E21738">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Мин.  отступы от границ земельного участка (м)</w:t>
            </w:r>
          </w:p>
        </w:tc>
      </w:tr>
      <w:tr w:rsidR="00E21738" w:rsidRPr="00E21738" w:rsidTr="003211B7">
        <w:trPr>
          <w:cantSplit/>
          <w:trHeight w:val="398"/>
          <w:tblHeader/>
        </w:trPr>
        <w:tc>
          <w:tcPr>
            <w:tcW w:w="802" w:type="pct"/>
            <w:vMerge/>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AutoHyphens/>
              <w:snapToGrid w:val="0"/>
              <w:jc w:val="both"/>
              <w:rPr>
                <w:color w:val="auto"/>
                <w:sz w:val="20"/>
                <w:szCs w:val="20"/>
                <w:lang w:eastAsia="zh-CN"/>
              </w:rPr>
            </w:pPr>
          </w:p>
        </w:tc>
        <w:tc>
          <w:tcPr>
            <w:tcW w:w="1532" w:type="pct"/>
            <w:vMerge/>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AutoHyphens/>
              <w:snapToGrid w:val="0"/>
              <w:jc w:val="both"/>
              <w:rPr>
                <w:color w:val="auto"/>
                <w:sz w:val="20"/>
                <w:szCs w:val="20"/>
                <w:lang w:eastAsia="zh-CN"/>
              </w:rPr>
            </w:pP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мин. (кв.м)</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макс. (кв.м)</w:t>
            </w:r>
          </w:p>
        </w:tc>
        <w:tc>
          <w:tcPr>
            <w:tcW w:w="643" w:type="pct"/>
            <w:vMerge/>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AutoHyphens/>
              <w:snapToGrid w:val="0"/>
              <w:jc w:val="both"/>
              <w:rPr>
                <w:color w:val="auto"/>
                <w:sz w:val="20"/>
                <w:szCs w:val="20"/>
                <w:lang w:eastAsia="zh-CN"/>
              </w:rPr>
            </w:pPr>
          </w:p>
        </w:tc>
        <w:tc>
          <w:tcPr>
            <w:tcW w:w="671" w:type="pct"/>
            <w:vMerge/>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AutoHyphens/>
              <w:snapToGrid w:val="0"/>
              <w:jc w:val="both"/>
              <w:rPr>
                <w:color w:val="auto"/>
                <w:sz w:val="20"/>
                <w:szCs w:val="20"/>
                <w:lang w:eastAsia="zh-CN"/>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E21738">
            <w:pPr>
              <w:widowControl/>
              <w:suppressAutoHyphens/>
              <w:snapToGrid w:val="0"/>
              <w:jc w:val="both"/>
              <w:rPr>
                <w:color w:val="auto"/>
                <w:sz w:val="20"/>
                <w:szCs w:val="20"/>
                <w:lang w:eastAsia="zh-CN"/>
              </w:rPr>
            </w:pPr>
          </w:p>
        </w:tc>
      </w:tr>
      <w:tr w:rsidR="00E21738" w:rsidRPr="00E21738" w:rsidTr="003211B7">
        <w:trPr>
          <w:trHeight w:val="2536"/>
        </w:trPr>
        <w:tc>
          <w:tcPr>
            <w:tcW w:w="80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Магазины 4.4</w:t>
            </w:r>
          </w:p>
        </w:tc>
        <w:tc>
          <w:tcPr>
            <w:tcW w:w="153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5000</w:t>
            </w:r>
          </w:p>
        </w:tc>
        <w:tc>
          <w:tcPr>
            <w:tcW w:w="643"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671"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35 – 3(10)</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3211B7">
        <w:trPr>
          <w:trHeight w:val="1018"/>
        </w:trPr>
        <w:tc>
          <w:tcPr>
            <w:tcW w:w="80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Общественное управление 3.8.</w:t>
            </w:r>
          </w:p>
        </w:tc>
        <w:tc>
          <w:tcPr>
            <w:tcW w:w="153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E21738">
              <w:rPr>
                <w:rFonts w:eastAsia="SimSun"/>
                <w:color w:val="auto"/>
                <w:kern w:val="1"/>
                <w:sz w:val="20"/>
                <w:szCs w:val="20"/>
                <w:lang w:eastAsia="zh-CN" w:bidi="hi-IN"/>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21738">
              <w:rPr>
                <w:rFonts w:eastAsia="SimSun"/>
                <w:color w:val="auto"/>
                <w:kern w:val="1"/>
                <w:sz w:val="20"/>
                <w:szCs w:val="20"/>
                <w:lang w:eastAsia="zh-CN" w:bidi="hi-IN"/>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10000</w:t>
            </w:r>
          </w:p>
        </w:tc>
        <w:tc>
          <w:tcPr>
            <w:tcW w:w="643"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671"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75 – 1(4)</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 – 3(10)</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3211B7">
        <w:trPr>
          <w:trHeight w:val="451"/>
        </w:trPr>
        <w:tc>
          <w:tcPr>
            <w:tcW w:w="80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Малоэтажная многоквартирная жилая застройка 2.1.1</w:t>
            </w:r>
          </w:p>
        </w:tc>
        <w:tc>
          <w:tcPr>
            <w:tcW w:w="153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E21738">
              <w:rPr>
                <w:rFonts w:eastAsia="SimSun"/>
                <w:color w:val="auto"/>
                <w:kern w:val="1"/>
                <w:sz w:val="20"/>
                <w:szCs w:val="20"/>
                <w:lang w:eastAsia="zh-CN" w:bidi="hi-IN"/>
              </w:rPr>
              <w:lastRenderedPageBreak/>
              <w:t>многоквартирном доме не составляет более 15% общей площади помещений дома</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lastRenderedPageBreak/>
              <w:t>2500</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10000</w:t>
            </w:r>
          </w:p>
        </w:tc>
        <w:tc>
          <w:tcPr>
            <w:tcW w:w="643"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671"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60 – 1(5)</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45 – 3(10)</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3211B7">
        <w:trPr>
          <w:trHeight w:val="2536"/>
        </w:trPr>
        <w:tc>
          <w:tcPr>
            <w:tcW w:w="80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Для индивидуального жилищного строительства 2.1.</w:t>
            </w:r>
          </w:p>
        </w:tc>
        <w:tc>
          <w:tcPr>
            <w:tcW w:w="153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400</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5000</w:t>
            </w:r>
          </w:p>
        </w:tc>
        <w:tc>
          <w:tcPr>
            <w:tcW w:w="643"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671"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40</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r w:rsidR="00E21738" w:rsidRPr="00E21738" w:rsidTr="003211B7">
        <w:trPr>
          <w:trHeight w:val="2536"/>
        </w:trPr>
        <w:tc>
          <w:tcPr>
            <w:tcW w:w="80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Амбулаторное ветеринарное обслуживание 3.10.1</w:t>
            </w:r>
          </w:p>
        </w:tc>
        <w:tc>
          <w:tcPr>
            <w:tcW w:w="1532"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E21738">
            <w:pPr>
              <w:widowControl/>
              <w:suppressLineNumbers/>
              <w:suppressAutoHyphens/>
              <w:snapToGrid w:val="0"/>
              <w:jc w:val="both"/>
              <w:rPr>
                <w:rFonts w:eastAsia="SimSun"/>
                <w:color w:val="auto"/>
                <w:kern w:val="1"/>
                <w:sz w:val="20"/>
                <w:szCs w:val="20"/>
                <w:lang w:eastAsia="zh-CN" w:bidi="hi-IN"/>
              </w:rPr>
            </w:pPr>
            <w:r w:rsidRPr="00E21738">
              <w:rPr>
                <w:rFonts w:eastAsia="SimSun"/>
                <w:color w:val="auto"/>
                <w:kern w:val="1"/>
                <w:sz w:val="20"/>
                <w:szCs w:val="20"/>
                <w:lang w:eastAsia="zh-CN" w:bidi="hi-IN"/>
              </w:rPr>
              <w:t>Размещение объектов капитального строительства, предназначенных для оказания ветеринарных услуг без содержания животных</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1500</w:t>
            </w:r>
          </w:p>
        </w:tc>
        <w:tc>
          <w:tcPr>
            <w:tcW w:w="400"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3000</w:t>
            </w:r>
          </w:p>
        </w:tc>
        <w:tc>
          <w:tcPr>
            <w:tcW w:w="643"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3/10</w:t>
            </w:r>
          </w:p>
        </w:tc>
        <w:tc>
          <w:tcPr>
            <w:tcW w:w="671" w:type="pct"/>
            <w:tcBorders>
              <w:top w:val="single" w:sz="4" w:space="0" w:color="000000"/>
              <w:left w:val="single" w:sz="4" w:space="0" w:color="000000"/>
              <w:bottom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60 – 1(5)</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55 – 2(8)</w:t>
            </w:r>
          </w:p>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50 – 3(10)</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1738" w:rsidRPr="00E21738" w:rsidRDefault="00E21738" w:rsidP="003211B7">
            <w:pPr>
              <w:widowControl/>
              <w:suppressLineNumbers/>
              <w:suppressAutoHyphens/>
              <w:snapToGrid w:val="0"/>
              <w:jc w:val="center"/>
              <w:rPr>
                <w:rFonts w:eastAsia="SimSun"/>
                <w:color w:val="auto"/>
                <w:kern w:val="1"/>
                <w:sz w:val="20"/>
                <w:szCs w:val="20"/>
                <w:lang w:eastAsia="zh-CN" w:bidi="hi-IN"/>
              </w:rPr>
            </w:pPr>
            <w:r w:rsidRPr="00E21738">
              <w:rPr>
                <w:rFonts w:eastAsia="SimSun"/>
                <w:color w:val="auto"/>
                <w:kern w:val="1"/>
                <w:sz w:val="20"/>
                <w:szCs w:val="20"/>
                <w:lang w:eastAsia="zh-CN" w:bidi="hi-IN"/>
              </w:rPr>
              <w:t>3</w:t>
            </w:r>
          </w:p>
        </w:tc>
      </w:tr>
    </w:tbl>
    <w:p w:rsidR="00E21738" w:rsidRDefault="00E21738" w:rsidP="00E74E32">
      <w:pPr>
        <w:widowControl/>
        <w:suppressAutoHyphens/>
        <w:jc w:val="center"/>
        <w:rPr>
          <w:b/>
          <w:sz w:val="22"/>
          <w:szCs w:val="22"/>
        </w:rPr>
      </w:pPr>
    </w:p>
    <w:p w:rsidR="00E21738" w:rsidRPr="00E74E32" w:rsidRDefault="00E21738" w:rsidP="00E74E32">
      <w:pPr>
        <w:widowControl/>
        <w:suppressAutoHyphens/>
        <w:jc w:val="center"/>
        <w:rPr>
          <w:b/>
          <w:sz w:val="22"/>
          <w:szCs w:val="22"/>
        </w:rPr>
      </w:pPr>
    </w:p>
    <w:p w:rsidR="00E74E32" w:rsidRPr="00E74E32" w:rsidRDefault="00E74E32" w:rsidP="00E74E32">
      <w:pPr>
        <w:widowControl/>
        <w:suppressAutoHyphens/>
        <w:jc w:val="center"/>
        <w:rPr>
          <w:b/>
          <w:sz w:val="22"/>
          <w:szCs w:val="22"/>
        </w:rPr>
      </w:pPr>
    </w:p>
    <w:p w:rsidR="00E74E32" w:rsidRPr="00E74E32" w:rsidRDefault="00E74E32" w:rsidP="00E74E32">
      <w:pPr>
        <w:widowControl/>
        <w:suppressAutoHyphens/>
        <w:rPr>
          <w:b/>
          <w:sz w:val="22"/>
          <w:szCs w:val="22"/>
        </w:rPr>
      </w:pPr>
    </w:p>
    <w:p w:rsidR="00E74E32" w:rsidRPr="00E74E32" w:rsidRDefault="00E74E32" w:rsidP="00E74E32">
      <w:pPr>
        <w:widowControl/>
        <w:suppressAutoHyphens/>
        <w:ind w:left="714"/>
        <w:contextualSpacing/>
        <w:jc w:val="both"/>
        <w:rPr>
          <w:rFonts w:eastAsia="Calibri"/>
          <w:bCs/>
          <w:color w:val="auto"/>
          <w:sz w:val="22"/>
          <w:szCs w:val="22"/>
          <w:lang w:eastAsia="zh-CN"/>
        </w:rPr>
      </w:pPr>
    </w:p>
    <w:p w:rsidR="00E74E32" w:rsidRDefault="00E74E32" w:rsidP="00166222">
      <w:pPr>
        <w:widowControl/>
        <w:tabs>
          <w:tab w:val="left" w:pos="0"/>
        </w:tabs>
        <w:ind w:firstLine="851"/>
        <w:jc w:val="center"/>
        <w:rPr>
          <w:b/>
          <w:color w:val="auto"/>
          <w:sz w:val="22"/>
          <w:szCs w:val="22"/>
          <w:lang w:eastAsia="zh-CN"/>
        </w:rPr>
      </w:pPr>
      <w:r w:rsidRPr="00E74E32">
        <w:rPr>
          <w:b/>
          <w:color w:val="auto"/>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65478" w:rsidRPr="00E74E32" w:rsidRDefault="00265478" w:rsidP="00E74E32">
      <w:pPr>
        <w:widowControl/>
        <w:tabs>
          <w:tab w:val="left" w:pos="0"/>
        </w:tabs>
        <w:ind w:firstLine="851"/>
        <w:jc w:val="both"/>
        <w:rPr>
          <w:b/>
          <w:color w:val="auto"/>
          <w:sz w:val="22"/>
          <w:szCs w:val="22"/>
          <w:lang w:eastAsia="zh-CN"/>
        </w:rPr>
      </w:pPr>
    </w:p>
    <w:tbl>
      <w:tblPr>
        <w:tblW w:w="1063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5144"/>
        <w:gridCol w:w="5490"/>
      </w:tblGrid>
      <w:tr w:rsidR="00966F2A" w:rsidRPr="00966F2A" w:rsidTr="00190D05">
        <w:trPr>
          <w:trHeight w:val="495"/>
        </w:trPr>
        <w:tc>
          <w:tcPr>
            <w:tcW w:w="5144" w:type="dxa"/>
            <w:shd w:val="clear" w:color="auto" w:fill="auto"/>
          </w:tcPr>
          <w:p w:rsidR="00966F2A" w:rsidRPr="00966F2A" w:rsidRDefault="00966F2A" w:rsidP="00966F2A">
            <w:pPr>
              <w:widowControl/>
              <w:spacing w:line="259" w:lineRule="auto"/>
              <w:ind w:left="46"/>
              <w:rPr>
                <w:rFonts w:eastAsia="Calibri"/>
                <w:sz w:val="22"/>
                <w:szCs w:val="22"/>
                <w:lang w:eastAsia="en-US"/>
              </w:rPr>
            </w:pPr>
            <w:r w:rsidRPr="00966F2A">
              <w:rPr>
                <w:sz w:val="22"/>
                <w:szCs w:val="22"/>
                <w:lang w:eastAsia="en-US"/>
              </w:rPr>
              <w:t>Возможность</w:t>
            </w:r>
            <w:r w:rsidRPr="00966F2A">
              <w:rPr>
                <w:sz w:val="22"/>
                <w:szCs w:val="22"/>
                <w:lang w:eastAsia="en-US"/>
              </w:rPr>
              <w:tab/>
              <w:t>подключения</w:t>
            </w:r>
            <w:r w:rsidRPr="00966F2A">
              <w:rPr>
                <w:sz w:val="22"/>
                <w:szCs w:val="22"/>
                <w:lang w:eastAsia="en-US"/>
              </w:rPr>
              <w:tab/>
              <w:t>к</w:t>
            </w:r>
            <w:r w:rsidRPr="00966F2A">
              <w:rPr>
                <w:sz w:val="22"/>
                <w:szCs w:val="22"/>
                <w:lang w:eastAsia="en-US"/>
              </w:rPr>
              <w:tab/>
              <w:t>сетям водоснабжения</w:t>
            </w:r>
          </w:p>
        </w:tc>
        <w:tc>
          <w:tcPr>
            <w:tcW w:w="5490" w:type="dxa"/>
            <w:shd w:val="clear" w:color="auto" w:fill="auto"/>
          </w:tcPr>
          <w:p w:rsidR="00966F2A" w:rsidRPr="00265478" w:rsidRDefault="00265478" w:rsidP="00966F2A">
            <w:pPr>
              <w:widowControl/>
              <w:spacing w:line="259" w:lineRule="auto"/>
              <w:ind w:left="43"/>
              <w:rPr>
                <w:rFonts w:eastAsia="Calibri"/>
                <w:sz w:val="22"/>
                <w:szCs w:val="22"/>
                <w:lang w:eastAsia="en-US"/>
              </w:rPr>
            </w:pPr>
            <w:r>
              <w:rPr>
                <w:sz w:val="22"/>
                <w:szCs w:val="22"/>
                <w:lang w:eastAsia="en-US"/>
              </w:rPr>
              <w:t>Имеется</w:t>
            </w:r>
          </w:p>
        </w:tc>
      </w:tr>
      <w:tr w:rsidR="00966F2A" w:rsidRPr="00966F2A" w:rsidTr="00190D05">
        <w:trPr>
          <w:trHeight w:val="744"/>
        </w:trPr>
        <w:tc>
          <w:tcPr>
            <w:tcW w:w="5144" w:type="dxa"/>
            <w:shd w:val="clear" w:color="auto" w:fill="auto"/>
          </w:tcPr>
          <w:p w:rsidR="00966F2A" w:rsidRPr="00966F2A" w:rsidRDefault="00966F2A" w:rsidP="00966F2A">
            <w:pPr>
              <w:widowControl/>
              <w:spacing w:line="259" w:lineRule="auto"/>
              <w:ind w:left="46"/>
              <w:rPr>
                <w:rFonts w:eastAsia="Calibri"/>
                <w:sz w:val="22"/>
                <w:szCs w:val="22"/>
                <w:lang w:eastAsia="en-US"/>
              </w:rPr>
            </w:pPr>
            <w:r>
              <w:rPr>
                <w:sz w:val="22"/>
                <w:szCs w:val="22"/>
                <w:lang w:eastAsia="en-US"/>
              </w:rPr>
              <w:t>Точка подключения</w:t>
            </w:r>
            <w:r w:rsidRPr="00966F2A">
              <w:rPr>
                <w:sz w:val="22"/>
                <w:szCs w:val="22"/>
                <w:lang w:eastAsia="en-US"/>
              </w:rPr>
              <w:t xml:space="preserve"> к сетям водоснабжения</w:t>
            </w:r>
          </w:p>
        </w:tc>
        <w:tc>
          <w:tcPr>
            <w:tcW w:w="5490" w:type="dxa"/>
            <w:shd w:val="clear" w:color="auto" w:fill="auto"/>
          </w:tcPr>
          <w:p w:rsidR="00966F2A" w:rsidRPr="00966F2A" w:rsidRDefault="00966F2A" w:rsidP="00966F2A">
            <w:pPr>
              <w:widowControl/>
              <w:spacing w:line="259" w:lineRule="auto"/>
              <w:ind w:left="34"/>
              <w:rPr>
                <w:rFonts w:eastAsia="Calibri"/>
                <w:sz w:val="22"/>
                <w:szCs w:val="22"/>
                <w:lang w:eastAsia="en-US"/>
              </w:rPr>
            </w:pPr>
            <w:r w:rsidRPr="00966F2A">
              <w:rPr>
                <w:sz w:val="22"/>
                <w:szCs w:val="22"/>
                <w:lang w:eastAsia="en-US"/>
              </w:rPr>
              <w:t>Водопровод</w:t>
            </w:r>
            <w:r w:rsidRPr="00966F2A">
              <w:rPr>
                <w:sz w:val="22"/>
                <w:szCs w:val="22"/>
                <w:lang w:eastAsia="en-US"/>
              </w:rPr>
              <w:tab/>
              <w:t>диаметром</w:t>
            </w:r>
            <w:r w:rsidRPr="00966F2A">
              <w:rPr>
                <w:sz w:val="22"/>
                <w:szCs w:val="22"/>
                <w:lang w:eastAsia="en-US"/>
              </w:rPr>
              <w:tab/>
              <w:t>100</w:t>
            </w:r>
            <w:r w:rsidRPr="00966F2A">
              <w:rPr>
                <w:sz w:val="22"/>
                <w:szCs w:val="22"/>
                <w:lang w:eastAsia="en-US"/>
              </w:rPr>
              <w:tab/>
              <w:t>мм, расположенный в районе жилого дома № 9 ул. Ямская</w:t>
            </w:r>
          </w:p>
        </w:tc>
      </w:tr>
      <w:tr w:rsidR="00966F2A" w:rsidRPr="00966F2A" w:rsidTr="00190D05">
        <w:trPr>
          <w:trHeight w:val="494"/>
        </w:trPr>
        <w:tc>
          <w:tcPr>
            <w:tcW w:w="5144" w:type="dxa"/>
            <w:shd w:val="clear" w:color="auto" w:fill="auto"/>
          </w:tcPr>
          <w:p w:rsidR="00966F2A" w:rsidRPr="00966F2A" w:rsidRDefault="00966F2A" w:rsidP="00966F2A">
            <w:pPr>
              <w:widowControl/>
              <w:spacing w:line="259" w:lineRule="auto"/>
              <w:ind w:left="36"/>
              <w:rPr>
                <w:rFonts w:eastAsia="Calibri"/>
                <w:sz w:val="22"/>
                <w:szCs w:val="22"/>
                <w:lang w:eastAsia="en-US"/>
              </w:rPr>
            </w:pPr>
            <w:r w:rsidRPr="00966F2A">
              <w:rPr>
                <w:sz w:val="22"/>
                <w:szCs w:val="22"/>
                <w:lang w:eastAsia="en-US"/>
              </w:rPr>
              <w:t>Максимальный объем подключения к сетям водоснабжения</w:t>
            </w:r>
          </w:p>
        </w:tc>
        <w:tc>
          <w:tcPr>
            <w:tcW w:w="5490" w:type="dxa"/>
            <w:shd w:val="clear" w:color="auto" w:fill="auto"/>
          </w:tcPr>
          <w:p w:rsidR="00966F2A" w:rsidRPr="00966F2A" w:rsidRDefault="00966F2A" w:rsidP="00966F2A">
            <w:pPr>
              <w:widowControl/>
              <w:spacing w:after="160" w:line="259" w:lineRule="auto"/>
              <w:rPr>
                <w:rFonts w:eastAsia="Calibri"/>
                <w:sz w:val="22"/>
                <w:szCs w:val="22"/>
                <w:lang w:eastAsia="en-US"/>
              </w:rPr>
            </w:pPr>
            <w:r w:rsidRPr="00966F2A">
              <w:rPr>
                <w:rFonts w:eastAsia="Calibri"/>
                <w:sz w:val="22"/>
                <w:szCs w:val="22"/>
                <w:lang w:eastAsia="en-US"/>
              </w:rPr>
              <w:t>5 куб.м./сутки</w:t>
            </w:r>
          </w:p>
        </w:tc>
      </w:tr>
      <w:tr w:rsidR="00966F2A" w:rsidRPr="00966F2A" w:rsidTr="00190D05">
        <w:trPr>
          <w:trHeight w:val="1460"/>
        </w:trPr>
        <w:tc>
          <w:tcPr>
            <w:tcW w:w="5144" w:type="dxa"/>
            <w:shd w:val="clear" w:color="auto" w:fill="auto"/>
          </w:tcPr>
          <w:p w:rsidR="00966F2A" w:rsidRPr="00966F2A" w:rsidRDefault="00966F2A" w:rsidP="00966F2A">
            <w:pPr>
              <w:widowControl/>
              <w:spacing w:line="259" w:lineRule="auto"/>
              <w:ind w:left="31"/>
              <w:rPr>
                <w:rFonts w:eastAsia="Calibri"/>
                <w:sz w:val="22"/>
                <w:szCs w:val="22"/>
                <w:lang w:eastAsia="en-US"/>
              </w:rPr>
            </w:pPr>
            <w:r w:rsidRPr="00966F2A">
              <w:rPr>
                <w:sz w:val="22"/>
                <w:szCs w:val="22"/>
                <w:lang w:eastAsia="en-US"/>
              </w:rPr>
              <w:t>Условия подключения к сетям водоснабжения</w:t>
            </w:r>
          </w:p>
        </w:tc>
        <w:tc>
          <w:tcPr>
            <w:tcW w:w="5490" w:type="dxa"/>
            <w:shd w:val="clear" w:color="auto" w:fill="auto"/>
          </w:tcPr>
          <w:p w:rsidR="00966F2A" w:rsidRPr="00966F2A" w:rsidRDefault="00966F2A" w:rsidP="00966F2A">
            <w:pPr>
              <w:widowControl/>
              <w:spacing w:line="259" w:lineRule="auto"/>
              <w:ind w:left="19" w:right="25" w:firstLine="10"/>
              <w:jc w:val="both"/>
              <w:rPr>
                <w:rFonts w:eastAsia="Calibri"/>
                <w:sz w:val="22"/>
                <w:szCs w:val="22"/>
                <w:lang w:eastAsia="en-US"/>
              </w:rPr>
            </w:pPr>
            <w:r w:rsidRPr="00966F2A">
              <w:rPr>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водоснабжения.</w:t>
            </w:r>
          </w:p>
        </w:tc>
      </w:tr>
      <w:tr w:rsidR="00966F2A" w:rsidRPr="00966F2A" w:rsidTr="00190D05">
        <w:trPr>
          <w:trHeight w:val="751"/>
        </w:trPr>
        <w:tc>
          <w:tcPr>
            <w:tcW w:w="5144" w:type="dxa"/>
            <w:shd w:val="clear" w:color="auto" w:fill="auto"/>
          </w:tcPr>
          <w:p w:rsidR="00966F2A" w:rsidRPr="00966F2A" w:rsidRDefault="00966F2A" w:rsidP="00966F2A">
            <w:pPr>
              <w:widowControl/>
              <w:spacing w:line="259" w:lineRule="auto"/>
              <w:ind w:left="17" w:firstLine="5"/>
              <w:jc w:val="both"/>
              <w:rPr>
                <w:rFonts w:eastAsia="Calibri"/>
                <w:sz w:val="22"/>
                <w:szCs w:val="22"/>
                <w:lang w:eastAsia="en-US"/>
              </w:rPr>
            </w:pPr>
            <w:r w:rsidRPr="00966F2A">
              <w:rPr>
                <w:sz w:val="22"/>
                <w:szCs w:val="22"/>
                <w:lang w:eastAsia="en-US"/>
              </w:rPr>
              <w:t>Требования по установке прибора учета и устройству узла учета</w:t>
            </w:r>
          </w:p>
        </w:tc>
        <w:tc>
          <w:tcPr>
            <w:tcW w:w="5490" w:type="dxa"/>
            <w:shd w:val="clear" w:color="auto" w:fill="auto"/>
          </w:tcPr>
          <w:p w:rsidR="00966F2A" w:rsidRPr="00966F2A" w:rsidRDefault="00966F2A" w:rsidP="00966F2A">
            <w:pPr>
              <w:widowControl/>
              <w:spacing w:line="259" w:lineRule="auto"/>
              <w:ind w:left="14" w:right="39" w:firstLine="10"/>
              <w:jc w:val="both"/>
              <w:rPr>
                <w:rFonts w:eastAsia="Calibri"/>
                <w:sz w:val="22"/>
                <w:szCs w:val="22"/>
                <w:lang w:eastAsia="en-US"/>
              </w:rPr>
            </w:pPr>
            <w:r w:rsidRPr="00966F2A">
              <w:rPr>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966F2A" w:rsidRPr="00966F2A" w:rsidTr="00190D05">
        <w:trPr>
          <w:trHeight w:val="492"/>
        </w:trPr>
        <w:tc>
          <w:tcPr>
            <w:tcW w:w="5144" w:type="dxa"/>
            <w:shd w:val="clear" w:color="auto" w:fill="auto"/>
          </w:tcPr>
          <w:p w:rsidR="00966F2A" w:rsidRPr="00966F2A" w:rsidRDefault="00966F2A" w:rsidP="00966F2A">
            <w:pPr>
              <w:widowControl/>
              <w:spacing w:line="259" w:lineRule="auto"/>
              <w:ind w:left="7" w:right="38" w:firstLine="10"/>
              <w:rPr>
                <w:rFonts w:eastAsia="Calibri"/>
                <w:sz w:val="22"/>
                <w:szCs w:val="22"/>
                <w:lang w:eastAsia="en-US"/>
              </w:rPr>
            </w:pPr>
            <w:r w:rsidRPr="00966F2A">
              <w:rPr>
                <w:sz w:val="22"/>
                <w:szCs w:val="22"/>
                <w:lang w:eastAsia="en-US"/>
              </w:rPr>
              <w:lastRenderedPageBreak/>
              <w:t>Возможность</w:t>
            </w:r>
            <w:r w:rsidRPr="00966F2A">
              <w:rPr>
                <w:sz w:val="22"/>
                <w:szCs w:val="22"/>
                <w:lang w:eastAsia="en-US"/>
              </w:rPr>
              <w:tab/>
              <w:t>подключения</w:t>
            </w:r>
            <w:r w:rsidRPr="00966F2A">
              <w:rPr>
                <w:sz w:val="22"/>
                <w:szCs w:val="22"/>
                <w:lang w:eastAsia="en-US"/>
              </w:rPr>
              <w:tab/>
              <w:t>к</w:t>
            </w:r>
            <w:r w:rsidRPr="00966F2A">
              <w:rPr>
                <w:sz w:val="22"/>
                <w:szCs w:val="22"/>
                <w:lang w:eastAsia="en-US"/>
              </w:rPr>
              <w:tab/>
              <w:t xml:space="preserve">сетям теплоснабжения </w:t>
            </w:r>
          </w:p>
        </w:tc>
        <w:tc>
          <w:tcPr>
            <w:tcW w:w="5490" w:type="dxa"/>
            <w:shd w:val="clear" w:color="auto" w:fill="auto"/>
          </w:tcPr>
          <w:p w:rsidR="00966F2A" w:rsidRPr="00265478" w:rsidRDefault="00265478" w:rsidP="00966F2A">
            <w:pPr>
              <w:widowControl/>
              <w:spacing w:line="259" w:lineRule="auto"/>
              <w:ind w:left="19"/>
              <w:rPr>
                <w:rFonts w:eastAsia="Calibri"/>
                <w:sz w:val="22"/>
                <w:szCs w:val="22"/>
                <w:lang w:eastAsia="en-US"/>
              </w:rPr>
            </w:pPr>
            <w:r>
              <w:rPr>
                <w:sz w:val="22"/>
                <w:szCs w:val="22"/>
                <w:lang w:eastAsia="en-US"/>
              </w:rPr>
              <w:t>Имеется</w:t>
            </w:r>
          </w:p>
        </w:tc>
      </w:tr>
      <w:tr w:rsidR="00966F2A" w:rsidRPr="00265478" w:rsidTr="00190D05">
        <w:trPr>
          <w:trHeight w:val="490"/>
        </w:trPr>
        <w:tc>
          <w:tcPr>
            <w:tcW w:w="5144" w:type="dxa"/>
            <w:shd w:val="clear" w:color="auto" w:fill="auto"/>
          </w:tcPr>
          <w:p w:rsidR="00966F2A" w:rsidRPr="00265478" w:rsidRDefault="00265478" w:rsidP="00265478">
            <w:pPr>
              <w:widowControl/>
              <w:spacing w:line="259" w:lineRule="auto"/>
              <w:ind w:left="7" w:right="38" w:firstLine="10"/>
              <w:rPr>
                <w:rFonts w:eastAsia="Calibri"/>
                <w:sz w:val="22"/>
                <w:szCs w:val="22"/>
                <w:lang w:eastAsia="en-US"/>
              </w:rPr>
            </w:pPr>
            <w:r w:rsidRPr="00966F2A">
              <w:rPr>
                <w:sz w:val="22"/>
                <w:szCs w:val="22"/>
                <w:lang w:eastAsia="en-US"/>
              </w:rPr>
              <w:t>Максимальные параметр подключения к сетям теплоснабжения</w:t>
            </w:r>
          </w:p>
        </w:tc>
        <w:tc>
          <w:tcPr>
            <w:tcW w:w="5490" w:type="dxa"/>
            <w:shd w:val="clear" w:color="auto" w:fill="auto"/>
          </w:tcPr>
          <w:p w:rsidR="00966F2A" w:rsidRPr="00265478" w:rsidRDefault="00265478" w:rsidP="00966F2A">
            <w:pPr>
              <w:widowControl/>
              <w:spacing w:line="259" w:lineRule="auto"/>
              <w:ind w:left="14"/>
              <w:rPr>
                <w:rFonts w:eastAsia="Calibri"/>
                <w:sz w:val="22"/>
                <w:szCs w:val="22"/>
                <w:lang w:eastAsia="en-US"/>
              </w:rPr>
            </w:pPr>
            <w:r>
              <w:rPr>
                <w:sz w:val="22"/>
                <w:szCs w:val="22"/>
                <w:lang w:eastAsia="en-US"/>
              </w:rPr>
              <w:t>Не более</w:t>
            </w:r>
            <w:r w:rsidR="00966F2A" w:rsidRPr="00265478">
              <w:rPr>
                <w:sz w:val="22"/>
                <w:szCs w:val="22"/>
                <w:lang w:eastAsia="en-US"/>
              </w:rPr>
              <w:t xml:space="preserve"> 0,2 Гкал</w:t>
            </w:r>
            <w:r>
              <w:rPr>
                <w:sz w:val="22"/>
                <w:szCs w:val="22"/>
                <w:lang w:eastAsia="en-US"/>
              </w:rPr>
              <w:t>.</w:t>
            </w:r>
            <w:r w:rsidR="00966F2A" w:rsidRPr="00265478">
              <w:rPr>
                <w:sz w:val="22"/>
                <w:szCs w:val="22"/>
                <w:lang w:eastAsia="en-US"/>
              </w:rPr>
              <w:t>/час</w:t>
            </w:r>
            <w:r>
              <w:rPr>
                <w:sz w:val="22"/>
                <w:szCs w:val="22"/>
                <w:lang w:eastAsia="en-US"/>
              </w:rPr>
              <w:t>.</w:t>
            </w:r>
          </w:p>
        </w:tc>
      </w:tr>
      <w:tr w:rsidR="00966F2A" w:rsidRPr="00966F2A" w:rsidTr="00245ABC">
        <w:trPr>
          <w:trHeight w:val="750"/>
        </w:trPr>
        <w:tc>
          <w:tcPr>
            <w:tcW w:w="5144" w:type="dxa"/>
            <w:shd w:val="clear" w:color="auto" w:fill="auto"/>
          </w:tcPr>
          <w:p w:rsidR="00966F2A" w:rsidRPr="00966F2A" w:rsidRDefault="00966F2A" w:rsidP="00966F2A">
            <w:pPr>
              <w:widowControl/>
              <w:spacing w:line="259" w:lineRule="auto"/>
              <w:ind w:left="2" w:firstLine="5"/>
              <w:rPr>
                <w:rFonts w:eastAsia="Calibri"/>
                <w:sz w:val="22"/>
                <w:szCs w:val="22"/>
                <w:lang w:eastAsia="en-US"/>
              </w:rPr>
            </w:pPr>
            <w:r w:rsidRPr="00966F2A">
              <w:rPr>
                <w:sz w:val="22"/>
                <w:szCs w:val="22"/>
                <w:lang w:eastAsia="en-US"/>
              </w:rPr>
              <w:t>Точка</w:t>
            </w:r>
            <w:r w:rsidRPr="00966F2A">
              <w:rPr>
                <w:sz w:val="22"/>
                <w:szCs w:val="22"/>
                <w:lang w:eastAsia="en-US"/>
              </w:rPr>
              <w:tab/>
              <w:t>подключения</w:t>
            </w:r>
            <w:r w:rsidRPr="00966F2A">
              <w:rPr>
                <w:sz w:val="22"/>
                <w:szCs w:val="22"/>
                <w:lang w:eastAsia="en-US"/>
              </w:rPr>
              <w:tab/>
              <w:t>к</w:t>
            </w:r>
            <w:r w:rsidRPr="00966F2A">
              <w:rPr>
                <w:sz w:val="22"/>
                <w:szCs w:val="22"/>
                <w:lang w:eastAsia="en-US"/>
              </w:rPr>
              <w:tab/>
              <w:t>сетям теплоснабжения</w:t>
            </w:r>
          </w:p>
        </w:tc>
        <w:tc>
          <w:tcPr>
            <w:tcW w:w="5490" w:type="dxa"/>
            <w:shd w:val="clear" w:color="auto" w:fill="auto"/>
          </w:tcPr>
          <w:p w:rsidR="00966F2A" w:rsidRPr="00966F2A" w:rsidRDefault="00966F2A" w:rsidP="00966F2A">
            <w:pPr>
              <w:widowControl/>
              <w:spacing w:line="259" w:lineRule="auto"/>
              <w:ind w:left="5"/>
              <w:rPr>
                <w:rFonts w:eastAsia="Calibri"/>
                <w:sz w:val="22"/>
                <w:szCs w:val="22"/>
                <w:lang w:eastAsia="en-US"/>
              </w:rPr>
            </w:pPr>
            <w:r w:rsidRPr="00966F2A">
              <w:rPr>
                <w:sz w:val="22"/>
                <w:szCs w:val="22"/>
                <w:lang w:eastAsia="en-US"/>
              </w:rPr>
              <w:t>От тепловых сетей, проложенных в данном районе</w:t>
            </w:r>
          </w:p>
        </w:tc>
      </w:tr>
      <w:tr w:rsidR="00966F2A" w:rsidRPr="00966F2A" w:rsidTr="00190D05">
        <w:trPr>
          <w:trHeight w:val="1226"/>
        </w:trPr>
        <w:tc>
          <w:tcPr>
            <w:tcW w:w="5144" w:type="dxa"/>
            <w:shd w:val="clear" w:color="auto" w:fill="auto"/>
          </w:tcPr>
          <w:p w:rsidR="00966F2A" w:rsidRPr="00966F2A" w:rsidRDefault="00966F2A" w:rsidP="00966F2A">
            <w:pPr>
              <w:widowControl/>
              <w:spacing w:line="259" w:lineRule="auto"/>
              <w:ind w:left="2" w:firstLine="5"/>
              <w:rPr>
                <w:rFonts w:eastAsia="Calibri"/>
                <w:sz w:val="22"/>
                <w:szCs w:val="22"/>
                <w:lang w:eastAsia="en-US"/>
              </w:rPr>
            </w:pPr>
            <w:r w:rsidRPr="00966F2A">
              <w:rPr>
                <w:sz w:val="22"/>
                <w:szCs w:val="22"/>
                <w:lang w:eastAsia="en-US"/>
              </w:rPr>
              <w:t>Условия</w:t>
            </w:r>
            <w:r w:rsidRPr="00966F2A">
              <w:rPr>
                <w:sz w:val="22"/>
                <w:szCs w:val="22"/>
                <w:lang w:eastAsia="en-US"/>
              </w:rPr>
              <w:tab/>
              <w:t>подключения</w:t>
            </w:r>
            <w:r w:rsidRPr="00966F2A">
              <w:rPr>
                <w:sz w:val="22"/>
                <w:szCs w:val="22"/>
                <w:lang w:eastAsia="en-US"/>
              </w:rPr>
              <w:tab/>
              <w:t>к</w:t>
            </w:r>
            <w:r w:rsidRPr="00966F2A">
              <w:rPr>
                <w:sz w:val="22"/>
                <w:szCs w:val="22"/>
                <w:lang w:eastAsia="en-US"/>
              </w:rPr>
              <w:tab/>
              <w:t>сетям теплоснабжения</w:t>
            </w:r>
          </w:p>
        </w:tc>
        <w:tc>
          <w:tcPr>
            <w:tcW w:w="5490" w:type="dxa"/>
            <w:shd w:val="clear" w:color="auto" w:fill="auto"/>
          </w:tcPr>
          <w:p w:rsidR="00966F2A" w:rsidRPr="00966F2A" w:rsidRDefault="00966F2A" w:rsidP="00166222">
            <w:pPr>
              <w:widowControl/>
              <w:spacing w:after="24" w:line="259" w:lineRule="auto"/>
              <w:ind w:left="24"/>
              <w:rPr>
                <w:rFonts w:eastAsia="Calibri"/>
                <w:sz w:val="22"/>
                <w:szCs w:val="22"/>
                <w:lang w:eastAsia="en-US"/>
              </w:rPr>
            </w:pPr>
            <w:r w:rsidRPr="00966F2A">
              <w:rPr>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w:t>
            </w:r>
            <w:r w:rsidRPr="00966F2A">
              <w:rPr>
                <w:rFonts w:eastAsia="Calibri"/>
                <w:sz w:val="22"/>
                <w:szCs w:val="22"/>
                <w:lang w:eastAsia="en-US"/>
              </w:rPr>
              <w:t xml:space="preserve"> </w:t>
            </w:r>
            <w:r w:rsidRPr="00966F2A">
              <w:rPr>
                <w:sz w:val="22"/>
                <w:szCs w:val="22"/>
                <w:lang w:eastAsia="en-US"/>
              </w:rPr>
              <w:t>«Спектр» проект подключения к сетям теплоснабжения</w:t>
            </w:r>
          </w:p>
        </w:tc>
      </w:tr>
      <w:tr w:rsidR="00966F2A" w:rsidRPr="00966F2A" w:rsidTr="00190D05">
        <w:tblPrEx>
          <w:tblCellMar>
            <w:left w:w="88" w:type="dxa"/>
            <w:right w:w="99" w:type="dxa"/>
          </w:tblCellMar>
        </w:tblPrEx>
        <w:trPr>
          <w:trHeight w:val="763"/>
        </w:trPr>
        <w:tc>
          <w:tcPr>
            <w:tcW w:w="5144" w:type="dxa"/>
            <w:shd w:val="clear" w:color="auto" w:fill="auto"/>
          </w:tcPr>
          <w:p w:rsidR="00966F2A" w:rsidRPr="00966F2A" w:rsidRDefault="00966F2A" w:rsidP="00966F2A">
            <w:pPr>
              <w:widowControl/>
              <w:spacing w:line="259" w:lineRule="auto"/>
              <w:ind w:left="27" w:firstLine="10"/>
              <w:jc w:val="both"/>
              <w:rPr>
                <w:rFonts w:eastAsia="Calibri"/>
                <w:sz w:val="22"/>
                <w:szCs w:val="22"/>
                <w:lang w:eastAsia="en-US"/>
              </w:rPr>
            </w:pPr>
            <w:r w:rsidRPr="00966F2A">
              <w:rPr>
                <w:sz w:val="22"/>
                <w:szCs w:val="22"/>
                <w:lang w:eastAsia="en-US"/>
              </w:rPr>
              <w:t>Требования по установке прибора учета и устройству узла учета</w:t>
            </w:r>
          </w:p>
        </w:tc>
        <w:tc>
          <w:tcPr>
            <w:tcW w:w="5490" w:type="dxa"/>
            <w:shd w:val="clear" w:color="auto" w:fill="auto"/>
          </w:tcPr>
          <w:p w:rsidR="00966F2A" w:rsidRPr="00966F2A" w:rsidRDefault="00966F2A" w:rsidP="00966F2A">
            <w:pPr>
              <w:widowControl/>
              <w:spacing w:line="259" w:lineRule="auto"/>
              <w:ind w:left="14" w:firstLine="10"/>
              <w:jc w:val="both"/>
              <w:rPr>
                <w:rFonts w:eastAsia="Calibri"/>
                <w:sz w:val="22"/>
                <w:szCs w:val="22"/>
                <w:lang w:eastAsia="en-US"/>
              </w:rPr>
            </w:pPr>
            <w:r w:rsidRPr="00966F2A">
              <w:rPr>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966F2A" w:rsidRPr="00966F2A" w:rsidTr="00190D05">
        <w:tblPrEx>
          <w:tblCellMar>
            <w:left w:w="88" w:type="dxa"/>
            <w:right w:w="99" w:type="dxa"/>
          </w:tblCellMar>
        </w:tblPrEx>
        <w:trPr>
          <w:trHeight w:val="509"/>
        </w:trPr>
        <w:tc>
          <w:tcPr>
            <w:tcW w:w="5144" w:type="dxa"/>
            <w:shd w:val="clear" w:color="auto" w:fill="auto"/>
          </w:tcPr>
          <w:p w:rsidR="00966F2A" w:rsidRPr="00966F2A" w:rsidRDefault="00966F2A" w:rsidP="00966F2A">
            <w:pPr>
              <w:widowControl/>
              <w:tabs>
                <w:tab w:val="center" w:pos="2302"/>
                <w:tab w:val="center" w:pos="3399"/>
                <w:tab w:val="right" w:pos="4385"/>
              </w:tabs>
              <w:spacing w:after="3" w:line="259" w:lineRule="auto"/>
              <w:rPr>
                <w:rFonts w:eastAsia="Calibri"/>
                <w:sz w:val="22"/>
                <w:szCs w:val="22"/>
                <w:lang w:eastAsia="en-US"/>
              </w:rPr>
            </w:pPr>
            <w:r w:rsidRPr="00966F2A">
              <w:rPr>
                <w:sz w:val="22"/>
                <w:szCs w:val="22"/>
                <w:lang w:eastAsia="en-US"/>
              </w:rPr>
              <w:t>Возможность</w:t>
            </w:r>
            <w:r w:rsidRPr="00966F2A">
              <w:rPr>
                <w:sz w:val="22"/>
                <w:szCs w:val="22"/>
                <w:lang w:eastAsia="en-US"/>
              </w:rPr>
              <w:tab/>
              <w:t>подключения</w:t>
            </w:r>
            <w:r w:rsidRPr="00966F2A">
              <w:rPr>
                <w:sz w:val="22"/>
                <w:szCs w:val="22"/>
                <w:lang w:eastAsia="en-US"/>
              </w:rPr>
              <w:tab/>
              <w:t>к</w:t>
            </w:r>
            <w:r w:rsidRPr="00966F2A">
              <w:rPr>
                <w:sz w:val="22"/>
                <w:szCs w:val="22"/>
                <w:lang w:eastAsia="en-US"/>
              </w:rPr>
              <w:tab/>
              <w:t>сетям</w:t>
            </w:r>
          </w:p>
          <w:p w:rsidR="00966F2A" w:rsidRPr="00966F2A" w:rsidRDefault="00966F2A" w:rsidP="00966F2A">
            <w:pPr>
              <w:widowControl/>
              <w:spacing w:line="259" w:lineRule="auto"/>
              <w:ind w:left="27"/>
              <w:rPr>
                <w:rFonts w:eastAsia="Calibri"/>
                <w:sz w:val="22"/>
                <w:szCs w:val="22"/>
                <w:lang w:eastAsia="en-US"/>
              </w:rPr>
            </w:pPr>
            <w:r w:rsidRPr="00966F2A">
              <w:rPr>
                <w:sz w:val="22"/>
                <w:szCs w:val="22"/>
                <w:lang w:eastAsia="en-US"/>
              </w:rPr>
              <w:t>водоотведения</w:t>
            </w:r>
          </w:p>
        </w:tc>
        <w:tc>
          <w:tcPr>
            <w:tcW w:w="5490" w:type="dxa"/>
            <w:shd w:val="clear" w:color="auto" w:fill="auto"/>
          </w:tcPr>
          <w:p w:rsidR="00966F2A" w:rsidRPr="00265478" w:rsidRDefault="00265478" w:rsidP="00966F2A">
            <w:pPr>
              <w:widowControl/>
              <w:spacing w:line="259" w:lineRule="auto"/>
              <w:ind w:left="24"/>
              <w:rPr>
                <w:rFonts w:eastAsia="Calibri"/>
                <w:sz w:val="22"/>
                <w:szCs w:val="22"/>
                <w:lang w:eastAsia="en-US"/>
              </w:rPr>
            </w:pPr>
            <w:r>
              <w:rPr>
                <w:sz w:val="22"/>
                <w:szCs w:val="22"/>
                <w:lang w:eastAsia="en-US"/>
              </w:rPr>
              <w:t>Имеется</w:t>
            </w:r>
          </w:p>
        </w:tc>
      </w:tr>
      <w:tr w:rsidR="00966F2A" w:rsidRPr="00265478" w:rsidTr="00190D05">
        <w:tblPrEx>
          <w:tblCellMar>
            <w:left w:w="88" w:type="dxa"/>
            <w:right w:w="99" w:type="dxa"/>
          </w:tblCellMar>
        </w:tblPrEx>
        <w:trPr>
          <w:trHeight w:val="514"/>
        </w:trPr>
        <w:tc>
          <w:tcPr>
            <w:tcW w:w="5144" w:type="dxa"/>
            <w:shd w:val="clear" w:color="auto" w:fill="auto"/>
          </w:tcPr>
          <w:p w:rsidR="00966F2A" w:rsidRPr="00966F2A" w:rsidRDefault="00966F2A" w:rsidP="00265478">
            <w:pPr>
              <w:widowControl/>
              <w:spacing w:line="259" w:lineRule="auto"/>
              <w:ind w:left="27"/>
              <w:jc w:val="both"/>
              <w:rPr>
                <w:rFonts w:eastAsia="Calibri"/>
                <w:sz w:val="22"/>
                <w:szCs w:val="22"/>
                <w:lang w:eastAsia="en-US"/>
              </w:rPr>
            </w:pPr>
            <w:r w:rsidRPr="00966F2A">
              <w:rPr>
                <w:sz w:val="22"/>
                <w:szCs w:val="22"/>
                <w:lang w:eastAsia="en-US"/>
              </w:rPr>
              <w:t xml:space="preserve">Максимальные параметры подключения к сетям </w:t>
            </w:r>
            <w:r w:rsidR="00265478">
              <w:rPr>
                <w:sz w:val="22"/>
                <w:szCs w:val="22"/>
                <w:lang w:eastAsia="en-US"/>
              </w:rPr>
              <w:t>водоотведения</w:t>
            </w:r>
          </w:p>
        </w:tc>
        <w:tc>
          <w:tcPr>
            <w:tcW w:w="5490" w:type="dxa"/>
            <w:shd w:val="clear" w:color="auto" w:fill="auto"/>
          </w:tcPr>
          <w:p w:rsidR="00966F2A" w:rsidRPr="00265478" w:rsidRDefault="00265478" w:rsidP="00265478">
            <w:pPr>
              <w:widowControl/>
              <w:spacing w:line="259" w:lineRule="auto"/>
              <w:ind w:left="19"/>
              <w:rPr>
                <w:rFonts w:eastAsia="Calibri"/>
                <w:sz w:val="22"/>
                <w:szCs w:val="22"/>
                <w:lang w:eastAsia="en-US"/>
              </w:rPr>
            </w:pPr>
            <w:r w:rsidRPr="00265478">
              <w:rPr>
                <w:sz w:val="22"/>
                <w:szCs w:val="22"/>
                <w:lang w:eastAsia="en-US"/>
              </w:rPr>
              <w:t xml:space="preserve">5 </w:t>
            </w:r>
            <w:r>
              <w:rPr>
                <w:sz w:val="22"/>
                <w:szCs w:val="22"/>
                <w:lang w:eastAsia="en-US"/>
              </w:rPr>
              <w:t>куб.м.</w:t>
            </w:r>
            <w:r w:rsidR="00966F2A" w:rsidRPr="00265478">
              <w:rPr>
                <w:sz w:val="22"/>
                <w:szCs w:val="22"/>
                <w:lang w:eastAsia="en-US"/>
              </w:rPr>
              <w:t>/</w:t>
            </w:r>
            <w:r>
              <w:rPr>
                <w:sz w:val="22"/>
                <w:szCs w:val="22"/>
                <w:lang w:eastAsia="en-US"/>
              </w:rPr>
              <w:t>сутки</w:t>
            </w:r>
          </w:p>
        </w:tc>
      </w:tr>
      <w:tr w:rsidR="00966F2A" w:rsidRPr="00966F2A" w:rsidTr="00190D05">
        <w:tblPrEx>
          <w:tblCellMar>
            <w:left w:w="88" w:type="dxa"/>
            <w:right w:w="99" w:type="dxa"/>
          </w:tblCellMar>
        </w:tblPrEx>
        <w:trPr>
          <w:trHeight w:val="759"/>
        </w:trPr>
        <w:tc>
          <w:tcPr>
            <w:tcW w:w="5144" w:type="dxa"/>
            <w:shd w:val="clear" w:color="auto" w:fill="auto"/>
          </w:tcPr>
          <w:p w:rsidR="00966F2A" w:rsidRPr="00966F2A" w:rsidRDefault="00966F2A" w:rsidP="00966F2A">
            <w:pPr>
              <w:widowControl/>
              <w:spacing w:line="259" w:lineRule="auto"/>
              <w:ind w:left="22"/>
              <w:rPr>
                <w:rFonts w:eastAsia="Calibri"/>
                <w:sz w:val="22"/>
                <w:szCs w:val="22"/>
                <w:lang w:eastAsia="en-US"/>
              </w:rPr>
            </w:pPr>
            <w:r w:rsidRPr="00966F2A">
              <w:rPr>
                <w:sz w:val="22"/>
                <w:szCs w:val="22"/>
                <w:lang w:eastAsia="en-US"/>
              </w:rPr>
              <w:t>Точка подключения к сетям водоотведения</w:t>
            </w:r>
          </w:p>
        </w:tc>
        <w:tc>
          <w:tcPr>
            <w:tcW w:w="5490" w:type="dxa"/>
            <w:shd w:val="clear" w:color="auto" w:fill="auto"/>
          </w:tcPr>
          <w:p w:rsidR="00966F2A" w:rsidRPr="00966F2A" w:rsidRDefault="00966F2A" w:rsidP="00966F2A">
            <w:pPr>
              <w:widowControl/>
              <w:spacing w:line="259" w:lineRule="auto"/>
              <w:ind w:left="19" w:right="10" w:hanging="5"/>
              <w:jc w:val="both"/>
              <w:rPr>
                <w:rFonts w:eastAsia="Calibri"/>
                <w:sz w:val="22"/>
                <w:szCs w:val="22"/>
                <w:lang w:eastAsia="en-US"/>
              </w:rPr>
            </w:pPr>
            <w:r w:rsidRPr="00966F2A">
              <w:rPr>
                <w:sz w:val="22"/>
                <w:szCs w:val="22"/>
                <w:lang w:eastAsia="en-US"/>
              </w:rPr>
              <w:t>Канализационный коллектор диаметром 200 мм, расположенный в районе жилого дома № 9 по л. Ямская</w:t>
            </w:r>
          </w:p>
        </w:tc>
      </w:tr>
      <w:tr w:rsidR="00966F2A" w:rsidRPr="00966F2A" w:rsidTr="00190D05">
        <w:tblPrEx>
          <w:tblCellMar>
            <w:left w:w="88" w:type="dxa"/>
            <w:right w:w="99" w:type="dxa"/>
          </w:tblCellMar>
        </w:tblPrEx>
        <w:trPr>
          <w:trHeight w:val="1260"/>
        </w:trPr>
        <w:tc>
          <w:tcPr>
            <w:tcW w:w="5144" w:type="dxa"/>
            <w:shd w:val="clear" w:color="auto" w:fill="auto"/>
          </w:tcPr>
          <w:p w:rsidR="00966F2A" w:rsidRPr="00966F2A" w:rsidRDefault="00966F2A" w:rsidP="00966F2A">
            <w:pPr>
              <w:widowControl/>
              <w:spacing w:line="259" w:lineRule="auto"/>
              <w:ind w:left="17"/>
              <w:rPr>
                <w:rFonts w:eastAsia="Calibri"/>
                <w:sz w:val="22"/>
                <w:szCs w:val="22"/>
                <w:lang w:eastAsia="en-US"/>
              </w:rPr>
            </w:pPr>
            <w:r w:rsidRPr="00966F2A">
              <w:rPr>
                <w:sz w:val="22"/>
                <w:szCs w:val="22"/>
                <w:lang w:eastAsia="en-US"/>
              </w:rPr>
              <w:t>Условия подключения к сетям водоотведения</w:t>
            </w:r>
          </w:p>
        </w:tc>
        <w:tc>
          <w:tcPr>
            <w:tcW w:w="5490" w:type="dxa"/>
            <w:shd w:val="clear" w:color="auto" w:fill="auto"/>
          </w:tcPr>
          <w:p w:rsidR="00966F2A" w:rsidRPr="00966F2A" w:rsidRDefault="00966F2A" w:rsidP="00265478">
            <w:pPr>
              <w:widowControl/>
              <w:spacing w:line="259" w:lineRule="auto"/>
              <w:ind w:left="10" w:right="19" w:firstLine="5"/>
              <w:jc w:val="both"/>
              <w:rPr>
                <w:rFonts w:eastAsia="Calibri"/>
                <w:sz w:val="22"/>
                <w:szCs w:val="22"/>
                <w:lang w:eastAsia="en-US"/>
              </w:rPr>
            </w:pPr>
            <w:r w:rsidRPr="00966F2A">
              <w:rPr>
                <w:sz w:val="22"/>
                <w:szCs w:val="22"/>
                <w:lang w:eastAsia="en-US"/>
              </w:rPr>
              <w:t xml:space="preserve">Конкретные параметры реконструкции определить после уточнения параметров возводимого на участке капитального объекта. </w:t>
            </w:r>
            <w:r w:rsidR="00265478">
              <w:rPr>
                <w:sz w:val="22"/>
                <w:szCs w:val="22"/>
                <w:lang w:eastAsia="en-US"/>
              </w:rPr>
              <w:t>Проект</w:t>
            </w:r>
            <w:r w:rsidRPr="00966F2A">
              <w:rPr>
                <w:sz w:val="22"/>
                <w:szCs w:val="22"/>
                <w:lang w:val="en-US" w:eastAsia="en-US"/>
              </w:rPr>
              <w:t xml:space="preserve"> </w:t>
            </w:r>
            <w:r w:rsidR="00265478">
              <w:rPr>
                <w:sz w:val="22"/>
                <w:szCs w:val="22"/>
                <w:lang w:eastAsia="en-US"/>
              </w:rPr>
              <w:t>подключения</w:t>
            </w:r>
            <w:r w:rsidRPr="00966F2A">
              <w:rPr>
                <w:sz w:val="22"/>
                <w:szCs w:val="22"/>
                <w:lang w:val="en-US" w:eastAsia="en-US"/>
              </w:rPr>
              <w:t xml:space="preserve"> к </w:t>
            </w:r>
            <w:r w:rsidR="00265478">
              <w:rPr>
                <w:sz w:val="22"/>
                <w:szCs w:val="22"/>
                <w:lang w:eastAsia="en-US"/>
              </w:rPr>
              <w:t>сетям водоотведения</w:t>
            </w:r>
            <w:r w:rsidRPr="00966F2A">
              <w:rPr>
                <w:sz w:val="22"/>
                <w:szCs w:val="22"/>
                <w:lang w:val="en-US" w:eastAsia="en-US"/>
              </w:rPr>
              <w:t xml:space="preserve"> </w:t>
            </w:r>
            <w:r w:rsidR="00265478">
              <w:rPr>
                <w:sz w:val="22"/>
                <w:szCs w:val="22"/>
                <w:lang w:eastAsia="en-US"/>
              </w:rPr>
              <w:t>согласовать</w:t>
            </w:r>
            <w:r w:rsidRPr="00966F2A">
              <w:rPr>
                <w:sz w:val="22"/>
                <w:szCs w:val="22"/>
                <w:lang w:val="en-US" w:eastAsia="en-US"/>
              </w:rPr>
              <w:t xml:space="preserve"> с МУП «Спе</w:t>
            </w:r>
            <w:r w:rsidRPr="00966F2A">
              <w:rPr>
                <w:sz w:val="22"/>
                <w:szCs w:val="22"/>
                <w:lang w:eastAsia="en-US"/>
              </w:rPr>
              <w:t>ктр»</w:t>
            </w:r>
            <w:r>
              <w:rPr>
                <w:sz w:val="22"/>
                <w:szCs w:val="22"/>
                <w:lang w:eastAsia="en-US"/>
              </w:rPr>
              <w:t>.</w:t>
            </w:r>
          </w:p>
        </w:tc>
      </w:tr>
      <w:tr w:rsidR="00966F2A" w:rsidRPr="00966F2A" w:rsidTr="00190D05">
        <w:tblPrEx>
          <w:tblCellMar>
            <w:left w:w="88" w:type="dxa"/>
            <w:right w:w="99" w:type="dxa"/>
          </w:tblCellMar>
        </w:tblPrEx>
        <w:trPr>
          <w:trHeight w:val="1508"/>
        </w:trPr>
        <w:tc>
          <w:tcPr>
            <w:tcW w:w="5144" w:type="dxa"/>
            <w:shd w:val="clear" w:color="auto" w:fill="auto"/>
          </w:tcPr>
          <w:p w:rsidR="00966F2A" w:rsidRPr="00265478" w:rsidRDefault="00265478" w:rsidP="00966F2A">
            <w:pPr>
              <w:widowControl/>
              <w:spacing w:line="259" w:lineRule="auto"/>
              <w:ind w:left="13"/>
              <w:rPr>
                <w:rFonts w:eastAsia="Calibri"/>
                <w:sz w:val="22"/>
                <w:szCs w:val="22"/>
                <w:lang w:eastAsia="en-US"/>
              </w:rPr>
            </w:pPr>
            <w:r>
              <w:rPr>
                <w:sz w:val="22"/>
                <w:szCs w:val="22"/>
                <w:lang w:eastAsia="en-US"/>
              </w:rPr>
              <w:t>Стоимость подключения</w:t>
            </w:r>
          </w:p>
        </w:tc>
        <w:tc>
          <w:tcPr>
            <w:tcW w:w="5490" w:type="dxa"/>
            <w:shd w:val="clear" w:color="auto" w:fill="auto"/>
          </w:tcPr>
          <w:p w:rsidR="00966F2A" w:rsidRPr="00966F2A" w:rsidRDefault="00966F2A" w:rsidP="00966F2A">
            <w:pPr>
              <w:widowControl/>
              <w:spacing w:line="259" w:lineRule="auto"/>
              <w:ind w:right="14" w:firstLine="10"/>
              <w:jc w:val="both"/>
              <w:rPr>
                <w:rFonts w:eastAsia="Calibri"/>
                <w:sz w:val="22"/>
                <w:szCs w:val="22"/>
                <w:lang w:eastAsia="en-US"/>
              </w:rPr>
            </w:pPr>
            <w:r w:rsidRPr="00966F2A">
              <w:rPr>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966F2A" w:rsidRPr="00966F2A" w:rsidTr="00190D05">
        <w:tblPrEx>
          <w:tblCellMar>
            <w:left w:w="88" w:type="dxa"/>
            <w:right w:w="99" w:type="dxa"/>
          </w:tblCellMar>
        </w:tblPrEx>
        <w:trPr>
          <w:trHeight w:val="187"/>
        </w:trPr>
        <w:tc>
          <w:tcPr>
            <w:tcW w:w="5144" w:type="dxa"/>
            <w:shd w:val="clear" w:color="auto" w:fill="auto"/>
          </w:tcPr>
          <w:p w:rsidR="00966F2A" w:rsidRPr="00265478" w:rsidRDefault="00265478" w:rsidP="00966F2A">
            <w:pPr>
              <w:widowControl/>
              <w:spacing w:line="259" w:lineRule="auto"/>
              <w:ind w:left="8"/>
              <w:rPr>
                <w:rFonts w:eastAsia="Calibri"/>
                <w:sz w:val="22"/>
                <w:szCs w:val="22"/>
                <w:lang w:eastAsia="en-US"/>
              </w:rPr>
            </w:pPr>
            <w:r>
              <w:rPr>
                <w:sz w:val="22"/>
                <w:szCs w:val="22"/>
                <w:lang w:eastAsia="en-US"/>
              </w:rPr>
              <w:t>Срок действия</w:t>
            </w:r>
          </w:p>
        </w:tc>
        <w:tc>
          <w:tcPr>
            <w:tcW w:w="5490" w:type="dxa"/>
            <w:shd w:val="clear" w:color="auto" w:fill="auto"/>
          </w:tcPr>
          <w:p w:rsidR="00966F2A" w:rsidRPr="00966F2A" w:rsidRDefault="00265478" w:rsidP="00D14CB2">
            <w:pPr>
              <w:widowControl/>
              <w:spacing w:line="259" w:lineRule="auto"/>
              <w:rPr>
                <w:rFonts w:eastAsia="Calibri"/>
                <w:sz w:val="22"/>
                <w:szCs w:val="22"/>
                <w:lang w:val="en-US" w:eastAsia="en-US"/>
              </w:rPr>
            </w:pPr>
            <w:r>
              <w:rPr>
                <w:sz w:val="22"/>
                <w:szCs w:val="22"/>
                <w:lang w:eastAsia="en-US"/>
              </w:rPr>
              <w:t>Два года.</w:t>
            </w:r>
          </w:p>
        </w:tc>
      </w:tr>
    </w:tbl>
    <w:p w:rsidR="00966F2A" w:rsidRDefault="00966F2A" w:rsidP="00966F2A">
      <w:pPr>
        <w:widowControl/>
        <w:spacing w:after="9" w:line="264" w:lineRule="auto"/>
        <w:ind w:left="14" w:firstLine="696"/>
        <w:jc w:val="both"/>
        <w:rPr>
          <w:sz w:val="22"/>
          <w:szCs w:val="22"/>
          <w:lang w:eastAsia="en-US"/>
        </w:rPr>
      </w:pPr>
    </w:p>
    <w:p w:rsidR="00966F2A" w:rsidRPr="00966F2A" w:rsidRDefault="00966F2A" w:rsidP="00966F2A">
      <w:pPr>
        <w:widowControl/>
        <w:spacing w:after="9" w:line="264" w:lineRule="auto"/>
        <w:ind w:left="14" w:firstLine="696"/>
        <w:jc w:val="both"/>
        <w:rPr>
          <w:rFonts w:eastAsia="Calibri"/>
          <w:sz w:val="22"/>
          <w:szCs w:val="22"/>
          <w:lang w:eastAsia="en-US"/>
        </w:rPr>
      </w:pPr>
      <w:r w:rsidRPr="00966F2A">
        <w:rPr>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p>
    <w:p w:rsidR="00166222" w:rsidRDefault="00966F2A" w:rsidP="00166222">
      <w:pPr>
        <w:widowControl/>
        <w:spacing w:line="264" w:lineRule="auto"/>
        <w:ind w:left="11" w:firstLine="697"/>
        <w:jc w:val="both"/>
        <w:rPr>
          <w:sz w:val="22"/>
          <w:szCs w:val="22"/>
        </w:rPr>
      </w:pPr>
      <w:r w:rsidRPr="00966F2A">
        <w:rPr>
          <w:sz w:val="22"/>
          <w:szCs w:val="22"/>
          <w:lang w:eastAsia="en-US"/>
        </w:rPr>
        <w:t>В связи с нахождением земельного участка в охранной зоне НП «Плещеево озеро»</w:t>
      </w:r>
      <w:r w:rsidR="00D14CB2">
        <w:rPr>
          <w:sz w:val="22"/>
          <w:szCs w:val="22"/>
          <w:lang w:eastAsia="en-US"/>
        </w:rPr>
        <w:t>,</w:t>
      </w:r>
      <w:r w:rsidRPr="00966F2A">
        <w:rPr>
          <w:sz w:val="22"/>
          <w:szCs w:val="22"/>
          <w:lang w:eastAsia="en-US"/>
        </w:rPr>
        <w:t xml:space="preserve"> параметры водоотведения подлежат согласованию с Минприроды РФ на стадии согласования социально-экономической деятельности застройщика на земельном участке до получения разрешения на строительство.</w:t>
      </w:r>
      <w:r w:rsidR="00265478" w:rsidRPr="00265478">
        <w:rPr>
          <w:sz w:val="22"/>
          <w:szCs w:val="22"/>
        </w:rPr>
        <w:t xml:space="preserve"> </w:t>
      </w:r>
      <w:r w:rsidR="00265478" w:rsidRPr="00E74E32">
        <w:rPr>
          <w:sz w:val="22"/>
          <w:szCs w:val="22"/>
        </w:rPr>
        <w:t>(</w:t>
      </w:r>
      <w:r w:rsidR="00265478" w:rsidRPr="00E74E32">
        <w:rPr>
          <w:i/>
          <w:sz w:val="22"/>
          <w:szCs w:val="22"/>
        </w:rPr>
        <w:t>Приложение к извещению о проведении аукциона</w:t>
      </w:r>
      <w:r w:rsidR="00265478" w:rsidRPr="00E74E32">
        <w:rPr>
          <w:sz w:val="22"/>
          <w:szCs w:val="22"/>
        </w:rPr>
        <w:t>).</w:t>
      </w:r>
      <w:r w:rsidR="00265478" w:rsidRPr="00E74E32">
        <w:t xml:space="preserve"> </w:t>
      </w:r>
      <w:r w:rsidR="00265478">
        <w:rPr>
          <w:sz w:val="22"/>
          <w:szCs w:val="22"/>
        </w:rPr>
        <w:tab/>
      </w:r>
    </w:p>
    <w:p w:rsidR="00265478" w:rsidRPr="00166222" w:rsidRDefault="00265478" w:rsidP="00166222">
      <w:pPr>
        <w:widowControl/>
        <w:spacing w:line="264" w:lineRule="auto"/>
        <w:ind w:left="11" w:firstLine="697"/>
        <w:jc w:val="both"/>
        <w:rPr>
          <w:sz w:val="22"/>
          <w:szCs w:val="22"/>
        </w:rPr>
      </w:pPr>
      <w:r>
        <w:rPr>
          <w:sz w:val="22"/>
          <w:szCs w:val="22"/>
        </w:rPr>
        <w:t>В</w:t>
      </w:r>
      <w:r w:rsidRPr="00E74E32">
        <w:rPr>
          <w:sz w:val="22"/>
          <w:szCs w:val="22"/>
        </w:rPr>
        <w:t>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w:t>
      </w:r>
      <w:r>
        <w:rPr>
          <w:sz w:val="22"/>
          <w:szCs w:val="22"/>
        </w:rPr>
        <w:t>ьства РФ от 27.12.2004г. № 861.</w:t>
      </w:r>
    </w:p>
    <w:p w:rsidR="00170038" w:rsidRDefault="007E7391" w:rsidP="003322E7">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E7391" w:rsidRPr="007E7391" w:rsidRDefault="007E7391" w:rsidP="003322E7">
      <w:pPr>
        <w:tabs>
          <w:tab w:val="left" w:pos="0"/>
        </w:tabs>
        <w:ind w:firstLine="567"/>
        <w:jc w:val="both"/>
        <w:rPr>
          <w:b/>
          <w:i/>
          <w:sz w:val="22"/>
          <w:szCs w:val="22"/>
          <w:u w:val="single"/>
        </w:rPr>
      </w:pPr>
    </w:p>
    <w:p w:rsidR="00E74E32" w:rsidRPr="00C871CB" w:rsidRDefault="00E74E32" w:rsidP="00E74E32">
      <w:pPr>
        <w:tabs>
          <w:tab w:val="left" w:pos="0"/>
        </w:tabs>
        <w:ind w:firstLine="709"/>
        <w:jc w:val="both"/>
        <w:rPr>
          <w:color w:val="000000" w:themeColor="text1"/>
          <w:sz w:val="22"/>
          <w:szCs w:val="22"/>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Pr>
          <w:b/>
          <w:color w:val="000000" w:themeColor="text1"/>
          <w:sz w:val="22"/>
          <w:szCs w:val="22"/>
        </w:rPr>
        <w:t>386 037</w:t>
      </w:r>
      <w:r w:rsidRPr="00C871CB">
        <w:rPr>
          <w:b/>
          <w:color w:val="000000" w:themeColor="text1"/>
          <w:sz w:val="22"/>
          <w:szCs w:val="22"/>
        </w:rPr>
        <w:t xml:space="preserve"> </w:t>
      </w:r>
      <w:r w:rsidRPr="00C871CB">
        <w:rPr>
          <w:color w:val="000000" w:themeColor="text1"/>
          <w:sz w:val="22"/>
          <w:szCs w:val="22"/>
        </w:rPr>
        <w:t>(</w:t>
      </w:r>
      <w:r>
        <w:rPr>
          <w:b/>
          <w:color w:val="000000" w:themeColor="text1"/>
          <w:sz w:val="22"/>
          <w:szCs w:val="22"/>
        </w:rPr>
        <w:t>триста восемьдесят шесть</w:t>
      </w:r>
      <w:r w:rsidRPr="00C871CB">
        <w:rPr>
          <w:b/>
          <w:color w:val="000000" w:themeColor="text1"/>
          <w:sz w:val="22"/>
          <w:szCs w:val="22"/>
        </w:rPr>
        <w:t xml:space="preserve"> тысяч </w:t>
      </w:r>
      <w:r>
        <w:rPr>
          <w:b/>
          <w:color w:val="000000" w:themeColor="text1"/>
          <w:sz w:val="22"/>
          <w:szCs w:val="22"/>
        </w:rPr>
        <w:t>тридцать семь</w:t>
      </w:r>
      <w:r w:rsidRPr="00C871CB">
        <w:rPr>
          <w:b/>
          <w:color w:val="000000" w:themeColor="text1"/>
          <w:sz w:val="22"/>
          <w:szCs w:val="22"/>
        </w:rPr>
        <w:t>) рублей</w:t>
      </w:r>
      <w:r>
        <w:rPr>
          <w:b/>
          <w:bCs/>
          <w:color w:val="000000" w:themeColor="text1"/>
          <w:sz w:val="22"/>
          <w:szCs w:val="22"/>
        </w:rPr>
        <w:t xml:space="preserve"> 27 коп.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Pr>
          <w:b/>
          <w:color w:val="000000" w:themeColor="text1"/>
          <w:sz w:val="22"/>
          <w:szCs w:val="22"/>
        </w:rPr>
        <w:t>11 581</w:t>
      </w:r>
      <w:r w:rsidRPr="00C871CB">
        <w:rPr>
          <w:b/>
          <w:color w:val="000000" w:themeColor="text1"/>
          <w:sz w:val="22"/>
          <w:szCs w:val="22"/>
        </w:rPr>
        <w:t xml:space="preserve"> руб. </w:t>
      </w:r>
      <w:r w:rsidRPr="00C871CB">
        <w:rPr>
          <w:b/>
          <w:bCs/>
          <w:color w:val="000000" w:themeColor="text1"/>
          <w:sz w:val="22"/>
          <w:szCs w:val="22"/>
        </w:rPr>
        <w:t>(</w:t>
      </w:r>
      <w:r>
        <w:rPr>
          <w:b/>
          <w:bCs/>
          <w:color w:val="000000" w:themeColor="text1"/>
          <w:sz w:val="22"/>
          <w:szCs w:val="22"/>
        </w:rPr>
        <w:t>одиннадцать</w:t>
      </w:r>
      <w:r w:rsidRPr="00C871CB">
        <w:rPr>
          <w:b/>
          <w:bCs/>
          <w:color w:val="000000" w:themeColor="text1"/>
          <w:sz w:val="22"/>
          <w:szCs w:val="22"/>
        </w:rPr>
        <w:t xml:space="preserve"> </w:t>
      </w:r>
      <w:r w:rsidRPr="00C871CB">
        <w:rPr>
          <w:b/>
          <w:bCs/>
          <w:color w:val="000000" w:themeColor="text1"/>
          <w:sz w:val="22"/>
          <w:szCs w:val="22"/>
        </w:rPr>
        <w:lastRenderedPageBreak/>
        <w:t xml:space="preserve">тысяч </w:t>
      </w:r>
      <w:r>
        <w:rPr>
          <w:b/>
          <w:bCs/>
          <w:color w:val="000000" w:themeColor="text1"/>
          <w:sz w:val="22"/>
          <w:szCs w:val="22"/>
        </w:rPr>
        <w:t>пятьсот восемьдесят один</w:t>
      </w:r>
      <w:r w:rsidRPr="00C871CB">
        <w:rPr>
          <w:b/>
          <w:bCs/>
          <w:color w:val="000000" w:themeColor="text1"/>
          <w:sz w:val="22"/>
          <w:szCs w:val="22"/>
        </w:rPr>
        <w:t>) рубл</w:t>
      </w:r>
      <w:r>
        <w:rPr>
          <w:b/>
          <w:bCs/>
          <w:color w:val="000000" w:themeColor="text1"/>
          <w:sz w:val="22"/>
          <w:szCs w:val="22"/>
        </w:rPr>
        <w:t>ь</w:t>
      </w:r>
      <w:r w:rsidRPr="00C871CB">
        <w:rPr>
          <w:b/>
          <w:bCs/>
          <w:color w:val="000000" w:themeColor="text1"/>
          <w:sz w:val="22"/>
          <w:szCs w:val="22"/>
        </w:rPr>
        <w:t xml:space="preserve"> </w:t>
      </w:r>
      <w:r>
        <w:rPr>
          <w:b/>
          <w:bCs/>
          <w:color w:val="000000" w:themeColor="text1"/>
          <w:sz w:val="22"/>
          <w:szCs w:val="22"/>
        </w:rPr>
        <w:t>12</w:t>
      </w:r>
      <w:r w:rsidRPr="00C871CB">
        <w:rPr>
          <w:b/>
          <w:bCs/>
          <w:color w:val="000000" w:themeColor="text1"/>
          <w:sz w:val="22"/>
          <w:szCs w:val="22"/>
        </w:rPr>
        <w:t xml:space="preserve"> коп.</w:t>
      </w:r>
    </w:p>
    <w:p w:rsidR="00E74E32" w:rsidRPr="00C871CB" w:rsidRDefault="00E74E32" w:rsidP="00E74E32">
      <w:pPr>
        <w:ind w:firstLine="709"/>
        <w:jc w:val="both"/>
        <w:rPr>
          <w:b/>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от начальной цены предмета аукциона:</w:t>
      </w:r>
      <w:r w:rsidRPr="00C871CB">
        <w:rPr>
          <w:b/>
          <w:color w:val="000000" w:themeColor="text1"/>
          <w:sz w:val="22"/>
          <w:szCs w:val="22"/>
        </w:rPr>
        <w:t xml:space="preserve"> </w:t>
      </w:r>
      <w:r>
        <w:rPr>
          <w:b/>
          <w:color w:val="000000" w:themeColor="text1"/>
          <w:sz w:val="22"/>
          <w:szCs w:val="22"/>
        </w:rPr>
        <w:t>386 037</w:t>
      </w:r>
      <w:r w:rsidRPr="00C871CB">
        <w:rPr>
          <w:b/>
          <w:color w:val="000000" w:themeColor="text1"/>
          <w:sz w:val="22"/>
          <w:szCs w:val="22"/>
        </w:rPr>
        <w:t xml:space="preserve"> </w:t>
      </w:r>
      <w:r w:rsidRPr="00C871CB">
        <w:rPr>
          <w:color w:val="000000" w:themeColor="text1"/>
          <w:sz w:val="22"/>
          <w:szCs w:val="22"/>
        </w:rPr>
        <w:t>(</w:t>
      </w:r>
      <w:r>
        <w:rPr>
          <w:b/>
          <w:color w:val="000000" w:themeColor="text1"/>
          <w:sz w:val="22"/>
          <w:szCs w:val="22"/>
        </w:rPr>
        <w:t>триста восемьдесят шесть</w:t>
      </w:r>
      <w:r w:rsidRPr="00C871CB">
        <w:rPr>
          <w:b/>
          <w:color w:val="000000" w:themeColor="text1"/>
          <w:sz w:val="22"/>
          <w:szCs w:val="22"/>
        </w:rPr>
        <w:t xml:space="preserve"> тысяч </w:t>
      </w:r>
      <w:r>
        <w:rPr>
          <w:b/>
          <w:color w:val="000000" w:themeColor="text1"/>
          <w:sz w:val="22"/>
          <w:szCs w:val="22"/>
        </w:rPr>
        <w:t>тридцать семь</w:t>
      </w:r>
      <w:r w:rsidRPr="00C871CB">
        <w:rPr>
          <w:b/>
          <w:color w:val="000000" w:themeColor="text1"/>
          <w:sz w:val="22"/>
          <w:szCs w:val="22"/>
        </w:rPr>
        <w:t>) рублей</w:t>
      </w:r>
      <w:r>
        <w:rPr>
          <w:b/>
          <w:bCs/>
          <w:color w:val="000000" w:themeColor="text1"/>
          <w:sz w:val="22"/>
          <w:szCs w:val="22"/>
        </w:rPr>
        <w:t xml:space="preserve"> 27 коп. </w:t>
      </w: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2E7B30" w:rsidRDefault="00743CBC" w:rsidP="00170038">
      <w:pPr>
        <w:numPr>
          <w:ilvl w:val="1"/>
          <w:numId w:val="17"/>
        </w:numPr>
        <w:tabs>
          <w:tab w:val="left" w:pos="1134"/>
        </w:tabs>
        <w:ind w:firstLine="567"/>
        <w:jc w:val="both"/>
        <w:rPr>
          <w:b/>
        </w:rPr>
      </w:pPr>
      <w:r>
        <w:rPr>
          <w:b/>
          <w:sz w:val="22"/>
          <w:szCs w:val="22"/>
        </w:rPr>
        <w:t>Дата начала приема Заявок</w:t>
      </w:r>
      <w:r w:rsidRPr="002E7B30">
        <w:rPr>
          <w:b/>
          <w:sz w:val="22"/>
          <w:szCs w:val="22"/>
        </w:rPr>
        <w:t xml:space="preserve">: </w:t>
      </w:r>
      <w:r w:rsidR="00E2119E">
        <w:rPr>
          <w:b/>
          <w:sz w:val="22"/>
          <w:szCs w:val="22"/>
        </w:rPr>
        <w:t>18</w:t>
      </w:r>
      <w:r w:rsidR="00A83804" w:rsidRPr="002E7B30">
        <w:rPr>
          <w:b/>
          <w:sz w:val="22"/>
          <w:szCs w:val="22"/>
        </w:rPr>
        <w:t>.0</w:t>
      </w:r>
      <w:r w:rsidR="00E74E32">
        <w:rPr>
          <w:b/>
          <w:sz w:val="22"/>
          <w:szCs w:val="22"/>
        </w:rPr>
        <w:t>6</w:t>
      </w:r>
      <w:r w:rsidR="00A83804" w:rsidRPr="002E7B30">
        <w:rPr>
          <w:b/>
          <w:sz w:val="22"/>
          <w:szCs w:val="22"/>
        </w:rPr>
        <w:t xml:space="preserve">.2018 </w:t>
      </w:r>
      <w:r w:rsidR="00327048" w:rsidRPr="002E7B30">
        <w:rPr>
          <w:b/>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E2119E">
        <w:rPr>
          <w:b/>
          <w:sz w:val="22"/>
          <w:szCs w:val="22"/>
        </w:rPr>
        <w:t>17</w:t>
      </w:r>
      <w:r w:rsidR="004C4211" w:rsidRPr="00D05606">
        <w:rPr>
          <w:b/>
          <w:sz w:val="22"/>
          <w:szCs w:val="22"/>
        </w:rPr>
        <w:t>.0</w:t>
      </w:r>
      <w:r w:rsidR="00E74E32">
        <w:rPr>
          <w:b/>
          <w:sz w:val="22"/>
          <w:szCs w:val="22"/>
        </w:rPr>
        <w:t>7</w:t>
      </w:r>
      <w:r w:rsidR="004C4211" w:rsidRPr="00D05606">
        <w:rPr>
          <w:b/>
          <w:sz w:val="22"/>
          <w:szCs w:val="22"/>
        </w:rPr>
        <w:t xml:space="preserve">.2018 </w:t>
      </w:r>
      <w:r w:rsidR="00704BE6" w:rsidRPr="00D05606">
        <w:rPr>
          <w:b/>
          <w:sz w:val="22"/>
          <w:szCs w:val="22"/>
        </w:rPr>
        <w:t>г.</w:t>
      </w:r>
      <w:r w:rsidRPr="00D05606">
        <w:rPr>
          <w:b/>
          <w:sz w:val="22"/>
          <w:szCs w:val="22"/>
        </w:rPr>
        <w:t xml:space="preserve"> в 1</w:t>
      </w:r>
      <w:r w:rsidR="0051033B" w:rsidRPr="00D05606">
        <w:rPr>
          <w:b/>
          <w:sz w:val="22"/>
          <w:szCs w:val="22"/>
        </w:rPr>
        <w:t>6</w:t>
      </w:r>
      <w:r w:rsidR="004C4211" w:rsidRPr="00D05606">
        <w:rPr>
          <w:b/>
          <w:sz w:val="22"/>
          <w:szCs w:val="22"/>
        </w:rPr>
        <w:t xml:space="preserve"> </w:t>
      </w:r>
      <w:r w:rsidRPr="00D05606">
        <w:rPr>
          <w:b/>
          <w:sz w:val="22"/>
          <w:szCs w:val="22"/>
        </w:rPr>
        <w:t xml:space="preserve">час. 00 мин. </w:t>
      </w:r>
    </w:p>
    <w:p w:rsidR="003D10D5" w:rsidRPr="00573A51" w:rsidRDefault="00743CBC" w:rsidP="00170038">
      <w:pPr>
        <w:numPr>
          <w:ilvl w:val="1"/>
          <w:numId w:val="17"/>
        </w:numPr>
        <w:tabs>
          <w:tab w:val="left" w:pos="1134"/>
        </w:tabs>
        <w:ind w:firstLine="567"/>
        <w:jc w:val="both"/>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E2119E">
        <w:rPr>
          <w:b/>
          <w:sz w:val="22"/>
          <w:szCs w:val="22"/>
        </w:rPr>
        <w:t>18</w:t>
      </w:r>
      <w:r w:rsidR="004C4211">
        <w:rPr>
          <w:b/>
          <w:sz w:val="22"/>
          <w:szCs w:val="22"/>
        </w:rPr>
        <w:t>.0</w:t>
      </w:r>
      <w:r w:rsidR="00E74E32">
        <w:rPr>
          <w:b/>
          <w:sz w:val="22"/>
          <w:szCs w:val="22"/>
        </w:rPr>
        <w:t>7</w:t>
      </w:r>
      <w:r w:rsidR="004C4211">
        <w:rPr>
          <w:b/>
          <w:sz w:val="22"/>
          <w:szCs w:val="22"/>
        </w:rPr>
        <w:t>.2018 с</w:t>
      </w:r>
      <w:r w:rsidR="00461199">
        <w:rPr>
          <w:b/>
          <w:sz w:val="22"/>
          <w:szCs w:val="22"/>
        </w:rPr>
        <w:t xml:space="preserve"> 09</w:t>
      </w:r>
      <w:r w:rsidR="006E43E1" w:rsidRPr="00A83804">
        <w:rPr>
          <w:b/>
          <w:sz w:val="22"/>
          <w:szCs w:val="22"/>
        </w:rPr>
        <w:t xml:space="preserve"> час. </w:t>
      </w:r>
      <w:r w:rsidR="00837825">
        <w:rPr>
          <w:b/>
          <w:sz w:val="22"/>
          <w:szCs w:val="22"/>
        </w:rPr>
        <w:t>0</w:t>
      </w:r>
      <w:r w:rsidR="004C4211">
        <w:rPr>
          <w:b/>
          <w:sz w:val="22"/>
          <w:szCs w:val="22"/>
        </w:rPr>
        <w:t>0</w:t>
      </w:r>
      <w:r w:rsidR="006E43E1" w:rsidRPr="00A83804">
        <w:rPr>
          <w:b/>
          <w:sz w:val="22"/>
          <w:szCs w:val="22"/>
        </w:rPr>
        <w:t xml:space="preserve"> мин.</w:t>
      </w:r>
      <w:r w:rsidR="007F30DF" w:rsidRPr="00A83804">
        <w:rPr>
          <w:b/>
          <w:sz w:val="22"/>
          <w:szCs w:val="22"/>
        </w:rPr>
        <w:t xml:space="preserve"> до </w:t>
      </w:r>
      <w:r w:rsidR="006E43E1" w:rsidRPr="00A83804">
        <w:rPr>
          <w:b/>
          <w:sz w:val="22"/>
          <w:szCs w:val="22"/>
        </w:rPr>
        <w:t xml:space="preserve">по </w:t>
      </w:r>
      <w:r w:rsidR="00E74E32">
        <w:rPr>
          <w:b/>
          <w:sz w:val="22"/>
          <w:szCs w:val="22"/>
        </w:rPr>
        <w:t>16</w:t>
      </w:r>
      <w:r w:rsidR="00D41D94">
        <w:rPr>
          <w:b/>
          <w:sz w:val="22"/>
          <w:szCs w:val="22"/>
        </w:rPr>
        <w:t xml:space="preserve"> </w:t>
      </w:r>
      <w:r w:rsidR="006E43E1" w:rsidRPr="00A83804">
        <w:rPr>
          <w:b/>
          <w:sz w:val="22"/>
          <w:szCs w:val="22"/>
        </w:rPr>
        <w:t>час. 0</w:t>
      </w:r>
      <w:r w:rsidRPr="00A83804">
        <w:rPr>
          <w:b/>
          <w:sz w:val="22"/>
          <w:szCs w:val="22"/>
        </w:rPr>
        <w:t>0 мин.</w:t>
      </w:r>
    </w:p>
    <w:p w:rsidR="003D10D5" w:rsidRPr="00573A51" w:rsidRDefault="00743CBC" w:rsidP="00170038">
      <w:pPr>
        <w:numPr>
          <w:ilvl w:val="1"/>
          <w:numId w:val="17"/>
        </w:numPr>
        <w:tabs>
          <w:tab w:val="left" w:pos="1134"/>
        </w:tabs>
        <w:ind w:firstLine="567"/>
        <w:jc w:val="both"/>
      </w:pPr>
      <w:r w:rsidRPr="00573A51">
        <w:rPr>
          <w:b/>
          <w:sz w:val="22"/>
          <w:szCs w:val="22"/>
        </w:rPr>
        <w:t xml:space="preserve">Дата и время регистрации Участников: </w:t>
      </w:r>
      <w:r w:rsidR="00E2119E">
        <w:rPr>
          <w:b/>
          <w:sz w:val="22"/>
          <w:szCs w:val="22"/>
        </w:rPr>
        <w:t>19</w:t>
      </w:r>
      <w:r w:rsidR="004C4211">
        <w:rPr>
          <w:b/>
          <w:sz w:val="22"/>
          <w:szCs w:val="22"/>
        </w:rPr>
        <w:t>.0</w:t>
      </w:r>
      <w:r w:rsidR="00E74E32">
        <w:rPr>
          <w:b/>
          <w:sz w:val="22"/>
          <w:szCs w:val="22"/>
        </w:rPr>
        <w:t>7</w:t>
      </w:r>
      <w:r w:rsidR="004C4211">
        <w:rPr>
          <w:b/>
          <w:sz w:val="22"/>
          <w:szCs w:val="22"/>
        </w:rPr>
        <w:t xml:space="preserve">.2018 </w:t>
      </w:r>
      <w:r w:rsidRPr="00573A51">
        <w:rPr>
          <w:b/>
          <w:sz w:val="22"/>
          <w:szCs w:val="22"/>
        </w:rPr>
        <w:t>с</w:t>
      </w:r>
      <w:r w:rsidR="006E43E1" w:rsidRPr="00573A51">
        <w:rPr>
          <w:b/>
          <w:sz w:val="22"/>
          <w:szCs w:val="22"/>
        </w:rPr>
        <w:t xml:space="preserve"> 09 час. 30 мин. </w:t>
      </w:r>
      <w:r w:rsidR="00632AC5">
        <w:rPr>
          <w:b/>
          <w:sz w:val="22"/>
          <w:szCs w:val="22"/>
        </w:rPr>
        <w:t>д</w:t>
      </w:r>
      <w:r w:rsidR="006E43E1" w:rsidRPr="00573A51">
        <w:rPr>
          <w:b/>
          <w:sz w:val="22"/>
          <w:szCs w:val="22"/>
        </w:rPr>
        <w:t xml:space="preserve">о </w:t>
      </w:r>
      <w:r w:rsidR="00632AC5">
        <w:rPr>
          <w:b/>
          <w:sz w:val="22"/>
          <w:szCs w:val="22"/>
        </w:rPr>
        <w:t>10</w:t>
      </w:r>
      <w:r w:rsidR="006E43E1" w:rsidRPr="00573A51">
        <w:rPr>
          <w:b/>
          <w:sz w:val="22"/>
          <w:szCs w:val="22"/>
        </w:rPr>
        <w:t xml:space="preserve"> час. </w:t>
      </w:r>
      <w:r w:rsidR="00632AC5">
        <w:rPr>
          <w:b/>
          <w:sz w:val="22"/>
          <w:szCs w:val="22"/>
        </w:rPr>
        <w:t>0</w:t>
      </w:r>
      <w:r w:rsidRPr="00573A51">
        <w:rPr>
          <w:b/>
          <w:sz w:val="22"/>
          <w:szCs w:val="22"/>
        </w:rPr>
        <w:t>0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3D10D5" w:rsidRDefault="00743CBC" w:rsidP="00170038">
      <w:pPr>
        <w:numPr>
          <w:ilvl w:val="1"/>
          <w:numId w:val="17"/>
        </w:numPr>
        <w:tabs>
          <w:tab w:val="left" w:pos="1134"/>
        </w:tabs>
        <w:ind w:firstLine="567"/>
        <w:jc w:val="both"/>
      </w:pPr>
      <w:r w:rsidRPr="00573A51">
        <w:rPr>
          <w:b/>
          <w:sz w:val="22"/>
          <w:szCs w:val="22"/>
        </w:rPr>
        <w:t xml:space="preserve">Дата и время проведения аукциона: </w:t>
      </w:r>
      <w:r w:rsidR="00E2119E">
        <w:rPr>
          <w:b/>
          <w:sz w:val="22"/>
          <w:szCs w:val="22"/>
        </w:rPr>
        <w:t>19</w:t>
      </w:r>
      <w:r w:rsidR="004C4211">
        <w:rPr>
          <w:b/>
          <w:sz w:val="22"/>
          <w:szCs w:val="22"/>
        </w:rPr>
        <w:t>.0</w:t>
      </w:r>
      <w:r w:rsidR="00E74E32">
        <w:rPr>
          <w:b/>
          <w:sz w:val="22"/>
          <w:szCs w:val="22"/>
        </w:rPr>
        <w:t>7</w:t>
      </w:r>
      <w:r w:rsidR="004C4211">
        <w:rPr>
          <w:b/>
          <w:sz w:val="22"/>
          <w:szCs w:val="22"/>
        </w:rPr>
        <w:t>.2018</w:t>
      </w:r>
      <w:r w:rsidR="006E43E1" w:rsidRPr="00573A51">
        <w:rPr>
          <w:b/>
          <w:sz w:val="22"/>
          <w:szCs w:val="22"/>
        </w:rPr>
        <w:t xml:space="preserve"> в 10</w:t>
      </w:r>
      <w:r w:rsidRPr="00573A51">
        <w:rPr>
          <w:b/>
          <w:sz w:val="22"/>
          <w:szCs w:val="22"/>
        </w:rPr>
        <w:t xml:space="preserve"> час. 00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до </w:t>
      </w:r>
      <w:r w:rsidR="00E2119E">
        <w:rPr>
          <w:color w:val="auto"/>
          <w:sz w:val="22"/>
          <w:szCs w:val="22"/>
        </w:rPr>
        <w:t>13</w:t>
      </w:r>
      <w:r w:rsidR="00793B6D">
        <w:rPr>
          <w:color w:val="auto"/>
          <w:sz w:val="22"/>
          <w:szCs w:val="22"/>
        </w:rPr>
        <w:t>.0</w:t>
      </w:r>
      <w:r w:rsidR="00E74E32">
        <w:rPr>
          <w:color w:val="auto"/>
          <w:sz w:val="22"/>
          <w:szCs w:val="22"/>
        </w:rPr>
        <w:t>7</w:t>
      </w:r>
      <w:r w:rsidR="00793B6D">
        <w:rPr>
          <w:color w:val="auto"/>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lastRenderedPageBreak/>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lastRenderedPageBreak/>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lastRenderedPageBreak/>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lastRenderedPageBreak/>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xml:space="preserve">, аукцион признается </w:t>
      </w:r>
      <w:r w:rsidRPr="00821D5C">
        <w:rPr>
          <w:color w:val="auto"/>
          <w:sz w:val="22"/>
          <w:szCs w:val="22"/>
        </w:rPr>
        <w:lastRenderedPageBreak/>
        <w:t>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w:t>
      </w:r>
      <w:r w:rsidRPr="00821D5C">
        <w:rPr>
          <w:color w:val="auto"/>
          <w:sz w:val="22"/>
          <w:szCs w:val="22"/>
        </w:rPr>
        <w:lastRenderedPageBreak/>
        <w:t xml:space="preserve">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lastRenderedPageBreak/>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4A6BC5">
      <w:type w:val="continuous"/>
      <w:pgSz w:w="11906" w:h="16838"/>
      <w:pgMar w:top="1134"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17" w:rsidRDefault="00C40617">
      <w:r>
        <w:separator/>
      </w:r>
    </w:p>
  </w:endnote>
  <w:endnote w:type="continuationSeparator" w:id="0">
    <w:p w:rsidR="00C40617" w:rsidRDefault="00C4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17" w:rsidRDefault="00C40617">
      <w:r>
        <w:separator/>
      </w:r>
    </w:p>
  </w:footnote>
  <w:footnote w:type="continuationSeparator" w:id="0">
    <w:p w:rsidR="00C40617" w:rsidRDefault="00C40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2"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4"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6"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7"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0"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2"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3"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7"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9"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7"/>
  </w:num>
  <w:num w:numId="2">
    <w:abstractNumId w:val="3"/>
  </w:num>
  <w:num w:numId="3">
    <w:abstractNumId w:val="4"/>
  </w:num>
  <w:num w:numId="4">
    <w:abstractNumId w:val="13"/>
  </w:num>
  <w:num w:numId="5">
    <w:abstractNumId w:val="6"/>
  </w:num>
  <w:num w:numId="6">
    <w:abstractNumId w:val="19"/>
  </w:num>
  <w:num w:numId="7">
    <w:abstractNumId w:val="12"/>
  </w:num>
  <w:num w:numId="8">
    <w:abstractNumId w:val="11"/>
  </w:num>
  <w:num w:numId="9">
    <w:abstractNumId w:val="8"/>
  </w:num>
  <w:num w:numId="10">
    <w:abstractNumId w:val="14"/>
  </w:num>
  <w:num w:numId="11">
    <w:abstractNumId w:val="16"/>
  </w:num>
  <w:num w:numId="12">
    <w:abstractNumId w:val="18"/>
  </w:num>
  <w:num w:numId="13">
    <w:abstractNumId w:val="17"/>
  </w:num>
  <w:num w:numId="14">
    <w:abstractNumId w:val="2"/>
  </w:num>
  <w:num w:numId="15">
    <w:abstractNumId w:val="9"/>
  </w:num>
  <w:num w:numId="16">
    <w:abstractNumId w:val="5"/>
  </w:num>
  <w:num w:numId="17">
    <w:abstractNumId w:val="21"/>
  </w:num>
  <w:num w:numId="18">
    <w:abstractNumId w:val="21"/>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1"/>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1"/>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1"/>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1"/>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0"/>
  </w:num>
  <w:num w:numId="25">
    <w:abstractNumId w:val="10"/>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5"/>
    <w:rsid w:val="00050560"/>
    <w:rsid w:val="000646BB"/>
    <w:rsid w:val="000701C3"/>
    <w:rsid w:val="00072E00"/>
    <w:rsid w:val="000835AC"/>
    <w:rsid w:val="000A632E"/>
    <w:rsid w:val="000C5E8F"/>
    <w:rsid w:val="000C7A3E"/>
    <w:rsid w:val="000D6862"/>
    <w:rsid w:val="000F6838"/>
    <w:rsid w:val="0011086D"/>
    <w:rsid w:val="001213E6"/>
    <w:rsid w:val="00123950"/>
    <w:rsid w:val="00126BDE"/>
    <w:rsid w:val="00136420"/>
    <w:rsid w:val="0016164D"/>
    <w:rsid w:val="00165BB1"/>
    <w:rsid w:val="00166222"/>
    <w:rsid w:val="00170038"/>
    <w:rsid w:val="00171349"/>
    <w:rsid w:val="00172942"/>
    <w:rsid w:val="001770F9"/>
    <w:rsid w:val="00190D05"/>
    <w:rsid w:val="001B1B78"/>
    <w:rsid w:val="001B30C4"/>
    <w:rsid w:val="001B3E22"/>
    <w:rsid w:val="001C4197"/>
    <w:rsid w:val="001C5487"/>
    <w:rsid w:val="001D6F0A"/>
    <w:rsid w:val="001E5E99"/>
    <w:rsid w:val="0020405B"/>
    <w:rsid w:val="002367EE"/>
    <w:rsid w:val="00242ED1"/>
    <w:rsid w:val="00243E67"/>
    <w:rsid w:val="00245ABC"/>
    <w:rsid w:val="00254A71"/>
    <w:rsid w:val="0025672E"/>
    <w:rsid w:val="00261851"/>
    <w:rsid w:val="00265478"/>
    <w:rsid w:val="0026571F"/>
    <w:rsid w:val="00274F65"/>
    <w:rsid w:val="002A069D"/>
    <w:rsid w:val="002A791D"/>
    <w:rsid w:val="002C2C90"/>
    <w:rsid w:val="002C317A"/>
    <w:rsid w:val="002D3488"/>
    <w:rsid w:val="002E7B30"/>
    <w:rsid w:val="00312E59"/>
    <w:rsid w:val="003211B7"/>
    <w:rsid w:val="00326B93"/>
    <w:rsid w:val="00327048"/>
    <w:rsid w:val="003322E7"/>
    <w:rsid w:val="00344457"/>
    <w:rsid w:val="00357C8B"/>
    <w:rsid w:val="00361DA0"/>
    <w:rsid w:val="003769F4"/>
    <w:rsid w:val="00381B01"/>
    <w:rsid w:val="00381B38"/>
    <w:rsid w:val="00386491"/>
    <w:rsid w:val="0039228E"/>
    <w:rsid w:val="00396E65"/>
    <w:rsid w:val="003B6AA4"/>
    <w:rsid w:val="003B71C0"/>
    <w:rsid w:val="003C5DF0"/>
    <w:rsid w:val="003D10D5"/>
    <w:rsid w:val="0040230F"/>
    <w:rsid w:val="00405B80"/>
    <w:rsid w:val="0042495D"/>
    <w:rsid w:val="004452BE"/>
    <w:rsid w:val="00455F5C"/>
    <w:rsid w:val="00461199"/>
    <w:rsid w:val="004655D4"/>
    <w:rsid w:val="004766FF"/>
    <w:rsid w:val="00487F9A"/>
    <w:rsid w:val="004A410D"/>
    <w:rsid w:val="004A60EC"/>
    <w:rsid w:val="004A6BC5"/>
    <w:rsid w:val="004C065D"/>
    <w:rsid w:val="004C4211"/>
    <w:rsid w:val="004D7AF7"/>
    <w:rsid w:val="004E3F8F"/>
    <w:rsid w:val="00504355"/>
    <w:rsid w:val="0051033B"/>
    <w:rsid w:val="0051354A"/>
    <w:rsid w:val="00531744"/>
    <w:rsid w:val="00545F42"/>
    <w:rsid w:val="00557119"/>
    <w:rsid w:val="00561F74"/>
    <w:rsid w:val="00564E2C"/>
    <w:rsid w:val="00573A51"/>
    <w:rsid w:val="0058180B"/>
    <w:rsid w:val="00584B9D"/>
    <w:rsid w:val="005C26BE"/>
    <w:rsid w:val="005C5884"/>
    <w:rsid w:val="005D25D9"/>
    <w:rsid w:val="005E7370"/>
    <w:rsid w:val="005F1523"/>
    <w:rsid w:val="005F5C5C"/>
    <w:rsid w:val="00622277"/>
    <w:rsid w:val="0062359A"/>
    <w:rsid w:val="00632AC5"/>
    <w:rsid w:val="00641FC0"/>
    <w:rsid w:val="00645057"/>
    <w:rsid w:val="006A3FEB"/>
    <w:rsid w:val="006E136E"/>
    <w:rsid w:val="006E43E1"/>
    <w:rsid w:val="006E5BE9"/>
    <w:rsid w:val="006F46F1"/>
    <w:rsid w:val="00704BE6"/>
    <w:rsid w:val="00734B8C"/>
    <w:rsid w:val="00743CBC"/>
    <w:rsid w:val="00745EBA"/>
    <w:rsid w:val="00755E95"/>
    <w:rsid w:val="00763199"/>
    <w:rsid w:val="00787A04"/>
    <w:rsid w:val="00793B6D"/>
    <w:rsid w:val="007A0B70"/>
    <w:rsid w:val="007B4918"/>
    <w:rsid w:val="007C7686"/>
    <w:rsid w:val="007D3656"/>
    <w:rsid w:val="007E0E4F"/>
    <w:rsid w:val="007E2CB9"/>
    <w:rsid w:val="007E307C"/>
    <w:rsid w:val="007E7391"/>
    <w:rsid w:val="007F16FD"/>
    <w:rsid w:val="007F30DF"/>
    <w:rsid w:val="008072F2"/>
    <w:rsid w:val="00810409"/>
    <w:rsid w:val="00816160"/>
    <w:rsid w:val="00821D5C"/>
    <w:rsid w:val="00822B85"/>
    <w:rsid w:val="0083114F"/>
    <w:rsid w:val="00837825"/>
    <w:rsid w:val="00843A14"/>
    <w:rsid w:val="00845CA4"/>
    <w:rsid w:val="00872C6F"/>
    <w:rsid w:val="008A2CFE"/>
    <w:rsid w:val="008B230F"/>
    <w:rsid w:val="008C4CC2"/>
    <w:rsid w:val="008D6791"/>
    <w:rsid w:val="008E6051"/>
    <w:rsid w:val="008F2983"/>
    <w:rsid w:val="008F3646"/>
    <w:rsid w:val="009000CF"/>
    <w:rsid w:val="0091247E"/>
    <w:rsid w:val="0092636D"/>
    <w:rsid w:val="00943BCD"/>
    <w:rsid w:val="009506D9"/>
    <w:rsid w:val="00966F2A"/>
    <w:rsid w:val="009B3AAD"/>
    <w:rsid w:val="009E1C81"/>
    <w:rsid w:val="009E7EE4"/>
    <w:rsid w:val="009F2659"/>
    <w:rsid w:val="00A127B6"/>
    <w:rsid w:val="00A175EB"/>
    <w:rsid w:val="00A20D9E"/>
    <w:rsid w:val="00A3148A"/>
    <w:rsid w:val="00A33B50"/>
    <w:rsid w:val="00A33CDF"/>
    <w:rsid w:val="00A3664C"/>
    <w:rsid w:val="00A61019"/>
    <w:rsid w:val="00A715E2"/>
    <w:rsid w:val="00A83804"/>
    <w:rsid w:val="00A948D1"/>
    <w:rsid w:val="00AA19D0"/>
    <w:rsid w:val="00AC3A4D"/>
    <w:rsid w:val="00AC7FDB"/>
    <w:rsid w:val="00AD2579"/>
    <w:rsid w:val="00AD2BC5"/>
    <w:rsid w:val="00AD7C8E"/>
    <w:rsid w:val="00AE6E37"/>
    <w:rsid w:val="00AF78C3"/>
    <w:rsid w:val="00B107DE"/>
    <w:rsid w:val="00B27B27"/>
    <w:rsid w:val="00B321FC"/>
    <w:rsid w:val="00B32B36"/>
    <w:rsid w:val="00B463F4"/>
    <w:rsid w:val="00B56749"/>
    <w:rsid w:val="00B871A2"/>
    <w:rsid w:val="00B87526"/>
    <w:rsid w:val="00B879B1"/>
    <w:rsid w:val="00BB27C8"/>
    <w:rsid w:val="00BC05CA"/>
    <w:rsid w:val="00BC6368"/>
    <w:rsid w:val="00BE4C8F"/>
    <w:rsid w:val="00BE7806"/>
    <w:rsid w:val="00BE7C5E"/>
    <w:rsid w:val="00BF5699"/>
    <w:rsid w:val="00C00E64"/>
    <w:rsid w:val="00C0193A"/>
    <w:rsid w:val="00C110E8"/>
    <w:rsid w:val="00C2091E"/>
    <w:rsid w:val="00C210B5"/>
    <w:rsid w:val="00C40617"/>
    <w:rsid w:val="00C41425"/>
    <w:rsid w:val="00C4385C"/>
    <w:rsid w:val="00C50F57"/>
    <w:rsid w:val="00C56F5F"/>
    <w:rsid w:val="00C825F2"/>
    <w:rsid w:val="00C841A7"/>
    <w:rsid w:val="00C9081A"/>
    <w:rsid w:val="00CA0A64"/>
    <w:rsid w:val="00CA4150"/>
    <w:rsid w:val="00CC03DE"/>
    <w:rsid w:val="00CD39F3"/>
    <w:rsid w:val="00CE5790"/>
    <w:rsid w:val="00D05606"/>
    <w:rsid w:val="00D14CB2"/>
    <w:rsid w:val="00D16338"/>
    <w:rsid w:val="00D37EB2"/>
    <w:rsid w:val="00D41D94"/>
    <w:rsid w:val="00D436E8"/>
    <w:rsid w:val="00D72BDE"/>
    <w:rsid w:val="00D80577"/>
    <w:rsid w:val="00D83302"/>
    <w:rsid w:val="00D95CD8"/>
    <w:rsid w:val="00D96626"/>
    <w:rsid w:val="00DC2F29"/>
    <w:rsid w:val="00DC592B"/>
    <w:rsid w:val="00DE3947"/>
    <w:rsid w:val="00DE6262"/>
    <w:rsid w:val="00E14DAF"/>
    <w:rsid w:val="00E2119E"/>
    <w:rsid w:val="00E21738"/>
    <w:rsid w:val="00E32F9F"/>
    <w:rsid w:val="00E55498"/>
    <w:rsid w:val="00E74E32"/>
    <w:rsid w:val="00E962D7"/>
    <w:rsid w:val="00EB6874"/>
    <w:rsid w:val="00EC2A6A"/>
    <w:rsid w:val="00EC2F0E"/>
    <w:rsid w:val="00EC5D40"/>
    <w:rsid w:val="00ED6F91"/>
    <w:rsid w:val="00EE181B"/>
    <w:rsid w:val="00EE45F0"/>
    <w:rsid w:val="00F16635"/>
    <w:rsid w:val="00F175F8"/>
    <w:rsid w:val="00F22868"/>
    <w:rsid w:val="00F30625"/>
    <w:rsid w:val="00F3648F"/>
    <w:rsid w:val="00FA153F"/>
    <w:rsid w:val="00FA459F"/>
    <w:rsid w:val="00FA734F"/>
    <w:rsid w:val="00FC595F"/>
    <w:rsid w:val="00FD76FE"/>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945A5-A486-4D94-A318-F856F2F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6A362-73CE-4BEE-B29E-FB067BBA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17</Pages>
  <Words>7057</Words>
  <Characters>40226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14</cp:revision>
  <cp:lastPrinted>2018-01-26T12:50:00Z</cp:lastPrinted>
  <dcterms:created xsi:type="dcterms:W3CDTF">2018-05-11T13:38:00Z</dcterms:created>
  <dcterms:modified xsi:type="dcterms:W3CDTF">2018-06-14T08:52:00Z</dcterms:modified>
</cp:coreProperties>
</file>