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1031BC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29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1031BC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27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687FF0" w:rsidRDefault="009D2DB1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отам 1 - 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– </w:t>
            </w:r>
            <w:r w:rsidR="00EB20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29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="00EB20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в 10 час. 00 мин.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9866D3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Pr="008A1C0C" w:rsidRDefault="008A1C0C" w:rsidP="008A1C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4A0642" w:rsidRDefault="00724C70" w:rsidP="004A0642">
      <w:pPr>
        <w:pStyle w:val="2"/>
        <w:numPr>
          <w:ilvl w:val="0"/>
          <w:numId w:val="25"/>
        </w:numPr>
        <w:spacing w:before="0" w:after="0"/>
        <w:ind w:left="1134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9D2DB1" w:rsidRPr="009D2DB1" w:rsidRDefault="009D2DB1" w:rsidP="009D2DB1">
      <w:pPr>
        <w:rPr>
          <w:lang w:eastAsia="zh-CN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Правилами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 w:rsidR="009D2D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 и схемой размещения нестационарных торговых объектов на территории города Переславля-Залесского, утвержденной постановлением Администрации городского округа города Переславля-Залесского от 25.12.2017 № ПОС.03-1856/17, проводит аукцион с открытой формой пода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 предложений о цене за право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размещения нес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городского округа города  Переславля-Залесского в соответствии с лотами на следующие объекты:</w:t>
      </w:r>
    </w:p>
    <w:p w:rsidR="004A0642" w:rsidRPr="00252513" w:rsidRDefault="004A0642" w:rsidP="004A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Славич</w:t>
      </w:r>
      <w:proofErr w:type="spellEnd"/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proofErr w:type="spellEnd"/>
      <w:r w:rsidRPr="00252513">
        <w:rPr>
          <w:rFonts w:ascii="Times New Roman" w:eastAsia="Calibri" w:hAnsi="Times New Roman" w:cs="Times New Roman"/>
          <w:b/>
          <w:sz w:val="24"/>
          <w:szCs w:val="24"/>
        </w:rPr>
        <w:t>, возле дома 92,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2296C" w:rsidRPr="00252513" w:rsidRDefault="00842CD0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  <w:bookmarkStart w:id="1" w:name="_GoBack"/>
      <w:bookmarkEnd w:id="1"/>
    </w:p>
    <w:p w:rsidR="00EB200D" w:rsidRDefault="00931669" w:rsidP="00EB20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9866D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200D" w:rsidRPr="003B0457">
        <w:rPr>
          <w:rFonts w:ascii="Times New Roman" w:eastAsia="Calibri" w:hAnsi="Times New Roman" w:cs="Times New Roman"/>
          <w:b/>
          <w:sz w:val="24"/>
          <w:szCs w:val="24"/>
        </w:rPr>
        <w:t>ул. Свободы, возле дома 105</w:t>
      </w:r>
      <w:r w:rsidR="00EB200D"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EB200D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9D2DB1"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специализация торгового объекта</w:t>
      </w:r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</w:t>
      </w:r>
      <w:r w:rsidR="00EB200D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EB200D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="00EB200D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87F4D" w:rsidRPr="00252513" w:rsidRDefault="00887B14" w:rsidP="00EB20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87F4D" w:rsidRPr="00252513" w:rsidRDefault="00087F4D" w:rsidP="00DA16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49</w:t>
      </w:r>
      <w:r w:rsidR="002272A1" w:rsidRPr="00252513">
        <w:rPr>
          <w:rFonts w:ascii="Times New Roman" w:hAnsi="Times New Roman" w:cs="Times New Roman"/>
          <w:b/>
          <w:sz w:val="24"/>
          <w:szCs w:val="24"/>
        </w:rPr>
        <w:t> </w:t>
      </w:r>
      <w:r w:rsidRPr="00252513">
        <w:rPr>
          <w:rFonts w:ascii="Times New Roman" w:hAnsi="Times New Roman" w:cs="Times New Roman"/>
          <w:b/>
          <w:sz w:val="24"/>
          <w:szCs w:val="24"/>
        </w:rPr>
        <w:t>629 (сорок девять тысяч шестьсот двадцать девять)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15 коп. </w:t>
      </w:r>
      <w:r w:rsidRPr="00252513">
        <w:rPr>
          <w:rFonts w:ascii="Times New Roman" w:hAnsi="Times New Roman" w:cs="Times New Roman"/>
          <w:b/>
          <w:sz w:val="24"/>
          <w:szCs w:val="24"/>
        </w:rPr>
        <w:t>за каждый лот в год.</w:t>
      </w:r>
    </w:p>
    <w:p w:rsidR="00887B14" w:rsidRPr="00252513" w:rsidRDefault="00887B14" w:rsidP="00DA16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6D3">
        <w:rPr>
          <w:rFonts w:ascii="Times New Roman" w:hAnsi="Times New Roman" w:cs="Times New Roman"/>
          <w:sz w:val="24"/>
          <w:szCs w:val="24"/>
        </w:rPr>
        <w:t xml:space="preserve">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B200D">
        <w:rPr>
          <w:rFonts w:ascii="Times New Roman" w:hAnsi="Times New Roman" w:cs="Times New Roman"/>
          <w:b/>
          <w:sz w:val="24"/>
          <w:szCs w:val="24"/>
        </w:rPr>
        <w:t>119 109</w:t>
      </w:r>
      <w:r w:rsidR="00EB200D" w:rsidRPr="00252513">
        <w:rPr>
          <w:rFonts w:ascii="Times New Roman" w:hAnsi="Times New Roman" w:cs="Times New Roman"/>
          <w:b/>
          <w:sz w:val="24"/>
          <w:szCs w:val="24"/>
        </w:rPr>
        <w:t xml:space="preserve"> (сто девятнадцать тысяч сто девять)</w:t>
      </w:r>
      <w:r w:rsidR="00EB200D" w:rsidRPr="00EC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00D">
        <w:rPr>
          <w:rFonts w:ascii="Times New Roman" w:hAnsi="Times New Roman" w:cs="Times New Roman"/>
          <w:b/>
          <w:sz w:val="24"/>
          <w:szCs w:val="24"/>
        </w:rPr>
        <w:t>руб. 96 коп.</w:t>
      </w:r>
      <w:r w:rsidR="00EB200D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C1" w:rsidRPr="0025251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238D6" w:rsidRPr="00252513">
        <w:rPr>
          <w:rFonts w:ascii="Times New Roman" w:hAnsi="Times New Roman" w:cs="Times New Roman"/>
          <w:b/>
          <w:sz w:val="24"/>
          <w:szCs w:val="24"/>
        </w:rPr>
        <w:t>лот в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год.  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EB20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22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9866D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</w:t>
      </w:r>
      <w:r w:rsidR="00EB20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Отделение Ярославль г. Ярославль, БИК 047888001 р\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1-8 – в размере 24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="005E4E7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815 (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двадцать четыре тысячи восемьсот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пятнадцать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56B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лот; </w:t>
      </w:r>
    </w:p>
    <w:p w:rsidR="00754577" w:rsidRPr="00252513" w:rsidRDefault="009866D3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- в размере </w:t>
      </w:r>
      <w:r w:rsidR="00EB200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59 555 (пятьдесят девять тысяч пятьсот пятьдесят пять)</w:t>
      </w:r>
      <w:r w:rsidR="00EB200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="00EB200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 лот;</w:t>
      </w:r>
    </w:p>
    <w:p w:rsidR="00B26168" w:rsidRPr="00252513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9D2DB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начала/окончания   рассмотрения Заявок и проведения аукциона</w:t>
      </w:r>
      <w:bookmarkEnd w:id="2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4A0642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 г.</w:t>
      </w:r>
      <w:r w:rsidRP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09 час. 00 мин. до 18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EB20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27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</w:t>
      </w:r>
      <w:r w:rsidR="009866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EB20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.2018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EB20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8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DA16A7" w:rsidRPr="00DA16A7" w:rsidRDefault="00DA16A7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.2018 с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16 час. 00 мин.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4A0642" w:rsidRPr="00DA16A7" w:rsidRDefault="004A0642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ул. Комсомольская, д. 5 (2 этаж), </w:t>
      </w:r>
      <w:proofErr w:type="spellStart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B20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29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EB20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9D2DB1">
      <w:pPr>
        <w:pStyle w:val="aa"/>
        <w:keepNext/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9D2DB1">
      <w:pPr>
        <w:pStyle w:val="aa"/>
        <w:keepNext/>
        <w:widowControl w:val="0"/>
        <w:tabs>
          <w:tab w:val="left" w:pos="284"/>
          <w:tab w:val="left" w:pos="851"/>
          <w:tab w:val="left" w:pos="1276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3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13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4A0642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4A0642" w:rsidRDefault="004A0642" w:rsidP="004A064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lastRenderedPageBreak/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4A0642" w:rsidRDefault="004A0642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:rsidR="004A0642" w:rsidRPr="00DA16A7" w:rsidRDefault="004A0642" w:rsidP="009D2DB1">
      <w:pPr>
        <w:pStyle w:val="aa"/>
        <w:numPr>
          <w:ilvl w:val="0"/>
          <w:numId w:val="1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85126164"/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заключения договора на право</w:t>
      </w:r>
    </w:p>
    <w:p w:rsidR="004A0642" w:rsidRPr="00DA16A7" w:rsidRDefault="004A0642" w:rsidP="009D2DB1">
      <w:pPr>
        <w:pStyle w:val="aa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 со дня подписания итогового протокола аукциона, передает победителю аукциона проект договора.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обязан подписать договор и передать его организатору аукциона в течение пяти рабочих дней со дня передачи проекта договора победителю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</w:t>
      </w:r>
      <w:proofErr w:type="spellStart"/>
      <w:r w:rsidRPr="00252513">
        <w:rPr>
          <w:sz w:val="24"/>
          <w:szCs w:val="24"/>
        </w:rPr>
        <w:t>п.п</w:t>
      </w:r>
      <w:proofErr w:type="spellEnd"/>
      <w:r w:rsidRPr="00252513">
        <w:rPr>
          <w:sz w:val="24"/>
          <w:szCs w:val="24"/>
        </w:rPr>
        <w:t xml:space="preserve">. </w:t>
      </w:r>
      <w:proofErr w:type="gramStart"/>
      <w:r w:rsidRPr="00252513">
        <w:rPr>
          <w:bCs/>
          <w:iCs/>
          <w:sz w:val="24"/>
          <w:szCs w:val="24"/>
        </w:rPr>
        <w:t>4.1.-</w:t>
      </w:r>
      <w:proofErr w:type="gramEnd"/>
      <w:r w:rsidRPr="00252513">
        <w:rPr>
          <w:bCs/>
          <w:iCs/>
          <w:sz w:val="24"/>
          <w:szCs w:val="24"/>
        </w:rPr>
        <w:t xml:space="preserve"> 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участник допущен к участию в аукционе,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итогового протокола аукциона</w:t>
      </w:r>
      <w:r w:rsidRPr="00252513">
        <w:rPr>
          <w:rFonts w:ascii="Times New Roman" w:hAnsi="Times New Roman" w:cs="Times New Roman"/>
          <w:sz w:val="24"/>
          <w:szCs w:val="24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 – Залесский, ул. Комсомольская, д.5 (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</w:t>
      </w:r>
      <w:proofErr w:type="spellStart"/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 – ведущий специалист юридического отдела УМС, тел. 3-54-22.</w:t>
      </w: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Е.В.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Кузнецов</w:t>
      </w: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F73BDB" w:rsidRDefault="00F73BDB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D2DB1" w:rsidRDefault="009D2DB1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bookmarkEnd w:id="4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</w:p>
    <w:p w:rsidR="004A0642" w:rsidRPr="001B1615" w:rsidRDefault="004A0642" w:rsidP="004A0642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4A0642" w:rsidRPr="001B1615" w:rsidTr="00764D59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DA16A7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от 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право размещения нестационарных торговых объектов с УМС Администрации 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г.Переславля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специализацией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извещении о проведении аукциона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договоре на право размещения нестационарных торговых объектов.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р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и демонтажа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Претендент подтверждает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суммы задатка в размере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представителя)  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642" w:rsidRPr="001B1615" w:rsidTr="00764D59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4A0642" w:rsidRPr="001B1615" w:rsidTr="00764D59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EB66B4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C9" w:rsidRDefault="00CD5AC9" w:rsidP="007A5706">
      <w:pPr>
        <w:spacing w:after="0" w:line="240" w:lineRule="auto"/>
      </w:pPr>
      <w:r>
        <w:separator/>
      </w:r>
    </w:p>
  </w:endnote>
  <w:endnote w:type="continuationSeparator" w:id="0">
    <w:p w:rsidR="00CD5AC9" w:rsidRDefault="00CD5AC9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421FE5" w:rsidRDefault="00342787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9D2DB1">
          <w:rPr>
            <w:noProof/>
          </w:rPr>
          <w:t>11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C9" w:rsidRDefault="00CD5AC9" w:rsidP="007A5706">
      <w:pPr>
        <w:spacing w:after="0" w:line="240" w:lineRule="auto"/>
      </w:pPr>
      <w:r>
        <w:separator/>
      </w:r>
    </w:p>
  </w:footnote>
  <w:footnote w:type="continuationSeparator" w:id="0">
    <w:p w:rsidR="00CD5AC9" w:rsidRDefault="00CD5AC9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26C1"/>
    <w:rsid w:val="001031BC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5C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B19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56B66"/>
    <w:rsid w:val="003603D1"/>
    <w:rsid w:val="003608A6"/>
    <w:rsid w:val="00360F55"/>
    <w:rsid w:val="00361BE8"/>
    <w:rsid w:val="00362274"/>
    <w:rsid w:val="003623C6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642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4E7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A45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C9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0D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866D3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DB1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254E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2E94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5AC9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13C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65D9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19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200D"/>
    <w:rsid w:val="00EB402C"/>
    <w:rsid w:val="00EB45F8"/>
    <w:rsid w:val="00EB5292"/>
    <w:rsid w:val="00EB5E59"/>
    <w:rsid w:val="00EB66B4"/>
    <w:rsid w:val="00EB66D3"/>
    <w:rsid w:val="00EB7420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37F14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5586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3BDB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6B0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4F76-C198-417A-9E81-FF452C2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2B4A-A46F-475C-AA63-BCC45708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12</cp:revision>
  <cp:lastPrinted>2018-04-23T09:46:00Z</cp:lastPrinted>
  <dcterms:created xsi:type="dcterms:W3CDTF">2018-06-19T18:34:00Z</dcterms:created>
  <dcterms:modified xsi:type="dcterms:W3CDTF">2018-10-23T07:16:00Z</dcterms:modified>
</cp:coreProperties>
</file>