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A4" w:rsidRPr="00E05850" w:rsidRDefault="00B51AA4" w:rsidP="00B51AA4">
      <w:pPr>
        <w:keepNext/>
        <w:keepLines/>
        <w:spacing w:before="240" w:after="600"/>
        <w:ind w:left="4536" w:firstLine="0"/>
        <w:jc w:val="both"/>
        <w:rPr>
          <w:rFonts w:cs="Times New Roman"/>
          <w:kern w:val="26"/>
          <w:sz w:val="26"/>
          <w:szCs w:val="26"/>
        </w:rPr>
      </w:pPr>
      <w:r w:rsidRPr="0011761F">
        <w:rPr>
          <w:rFonts w:cs="Times New Roman"/>
          <w:sz w:val="26"/>
          <w:szCs w:val="26"/>
        </w:rPr>
        <w:t>«Одобрен</w:t>
      </w:r>
      <w:r w:rsidR="001006CF">
        <w:rPr>
          <w:rFonts w:cs="Times New Roman"/>
          <w:sz w:val="26"/>
          <w:szCs w:val="26"/>
        </w:rPr>
        <w:t>ы</w:t>
      </w:r>
      <w:r w:rsidRPr="0011761F">
        <w:rPr>
          <w:rFonts w:cs="Times New Roman"/>
          <w:sz w:val="26"/>
          <w:szCs w:val="26"/>
        </w:rPr>
        <w:t xml:space="preserve">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интересов»</w:t>
      </w:r>
      <w:r w:rsidRPr="0011761F">
        <w:rPr>
          <w:rFonts w:cs="Times New Roman"/>
          <w:kern w:val="26"/>
          <w:sz w:val="26"/>
          <w:szCs w:val="26"/>
        </w:rPr>
        <w:br/>
        <w:t xml:space="preserve">Протокол </w:t>
      </w:r>
      <w:r w:rsidR="00E05850">
        <w:rPr>
          <w:rFonts w:cs="Times New Roman"/>
          <w:kern w:val="26"/>
          <w:sz w:val="26"/>
          <w:szCs w:val="26"/>
        </w:rPr>
        <w:t xml:space="preserve">от 23.03.2015 № 10, </w:t>
      </w:r>
      <w:r w:rsidR="00E05850">
        <w:rPr>
          <w:sz w:val="26"/>
          <w:szCs w:val="26"/>
        </w:rPr>
        <w:t>актуализирован</w:t>
      </w:r>
      <w:r w:rsidR="001006CF">
        <w:rPr>
          <w:sz w:val="26"/>
          <w:szCs w:val="26"/>
        </w:rPr>
        <w:t>ы</w:t>
      </w:r>
      <w:bookmarkStart w:id="0" w:name="_GoBack"/>
      <w:bookmarkEnd w:id="0"/>
      <w:r w:rsidR="00E05850">
        <w:rPr>
          <w:sz w:val="26"/>
          <w:szCs w:val="26"/>
        </w:rPr>
        <w:t xml:space="preserve"> по состоянию на 01.10.2022</w:t>
      </w:r>
    </w:p>
    <w:p w:rsidR="00BA72B0" w:rsidRPr="00323DEA" w:rsidRDefault="00BA72B0" w:rsidP="00323DEA">
      <w:pPr>
        <w:keepNext/>
        <w:keepLines/>
        <w:spacing w:before="240" w:after="600"/>
        <w:ind w:firstLine="0"/>
        <w:jc w:val="center"/>
        <w:rPr>
          <w:rFonts w:cs="Times New Roman"/>
          <w:b/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Методические рекомендации </w:t>
      </w:r>
      <w:r w:rsidRPr="00323DEA">
        <w:rPr>
          <w:rFonts w:cs="Times New Roman"/>
          <w:b/>
          <w:kern w:val="26"/>
          <w:szCs w:val="28"/>
        </w:rPr>
        <w:br/>
        <w:t>по организации приема</w:t>
      </w:r>
      <w:r w:rsidR="008B38DF">
        <w:rPr>
          <w:rFonts w:cs="Times New Roman"/>
          <w:b/>
          <w:kern w:val="26"/>
          <w:szCs w:val="28"/>
        </w:rPr>
        <w:t xml:space="preserve"> </w:t>
      </w:r>
      <w:r w:rsidRPr="00323DEA">
        <w:rPr>
          <w:rFonts w:cs="Times New Roman"/>
          <w:b/>
          <w:kern w:val="26"/>
          <w:szCs w:val="28"/>
        </w:rPr>
        <w:t xml:space="preserve">и анализа сведений о доходах, расходах, </w:t>
      </w:r>
      <w:r w:rsidRPr="00323DEA">
        <w:rPr>
          <w:rFonts w:cs="Times New Roman"/>
          <w:b/>
          <w:kern w:val="26"/>
          <w:szCs w:val="28"/>
        </w:rPr>
        <w:br/>
        <w:t>об имуществе и обязательствах имущественного характера</w:t>
      </w:r>
    </w:p>
    <w:p w:rsidR="00BA72B0" w:rsidRPr="00872E5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 xml:space="preserve">Методические рекомендации по организации приема и анализа сведений о доходах, расходах, об имуществе и обязательствах имущественного характера (далее – Методические рекомендации) разработаны в целях применения единых подходов, систематизации и совершенствования работы по приему и анализу сведений о доходах, расходах, об имуществе и обязательствах имущественного характера в органах </w:t>
      </w:r>
      <w:r w:rsidR="00E00259" w:rsidRPr="00872E5A">
        <w:rPr>
          <w:kern w:val="26"/>
        </w:rPr>
        <w:t>исполнительной</w:t>
      </w:r>
      <w:r w:rsidRPr="00872E5A">
        <w:rPr>
          <w:kern w:val="26"/>
        </w:rPr>
        <w:t xml:space="preserve"> власти</w:t>
      </w:r>
      <w:r w:rsidR="00E72053" w:rsidRPr="00872E5A">
        <w:rPr>
          <w:kern w:val="26"/>
        </w:rPr>
        <w:t xml:space="preserve"> </w:t>
      </w:r>
      <w:r w:rsidR="0020047A" w:rsidRPr="00872E5A">
        <w:rPr>
          <w:kern w:val="26"/>
        </w:rPr>
        <w:t>в пределах их компетенции (</w:t>
      </w:r>
      <w:hyperlink r:id="rId10" w:history="1">
        <w:r w:rsidR="0020047A" w:rsidRPr="00872E5A">
          <w:rPr>
            <w:rStyle w:val="af2"/>
          </w:rPr>
          <w:t xml:space="preserve">письмо от 19.05.2022 № ИХ.01-05865/22 </w:t>
        </w:r>
      </w:hyperlink>
      <w:r w:rsidR="0020047A" w:rsidRPr="00872E5A">
        <w:rPr>
          <w:kern w:val="26"/>
        </w:rPr>
        <w:t>)</w:t>
      </w:r>
      <w:r w:rsidR="00E00259" w:rsidRPr="00872E5A">
        <w:rPr>
          <w:kern w:val="26"/>
        </w:rPr>
        <w:t>, государственных органах</w:t>
      </w:r>
      <w:r w:rsidRPr="00872E5A">
        <w:rPr>
          <w:kern w:val="26"/>
        </w:rPr>
        <w:t xml:space="preserve"> и органах местного самоуправления</w:t>
      </w:r>
      <w:r w:rsidR="00904586" w:rsidRPr="00872E5A">
        <w:rPr>
          <w:kern w:val="26"/>
        </w:rPr>
        <w:t> </w:t>
      </w:r>
      <w:r w:rsidRPr="00872E5A">
        <w:rPr>
          <w:kern w:val="26"/>
        </w:rPr>
        <w:t>Ярославской области.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Методические рекомендации предлагают единый порядок организации приема и анализа сведений о доходах, расходах, об имуществе и обязательствах имущественного характера.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В целях настоящ</w:t>
      </w:r>
      <w:r w:rsidR="00C54885" w:rsidRPr="00323DEA">
        <w:rPr>
          <w:kern w:val="26"/>
        </w:rPr>
        <w:t>их</w:t>
      </w:r>
      <w:r w:rsidRPr="00323DEA">
        <w:rPr>
          <w:kern w:val="26"/>
        </w:rPr>
        <w:t xml:space="preserve"> </w:t>
      </w:r>
      <w:r w:rsidR="00C54885" w:rsidRPr="00323DEA">
        <w:rPr>
          <w:kern w:val="26"/>
        </w:rPr>
        <w:t>Методических рекомендаций</w:t>
      </w:r>
      <w:r w:rsidRPr="00323DEA">
        <w:rPr>
          <w:kern w:val="26"/>
        </w:rPr>
        <w:t xml:space="preserve"> применяются следующие понятия и термины: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государственная должность Ярославской области</w:t>
      </w:r>
      <w:r w:rsidRPr="00323DEA">
        <w:t xml:space="preserve"> – должность, установленная законом Ярославской области от 28.12.2011 № 55-з «О государственных должностях Ярославской области»;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государственный орган</w:t>
      </w:r>
      <w:r w:rsidRPr="00323DEA">
        <w:t xml:space="preserve"> – орган исполнительной власти Ярославской области, Избирательная комиссия Ярославской области;</w:t>
      </w:r>
      <w:r w:rsidR="0064386D">
        <w:t xml:space="preserve"> </w:t>
      </w:r>
      <w:r w:rsidR="0064386D" w:rsidRPr="00872E5A">
        <w:t>Контрольно-счетная палата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государственная служба</w:t>
      </w:r>
      <w:r w:rsidRPr="00323DEA">
        <w:t xml:space="preserve"> – государственная гражданская служба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государственный служащий</w:t>
      </w:r>
      <w:r w:rsidRPr="00323DEA">
        <w:t xml:space="preserve"> – лицо, замещающее должность государственной гражданской службы Ярославской области;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должностное лицо</w:t>
      </w:r>
      <w:r w:rsidRPr="00323DEA">
        <w:t xml:space="preserve"> – лицо, замещающее государственную должность Ярославской области, за исключением лиц, замещающих государственные </w:t>
      </w:r>
      <w:r w:rsidRPr="00323DEA">
        <w:lastRenderedPageBreak/>
        <w:t>должности Ярославской области в Ярославской областной Думе</w:t>
      </w:r>
      <w:r w:rsidR="00C54885" w:rsidRPr="00323DEA">
        <w:t xml:space="preserve"> </w:t>
      </w:r>
      <w:r w:rsidRPr="0020047A">
        <w:t xml:space="preserve">и </w:t>
      </w:r>
      <w:r w:rsidRPr="00323DEA">
        <w:t>должности мировых судей;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должность с высоким риском коррупционных проявлений</w:t>
      </w:r>
      <w:r w:rsidRPr="00323DEA">
        <w:t xml:space="preserve"> – должность государственной (муниципальной) службы, замещение которой влечет за собой обязанность по представлению сведений о доходах, расходах, об имуществе и обязательствах имущественного характера служащего, его супруги (супруга) и несовершеннолетних детей;</w:t>
      </w:r>
    </w:p>
    <w:p w:rsidR="00B50E60" w:rsidRDefault="00B50E60" w:rsidP="00B50E60">
      <w:pPr>
        <w:pStyle w:val="af5"/>
        <w:spacing w:line="276" w:lineRule="auto"/>
        <w:rPr>
          <w:rFonts w:cs="Times New Roman"/>
          <w:szCs w:val="28"/>
        </w:rPr>
      </w:pPr>
      <w:r w:rsidRPr="00323DEA">
        <w:rPr>
          <w:b/>
        </w:rPr>
        <w:t>законодательство о противодействии коррупции</w:t>
      </w:r>
      <w:r w:rsidRPr="00323DEA">
        <w:t xml:space="preserve"> – </w:t>
      </w:r>
      <w:r w:rsidRPr="00323DEA">
        <w:rPr>
          <w:rFonts w:cs="Times New Roman"/>
          <w:szCs w:val="28"/>
        </w:rPr>
        <w:t xml:space="preserve">Федеральный закон от 25.12.2008 № 273-ФЗ «О противодействии коррупции»,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</w:t>
      </w:r>
      <w:r w:rsidRPr="0020047A">
        <w:rPr>
          <w:rFonts w:cs="Times New Roman"/>
          <w:szCs w:val="28"/>
        </w:rPr>
        <w:t>государственной</w:t>
      </w:r>
      <w:r w:rsidRPr="00323DEA">
        <w:rPr>
          <w:rFonts w:cs="Times New Roman"/>
          <w:szCs w:val="28"/>
        </w:rPr>
        <w:t xml:space="preserve"> власти Ярославской области и муниципальные правовые акты;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муниципальная служба</w:t>
      </w:r>
      <w:r w:rsidRPr="00323DEA">
        <w:t xml:space="preserve"> – муниципальная служба в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муниципальный служащий</w:t>
      </w:r>
      <w:r w:rsidRPr="00323DEA">
        <w:t xml:space="preserve"> – лицо, замещающее должность муниципальной службы в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отчетная дата</w:t>
      </w:r>
      <w:r w:rsidRPr="00323DEA">
        <w:t xml:space="preserve"> – дата по состоянию на </w:t>
      </w:r>
      <w:proofErr w:type="gramStart"/>
      <w:r w:rsidRPr="00323DEA">
        <w:t>которую</w:t>
      </w:r>
      <w:proofErr w:type="gramEnd"/>
      <w:r w:rsidRPr="00323DEA">
        <w:t xml:space="preserve"> представляются сведения об имуществе и обязательствах имущественного характера: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t>для должностных лиц, служащих, работников – 31 декабря года, предшествующ</w:t>
      </w:r>
      <w:r w:rsidR="006C01D4" w:rsidRPr="00323DEA">
        <w:t>его году представления сведений;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t xml:space="preserve">для </w:t>
      </w:r>
      <w:r w:rsidR="00EA080A" w:rsidRPr="00323DEA">
        <w:t>претендентов</w:t>
      </w:r>
      <w:r w:rsidRPr="00323DEA">
        <w:t xml:space="preserve"> – первое число месяца, предшествующего месяцу подачи документов</w:t>
      </w:r>
      <w:r w:rsidR="0050437D" w:rsidRPr="00323DEA">
        <w:t xml:space="preserve"> для замещения соответствующей должности</w:t>
      </w:r>
      <w:r w:rsidRPr="00323DEA">
        <w:t>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отчетный период</w:t>
      </w:r>
      <w:r w:rsidRPr="00323DEA">
        <w:t xml:space="preserve"> – календарный год, предшествующий году представления сведений;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официальный сайт</w:t>
      </w:r>
      <w:r w:rsidRPr="00323DEA">
        <w:t xml:space="preserve"> – сайт государственного органа, органа местного самоуправления, государственного (муниципального) учреждения в информационно-телекоммуникационной сети «Интернет», содержащий информацию о деятельности государственного органа, органа местного самоуправления, государственного (муниципального) </w:t>
      </w:r>
      <w:proofErr w:type="gramStart"/>
      <w:r w:rsidRPr="00323DEA">
        <w:t>учреждения</w:t>
      </w:r>
      <w:proofErr w:type="gramEnd"/>
      <w:r w:rsidRPr="00323DEA">
        <w:t xml:space="preserve"> электронный адрес которого включает доменное имя, права на которое принадлежат государственному органу, органу местного самоуправления, государственному (муниципальному) учреждению;</w:t>
      </w:r>
    </w:p>
    <w:p w:rsidR="00B50E60" w:rsidRPr="00323DEA" w:rsidRDefault="00B50E60" w:rsidP="00B50E60">
      <w:pPr>
        <w:pStyle w:val="af5"/>
        <w:spacing w:line="276" w:lineRule="auto"/>
      </w:pPr>
      <w:r w:rsidRPr="00323DEA">
        <w:rPr>
          <w:b/>
        </w:rPr>
        <w:t>претендент</w:t>
      </w:r>
      <w:r w:rsidRPr="00323DEA">
        <w:t xml:space="preserve"> – гражданин, служащий, претендующий на замещение государственной должности</w:t>
      </w:r>
      <w:r w:rsidR="0050437D" w:rsidRPr="00323DEA">
        <w:t>;</w:t>
      </w:r>
      <w:r w:rsidRPr="00323DEA">
        <w:t xml:space="preserve"> должности государственной службы</w:t>
      </w:r>
      <w:r w:rsidR="0050437D" w:rsidRPr="00323DEA">
        <w:t>;</w:t>
      </w:r>
      <w:r w:rsidRPr="00323DEA">
        <w:t xml:space="preserve"> должности муниципальной службы, </w:t>
      </w:r>
      <w:proofErr w:type="gramStart"/>
      <w:r w:rsidRPr="00323DEA">
        <w:t>включенн</w:t>
      </w:r>
      <w:r w:rsidR="00210F31" w:rsidRPr="00323DEA">
        <w:t>ую</w:t>
      </w:r>
      <w:proofErr w:type="gramEnd"/>
      <w:r w:rsidRPr="00323DEA">
        <w:t xml:space="preserve"> в перечень должностей с высоким риском коррупционных проявлений</w:t>
      </w:r>
      <w:r w:rsidR="006C01D4" w:rsidRPr="00323DEA">
        <w:t>;</w:t>
      </w:r>
      <w:r w:rsidRPr="00323DEA">
        <w:t xml:space="preserve"> должност</w:t>
      </w:r>
      <w:r w:rsidR="006C01D4" w:rsidRPr="00323DEA">
        <w:t>и</w:t>
      </w:r>
      <w:r w:rsidRPr="00323DEA">
        <w:t xml:space="preserve"> руководителя учреждения;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lastRenderedPageBreak/>
        <w:t>работник</w:t>
      </w:r>
      <w:r w:rsidRPr="00323DEA">
        <w:t xml:space="preserve"> – руководитель государственного учреждения Ярославской области</w:t>
      </w:r>
      <w:r w:rsidR="00EA080A" w:rsidRPr="00323DEA">
        <w:t>, муниципального учреждения муниципального образования Ярославской области</w:t>
      </w:r>
      <w:r w:rsidRPr="00323DEA">
        <w:t>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сведения</w:t>
      </w:r>
      <w:r w:rsidRPr="00323DEA">
        <w:t xml:space="preserve"> – сведения о доходах, расходах, об имуществе и обязательствах имущественного характера должностного лица, служащего, работника, его супруги (супруга) и несовершеннолетних детей, представленные в соответствии с законодательством о противодействии коррупции;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сеть «Интернет»</w:t>
      </w:r>
      <w:r w:rsidRPr="00323DEA">
        <w:t xml:space="preserve"> – информационно-телекоммуникационная сеть «Интернет»;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служащий</w:t>
      </w:r>
      <w:r w:rsidRPr="00323DEA">
        <w:t xml:space="preserve"> – государственный (муниципальный) служащий;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rFonts w:cs="Times New Roman"/>
          <w:b/>
          <w:kern w:val="26"/>
          <w:szCs w:val="28"/>
        </w:rPr>
        <w:t>СПО</w:t>
      </w:r>
      <w:r w:rsidRPr="00323DEA">
        <w:t xml:space="preserve"> – </w:t>
      </w:r>
      <w:r w:rsidRPr="00323DEA">
        <w:rPr>
          <w:lang w:eastAsia="ru-RU"/>
        </w:rPr>
        <w:t>специальное программное обеспечение автоматизированная информационная система «Справки БК»;</w:t>
      </w:r>
    </w:p>
    <w:p w:rsidR="00BA72B0" w:rsidRPr="00323DEA" w:rsidRDefault="00BA72B0" w:rsidP="00BA72B0">
      <w:pPr>
        <w:pStyle w:val="af5"/>
        <w:spacing w:line="276" w:lineRule="auto"/>
        <w:rPr>
          <w:rFonts w:cs="Times New Roman"/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>справка</w:t>
      </w:r>
      <w:r w:rsidRPr="00323DEA">
        <w:t xml:space="preserve"> – </w:t>
      </w:r>
      <w:r w:rsidRPr="00323DEA">
        <w:rPr>
          <w:rFonts w:cs="Times New Roman"/>
          <w:kern w:val="26"/>
          <w:szCs w:val="28"/>
        </w:rPr>
        <w:t xml:space="preserve">справка о доходах, расходах, об имуществе и обязательствах имущественного характера, </w:t>
      </w:r>
      <w:proofErr w:type="gramStart"/>
      <w:r w:rsidRPr="00323DEA">
        <w:rPr>
          <w:rFonts w:cs="Times New Roman"/>
          <w:kern w:val="26"/>
          <w:szCs w:val="28"/>
        </w:rPr>
        <w:t>форма</w:t>
      </w:r>
      <w:proofErr w:type="gramEnd"/>
      <w:r w:rsidRPr="00323DEA">
        <w:rPr>
          <w:rFonts w:cs="Times New Roman"/>
          <w:kern w:val="26"/>
          <w:szCs w:val="28"/>
        </w:rPr>
        <w:t xml:space="preserve"> которой утверждена указом Президента Российской Федерации от 23.06.2014 № 460;</w:t>
      </w:r>
    </w:p>
    <w:p w:rsidR="00BA72B0" w:rsidRDefault="00BA72B0" w:rsidP="00BA72B0">
      <w:pPr>
        <w:pStyle w:val="af5"/>
        <w:spacing w:line="276" w:lineRule="auto"/>
      </w:pPr>
      <w:r w:rsidRPr="00323DEA">
        <w:rPr>
          <w:b/>
        </w:rPr>
        <w:t>уполномоченное лицо</w:t>
      </w:r>
      <w:r w:rsidRPr="00323DEA">
        <w:t xml:space="preserve"> – служащий, в должностные обязанности которого входит осуществ</w:t>
      </w:r>
      <w:r w:rsidR="00B46704" w:rsidRPr="00323DEA">
        <w:t>ление приема и анализа сведений, подготовк</w:t>
      </w:r>
      <w:r w:rsidR="00EA080A" w:rsidRPr="00323DEA">
        <w:t>а</w:t>
      </w:r>
      <w:r w:rsidR="00B46704" w:rsidRPr="00323DEA">
        <w:t xml:space="preserve"> их д</w:t>
      </w:r>
      <w:r w:rsidR="0064386D">
        <w:t xml:space="preserve">ля размещения в сети «Интернет»; </w:t>
      </w:r>
    </w:p>
    <w:p w:rsidR="00BA72B0" w:rsidRPr="00323DEA" w:rsidRDefault="00BA72B0" w:rsidP="00260844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 xml:space="preserve">Прием </w:t>
      </w:r>
      <w:r w:rsidR="008B38DF">
        <w:rPr>
          <w:kern w:val="26"/>
        </w:rPr>
        <w:t xml:space="preserve">справок </w:t>
      </w:r>
      <w:r w:rsidRPr="00323DEA">
        <w:rPr>
          <w:kern w:val="26"/>
        </w:rPr>
        <w:t>и анализ сведений в пределах своей компетенции осуществляют</w:t>
      </w:r>
      <w:r w:rsidR="00260844" w:rsidRPr="00323DEA">
        <w:rPr>
          <w:kern w:val="26"/>
        </w:rPr>
        <w:t xml:space="preserve"> уполномоченные</w:t>
      </w:r>
      <w:r w:rsidR="00210F31" w:rsidRPr="00323DEA">
        <w:rPr>
          <w:kern w:val="26"/>
        </w:rPr>
        <w:t xml:space="preserve"> лица</w:t>
      </w:r>
      <w:r w:rsidR="00260844" w:rsidRPr="00323DEA">
        <w:rPr>
          <w:kern w:val="26"/>
        </w:rPr>
        <w:t>.</w:t>
      </w:r>
    </w:p>
    <w:p w:rsidR="00C54885" w:rsidRPr="00323DEA" w:rsidRDefault="00C54885" w:rsidP="00C54885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Принятые уполномоченным лицом справки регистрируются в Журнале регистрации справок о доходах, расходах, об имуществе и обязательствах имущественного характера (Приложение 1).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 xml:space="preserve">Прием </w:t>
      </w:r>
      <w:r w:rsidR="008B38DF">
        <w:rPr>
          <w:kern w:val="26"/>
        </w:rPr>
        <w:t xml:space="preserve">справок </w:t>
      </w:r>
      <w:r w:rsidRPr="00323DEA">
        <w:rPr>
          <w:kern w:val="26"/>
        </w:rPr>
        <w:t>и анализ сведений осуществляется в три этапа:</w:t>
      </w:r>
    </w:p>
    <w:p w:rsidR="00BA72B0" w:rsidRPr="0064386D" w:rsidRDefault="00BA72B0" w:rsidP="00BA72B0">
      <w:pPr>
        <w:pStyle w:val="a0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rPr>
          <w:kern w:val="26"/>
        </w:rPr>
      </w:pPr>
      <w:r w:rsidRPr="00323DEA">
        <w:rPr>
          <w:b/>
          <w:kern w:val="26"/>
        </w:rPr>
        <w:t>Этап № 1</w:t>
      </w:r>
      <w:r w:rsidRPr="00323DEA">
        <w:rPr>
          <w:kern w:val="26"/>
        </w:rPr>
        <w:t> </w:t>
      </w:r>
      <w:r w:rsidR="008004BA" w:rsidRPr="00323DEA">
        <w:rPr>
          <w:kern w:val="26"/>
        </w:rPr>
        <w:t>–</w:t>
      </w:r>
      <w:r w:rsidRPr="00323DEA">
        <w:rPr>
          <w:kern w:val="26"/>
        </w:rPr>
        <w:t> </w:t>
      </w:r>
      <w:r w:rsidRPr="0064386D">
        <w:rPr>
          <w:kern w:val="26"/>
        </w:rPr>
        <w:t>физический прием справок включает в себя следующие действия: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342544">
        <w:rPr>
          <w:kern w:val="26"/>
        </w:rPr>
        <w:t>-</w:t>
      </w:r>
      <w:r>
        <w:rPr>
          <w:kern w:val="26"/>
        </w:rPr>
        <w:t> о</w:t>
      </w:r>
      <w:r w:rsidRPr="00323DEA">
        <w:rPr>
          <w:kern w:val="26"/>
        </w:rPr>
        <w:t>пределение правового статуса лица, представляющего сведения (должностное лицо, служащий, работник, претендент</w:t>
      </w:r>
      <w:r>
        <w:rPr>
          <w:kern w:val="26"/>
        </w:rPr>
        <w:t>);</w:t>
      </w:r>
    </w:p>
    <w:p w:rsidR="008004BA" w:rsidRPr="00872E5A" w:rsidRDefault="008004BA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>- своевременность представления сведений;</w:t>
      </w:r>
    </w:p>
    <w:p w:rsidR="00802862" w:rsidRDefault="00802862" w:rsidP="00802862">
      <w:pPr>
        <w:autoSpaceDE w:val="0"/>
        <w:autoSpaceDN w:val="0"/>
        <w:adjustRightInd w:val="0"/>
        <w:jc w:val="both"/>
        <w:rPr>
          <w:kern w:val="26"/>
        </w:rPr>
      </w:pPr>
      <w:r w:rsidRPr="00872E5A">
        <w:rPr>
          <w:szCs w:val="28"/>
        </w:rPr>
        <w:t>- соответствие представленной справки утвержденной форме;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п</w:t>
      </w:r>
      <w:r w:rsidRPr="00323DEA">
        <w:rPr>
          <w:kern w:val="26"/>
        </w:rPr>
        <w:t>роверка отчетного периода и отчетной даты, н</w:t>
      </w:r>
      <w:r>
        <w:rPr>
          <w:kern w:val="26"/>
        </w:rPr>
        <w:t>а которую представлены сведения;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у</w:t>
      </w:r>
      <w:r w:rsidRPr="00323DEA">
        <w:rPr>
          <w:kern w:val="26"/>
        </w:rPr>
        <w:t xml:space="preserve">точнение (путем опроса) количества лиц, в отношении которых должны быть </w:t>
      </w:r>
      <w:r>
        <w:rPr>
          <w:kern w:val="26"/>
        </w:rPr>
        <w:t>представлены сведения о доходах;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п</w:t>
      </w:r>
      <w:r w:rsidRPr="00323DEA">
        <w:rPr>
          <w:kern w:val="26"/>
        </w:rPr>
        <w:t>роверка правильности заполнения титульных листов справки (справок) в части соответствия внесенных данных статусу лица, представляющего сведения, либо лица, в отношении которого сведения пред</w:t>
      </w:r>
      <w:r>
        <w:rPr>
          <w:kern w:val="26"/>
        </w:rPr>
        <w:t>ставляются;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lastRenderedPageBreak/>
        <w:t>- п</w:t>
      </w:r>
      <w:r w:rsidRPr="00323DEA">
        <w:rPr>
          <w:kern w:val="26"/>
        </w:rPr>
        <w:t>роверка отсутствия в комплекте документов замененных листов путем сверки реквизита «дата печ</w:t>
      </w:r>
      <w:r>
        <w:rPr>
          <w:kern w:val="26"/>
        </w:rPr>
        <w:t>ати» в правом нижнем углу листа;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в</w:t>
      </w:r>
      <w:r w:rsidRPr="00323DEA">
        <w:rPr>
          <w:kern w:val="26"/>
        </w:rPr>
        <w:t>изуальная проверка соответствия информации, внесенной в графу (строку)</w:t>
      </w:r>
      <w:r>
        <w:rPr>
          <w:kern w:val="26"/>
        </w:rPr>
        <w:t xml:space="preserve">, информации, внесение которой </w:t>
      </w:r>
      <w:r w:rsidRPr="00323DEA">
        <w:rPr>
          <w:kern w:val="26"/>
        </w:rPr>
        <w:t>предусмотре</w:t>
      </w:r>
      <w:r>
        <w:rPr>
          <w:kern w:val="26"/>
        </w:rPr>
        <w:t>но утвержденной формой справки;</w:t>
      </w:r>
    </w:p>
    <w:p w:rsidR="00342544" w:rsidRPr="00E00259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strike/>
          <w:kern w:val="26"/>
          <w:lang w:eastAsia="ru-RU"/>
        </w:rPr>
      </w:pPr>
      <w:r>
        <w:rPr>
          <w:kern w:val="26"/>
        </w:rPr>
        <w:t>- </w:t>
      </w:r>
      <w:r w:rsidRPr="00A04CE2">
        <w:rPr>
          <w:kern w:val="26"/>
          <w:lang w:eastAsia="ru-RU"/>
        </w:rPr>
        <w:t>сравнение сведений о доходах, представленных лицом за отчетный период, со сведениями, представленными ранее;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  <w:lang w:eastAsia="ru-RU"/>
        </w:rPr>
      </w:pPr>
      <w:r>
        <w:rPr>
          <w:kern w:val="26"/>
          <w:lang w:eastAsia="ru-RU"/>
        </w:rPr>
        <w:t>- п</w:t>
      </w:r>
      <w:r w:rsidRPr="00323DEA">
        <w:rPr>
          <w:kern w:val="26"/>
          <w:lang w:eastAsia="ru-RU"/>
        </w:rPr>
        <w:t xml:space="preserve">роверка простановки личной подписи и даты на последнем листе </w:t>
      </w:r>
      <w:r w:rsidRPr="00323DEA">
        <w:rPr>
          <w:kern w:val="26"/>
        </w:rPr>
        <w:t xml:space="preserve">справки (справок) </w:t>
      </w:r>
      <w:r w:rsidRPr="00323DEA">
        <w:rPr>
          <w:kern w:val="26"/>
          <w:lang w:eastAsia="ru-RU"/>
        </w:rPr>
        <w:t>лицом, обязанным ее представлять (</w:t>
      </w:r>
      <w:proofErr w:type="gramStart"/>
      <w:r w:rsidRPr="00323DEA">
        <w:rPr>
          <w:kern w:val="26"/>
          <w:lang w:eastAsia="ru-RU"/>
        </w:rPr>
        <w:t>возможно</w:t>
      </w:r>
      <w:proofErr w:type="gramEnd"/>
      <w:r w:rsidRPr="00323DEA">
        <w:rPr>
          <w:kern w:val="26"/>
          <w:lang w:eastAsia="ru-RU"/>
        </w:rPr>
        <w:t xml:space="preserve"> проставле</w:t>
      </w:r>
      <w:r>
        <w:rPr>
          <w:kern w:val="26"/>
          <w:lang w:eastAsia="ru-RU"/>
        </w:rPr>
        <w:t xml:space="preserve">ние подписи на каждой странице), </w:t>
      </w:r>
      <w:r w:rsidRPr="00872E5A">
        <w:rPr>
          <w:kern w:val="26"/>
          <w:lang w:eastAsia="ru-RU"/>
        </w:rPr>
        <w:t>проверка соответствия даты печати справки (справок) и даты на последнем листе справки (справок);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  <w:lang w:eastAsia="ru-RU"/>
        </w:rPr>
        <w:t>- </w:t>
      </w:r>
      <w:r>
        <w:rPr>
          <w:kern w:val="26"/>
        </w:rPr>
        <w:t>п</w:t>
      </w:r>
      <w:r w:rsidRPr="00323DEA">
        <w:rPr>
          <w:kern w:val="26"/>
        </w:rPr>
        <w:t>одписан</w:t>
      </w:r>
      <w:r>
        <w:rPr>
          <w:kern w:val="26"/>
        </w:rPr>
        <w:t>ие справки уполномоченным лицом;</w:t>
      </w:r>
    </w:p>
    <w:p w:rsidR="00342544" w:rsidRPr="00323DEA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р</w:t>
      </w:r>
      <w:r w:rsidRPr="00323DEA">
        <w:rPr>
          <w:kern w:val="26"/>
        </w:rPr>
        <w:t>егистрация справки (справок) в журнале учета.</w:t>
      </w:r>
    </w:p>
    <w:p w:rsidR="00BA72B0" w:rsidRPr="00A04CE2" w:rsidRDefault="00BA72B0" w:rsidP="00BA72B0">
      <w:pPr>
        <w:pStyle w:val="a0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rPr>
          <w:kern w:val="26"/>
        </w:rPr>
      </w:pPr>
      <w:r w:rsidRPr="00323DEA">
        <w:rPr>
          <w:b/>
          <w:kern w:val="26"/>
        </w:rPr>
        <w:t>Этап № 2 – </w:t>
      </w:r>
      <w:r w:rsidRPr="00323DEA">
        <w:rPr>
          <w:kern w:val="26"/>
        </w:rPr>
        <w:t xml:space="preserve">анализ </w:t>
      </w:r>
      <w:r w:rsidR="006C01D4" w:rsidRPr="00323DEA">
        <w:rPr>
          <w:kern w:val="26"/>
        </w:rPr>
        <w:t xml:space="preserve">представленных </w:t>
      </w:r>
      <w:r w:rsidRPr="00323DEA">
        <w:rPr>
          <w:kern w:val="26"/>
        </w:rPr>
        <w:t>сведений</w:t>
      </w:r>
      <w:r w:rsidR="006C01D4" w:rsidRPr="00323DEA">
        <w:rPr>
          <w:kern w:val="26"/>
        </w:rPr>
        <w:t xml:space="preserve"> осуществляется </w:t>
      </w:r>
      <w:r w:rsidRPr="00323DEA">
        <w:rPr>
          <w:kern w:val="26"/>
        </w:rPr>
        <w:t xml:space="preserve">путем сверки сведений, указанных в справках за отчетный период со сведениями, </w:t>
      </w:r>
      <w:r w:rsidRPr="00A04CE2">
        <w:rPr>
          <w:kern w:val="26"/>
        </w:rPr>
        <w:t>указанны</w:t>
      </w:r>
      <w:r w:rsidR="00C637F6" w:rsidRPr="00A04CE2">
        <w:rPr>
          <w:kern w:val="26"/>
        </w:rPr>
        <w:t>ми</w:t>
      </w:r>
      <w:r w:rsidRPr="00A04CE2">
        <w:rPr>
          <w:kern w:val="26"/>
        </w:rPr>
        <w:t xml:space="preserve"> в справках за предыдущий отчетный период.</w:t>
      </w:r>
    </w:p>
    <w:p w:rsidR="00802862" w:rsidRPr="00872E5A" w:rsidRDefault="00802862" w:rsidP="00802862">
      <w:pPr>
        <w:pStyle w:val="aa"/>
        <w:ind w:left="360" w:firstLine="349"/>
        <w:jc w:val="both"/>
        <w:rPr>
          <w:b/>
          <w:szCs w:val="28"/>
        </w:rPr>
      </w:pPr>
      <w:r w:rsidRPr="00A04CE2">
        <w:rPr>
          <w:b/>
          <w:szCs w:val="28"/>
        </w:rPr>
        <w:t>Титульный лист</w:t>
      </w:r>
      <w:r w:rsidR="00872E5A">
        <w:rPr>
          <w:b/>
          <w:szCs w:val="28"/>
        </w:rPr>
        <w:t>.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 xml:space="preserve">При анализе титульного листа справки следует обратить внимание </w:t>
      </w:r>
      <w:proofErr w:type="gramStart"/>
      <w:r w:rsidRPr="00872E5A">
        <w:rPr>
          <w:kern w:val="26"/>
        </w:rPr>
        <w:t>на</w:t>
      </w:r>
      <w:proofErr w:type="gramEnd"/>
      <w:r w:rsidRPr="00872E5A">
        <w:rPr>
          <w:kern w:val="26"/>
        </w:rPr>
        <w:t>: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>- соответствие фамилии, имени и отчества (полностью, без сокращений), даты рождения, серии, номера, даты выдачи и наименования органа, выдавшего паспорт, и</w:t>
      </w:r>
      <w:r w:rsidR="0064386D" w:rsidRPr="00872E5A">
        <w:rPr>
          <w:kern w:val="26"/>
        </w:rPr>
        <w:t>меющейся актуальной информации</w:t>
      </w:r>
      <w:r w:rsidRPr="00872E5A">
        <w:rPr>
          <w:kern w:val="26"/>
        </w:rPr>
        <w:t xml:space="preserve"> (по состоянию на дату представления справки). </w:t>
      </w:r>
      <w:proofErr w:type="gramStart"/>
      <w:r w:rsidRPr="00872E5A">
        <w:rPr>
          <w:kern w:val="26"/>
        </w:rPr>
        <w:t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имеющих паспорта), дата выд</w:t>
      </w:r>
      <w:r w:rsidR="0064386D" w:rsidRPr="00872E5A">
        <w:rPr>
          <w:kern w:val="26"/>
        </w:rPr>
        <w:t>ачи и орган, выдавший документ;</w:t>
      </w:r>
      <w:proofErr w:type="gramEnd"/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>- соответствие адреса места регистрации лица, его супруги (супруга), несовершеннолетних детей с и</w:t>
      </w:r>
      <w:r w:rsidR="0064386D" w:rsidRPr="00872E5A">
        <w:rPr>
          <w:kern w:val="26"/>
        </w:rPr>
        <w:t>меющейся актуальной информации</w:t>
      </w:r>
      <w:r w:rsidRPr="00872E5A">
        <w:rPr>
          <w:kern w:val="26"/>
        </w:rPr>
        <w:t xml:space="preserve"> (по состоянию на дату представления справки);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>- согласованность информации о месте регистрации (фактического проживания) со сведениями, указанными в подразделах 3.1 «Недвижимое имущество» или 6.1 «Объекты недвижимого имущества, находящиеся в пользовании» справки;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 xml:space="preserve">- правильность указания основного места службы (работы) и замещаемой (занимаемой) должности лица в соответствии с приказом, распоряжением или иным актом о назначении, служебным контрактом (трудовым договором). В случае если лицо поступает на государственную (муниципальную) службу, претендует на замещение должности, </w:t>
      </w:r>
      <w:r w:rsidRPr="00872E5A">
        <w:rPr>
          <w:kern w:val="26"/>
        </w:rPr>
        <w:lastRenderedPageBreak/>
        <w:t>осуществление полномочий по которой влечет за собой обязанность представлять сведения, проверяется правильность указания соответствующего места службы (работы), должности.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 xml:space="preserve">При анализе сведений о соблюдении служащими (работниками)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(месту пребывания) или фактическом пользовании недвижимым имуществом с иными гражданами (при наличии таких сведений в уполномоченном подразделении (у должностного лица)). В целях </w:t>
      </w:r>
      <w:proofErr w:type="gramStart"/>
      <w:r w:rsidRPr="00872E5A">
        <w:rPr>
          <w:kern w:val="26"/>
        </w:rPr>
        <w:t>выявления фактов возникновения конфликта интересов</w:t>
      </w:r>
      <w:proofErr w:type="gramEnd"/>
      <w:r w:rsidRPr="00872E5A">
        <w:rPr>
          <w:kern w:val="26"/>
        </w:rPr>
        <w:t xml:space="preserve">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(супруга) служащего (работника).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proofErr w:type="gramStart"/>
      <w:r w:rsidRPr="00872E5A">
        <w:rPr>
          <w:kern w:val="26"/>
        </w:rPr>
        <w:t>При анализе сведений о месте работы супруги (супруга) служащего (работника) рекомендуется использовать открытые источники информации, в том числе размещенные в информационно-телекоммуникационной сети «Интернет», об организациях, в которых работают супруга (супруг) служащего (работника), в целях выявления взаимосвязи организаций, а также наличия возможной личной заинтересованности (прямой или косвенной), которая может повлиять на надлежащее, объективное и беспристрастное исполнение служащим (работником) своих должностных (служебных</w:t>
      </w:r>
      <w:proofErr w:type="gramEnd"/>
      <w:r w:rsidRPr="00872E5A">
        <w:rPr>
          <w:kern w:val="26"/>
        </w:rPr>
        <w:t xml:space="preserve">) обязанностей (полномочий). </w:t>
      </w:r>
    </w:p>
    <w:p w:rsidR="00BA72B0" w:rsidRPr="00872E5A" w:rsidRDefault="00BA72B0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b/>
          <w:kern w:val="26"/>
        </w:rPr>
      </w:pPr>
      <w:r w:rsidRPr="00872E5A">
        <w:rPr>
          <w:b/>
          <w:kern w:val="26"/>
        </w:rPr>
        <w:t xml:space="preserve">По </w:t>
      </w:r>
      <w:r w:rsidR="00F823B4" w:rsidRPr="00872E5A">
        <w:rPr>
          <w:b/>
          <w:kern w:val="26"/>
        </w:rPr>
        <w:t>р</w:t>
      </w:r>
      <w:r w:rsidRPr="00872E5A">
        <w:rPr>
          <w:b/>
          <w:kern w:val="26"/>
        </w:rPr>
        <w:t xml:space="preserve">азделу 1 справки: </w:t>
      </w:r>
    </w:p>
    <w:p w:rsidR="004073B3" w:rsidRPr="004073B3" w:rsidRDefault="004073B3" w:rsidP="00B51AA4">
      <w:pPr>
        <w:keepNext/>
        <w:jc w:val="both"/>
        <w:rPr>
          <w:b/>
          <w:kern w:val="26"/>
          <w:szCs w:val="28"/>
        </w:rPr>
      </w:pPr>
      <w:r w:rsidRPr="00872E5A">
        <w:rPr>
          <w:b/>
          <w:kern w:val="26"/>
          <w:szCs w:val="28"/>
        </w:rPr>
        <w:t>-</w:t>
      </w:r>
      <w:r w:rsidRPr="00872E5A">
        <w:rPr>
          <w:b/>
          <w:kern w:val="26"/>
          <w:szCs w:val="28"/>
          <w:lang w:val="en-US"/>
        </w:rPr>
        <w:t> </w:t>
      </w:r>
      <w:r w:rsidRPr="00872E5A">
        <w:rPr>
          <w:rFonts w:cs="Times New Roman"/>
          <w:kern w:val="26"/>
          <w:szCs w:val="28"/>
        </w:rPr>
        <w:t xml:space="preserve">данные строки «Доход по основному месту работы» сопоставляются </w:t>
      </w:r>
      <w:r w:rsidRPr="00872E5A">
        <w:rPr>
          <w:rFonts w:cs="Times New Roman"/>
          <w:kern w:val="26"/>
          <w:szCs w:val="28"/>
        </w:rPr>
        <w:br/>
        <w:t xml:space="preserve">с данными предыдущих отчетных периодов, обращается внимание </w:t>
      </w:r>
      <w:r w:rsidRPr="00872E5A">
        <w:rPr>
          <w:rFonts w:cs="Times New Roman"/>
          <w:kern w:val="26"/>
          <w:szCs w:val="28"/>
        </w:rPr>
        <w:br/>
        <w:t xml:space="preserve">на значительное изменение суммы дохода (уменьшение или увеличение), </w:t>
      </w:r>
      <w:r w:rsidRPr="00872E5A">
        <w:rPr>
          <w:rFonts w:cs="Times New Roman"/>
          <w:kern w:val="26"/>
          <w:szCs w:val="28"/>
        </w:rPr>
        <w:br/>
        <w:t>или полное совпадение с данными за предыдущий отчетный период;</w:t>
      </w:r>
    </w:p>
    <w:p w:rsidR="00BA72B0" w:rsidRPr="00872E5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при указании дохода от преподавательской, научной, иной творческой деятельности, дохода по другому месту работы проверяется наличие уведомления </w:t>
      </w:r>
      <w:r w:rsidR="006C01D4" w:rsidRPr="00323DEA">
        <w:rPr>
          <w:kern w:val="26"/>
          <w:szCs w:val="28"/>
        </w:rPr>
        <w:t xml:space="preserve">служащим </w:t>
      </w:r>
      <w:r w:rsidRPr="00872E5A">
        <w:rPr>
          <w:kern w:val="26"/>
          <w:szCs w:val="28"/>
        </w:rPr>
        <w:t>представителя нанимателя о</w:t>
      </w:r>
      <w:r w:rsidR="006C01D4" w:rsidRPr="00872E5A">
        <w:rPr>
          <w:kern w:val="26"/>
          <w:szCs w:val="28"/>
        </w:rPr>
        <w:t xml:space="preserve"> намерении выполнять иную</w:t>
      </w:r>
      <w:r w:rsidRPr="00872E5A">
        <w:rPr>
          <w:kern w:val="26"/>
          <w:szCs w:val="28"/>
        </w:rPr>
        <w:t xml:space="preserve"> оплачиваем</w:t>
      </w:r>
      <w:r w:rsidR="006C01D4" w:rsidRPr="00872E5A">
        <w:rPr>
          <w:kern w:val="26"/>
          <w:szCs w:val="28"/>
        </w:rPr>
        <w:t>ую</w:t>
      </w:r>
      <w:r w:rsidRPr="00872E5A">
        <w:rPr>
          <w:kern w:val="26"/>
          <w:szCs w:val="28"/>
        </w:rPr>
        <w:t xml:space="preserve"> </w:t>
      </w:r>
      <w:r w:rsidR="006C01D4" w:rsidRPr="00872E5A">
        <w:rPr>
          <w:kern w:val="26"/>
          <w:szCs w:val="28"/>
        </w:rPr>
        <w:t>работу</w:t>
      </w:r>
      <w:r w:rsidR="004073B3" w:rsidRPr="00872E5A">
        <w:rPr>
          <w:rFonts w:cs="Times New Roman"/>
          <w:kern w:val="26"/>
          <w:szCs w:val="28"/>
        </w:rPr>
        <w:t xml:space="preserve"> </w:t>
      </w:r>
      <w:r w:rsidR="0064386D" w:rsidRPr="00872E5A">
        <w:rPr>
          <w:rFonts w:cs="Times New Roman"/>
          <w:kern w:val="26"/>
          <w:szCs w:val="28"/>
        </w:rPr>
        <w:t>(</w:t>
      </w:r>
      <w:r w:rsidR="004073B3" w:rsidRPr="00872E5A">
        <w:rPr>
          <w:rFonts w:cs="Times New Roman"/>
          <w:kern w:val="26"/>
          <w:szCs w:val="28"/>
        </w:rPr>
        <w:t>обра</w:t>
      </w:r>
      <w:r w:rsidR="00513B89" w:rsidRPr="00872E5A">
        <w:rPr>
          <w:rFonts w:cs="Times New Roman"/>
          <w:kern w:val="26"/>
          <w:szCs w:val="28"/>
        </w:rPr>
        <w:t>щается</w:t>
      </w:r>
      <w:r w:rsidR="004073B3" w:rsidRPr="00872E5A">
        <w:rPr>
          <w:rFonts w:cs="Times New Roman"/>
          <w:kern w:val="26"/>
          <w:szCs w:val="28"/>
        </w:rPr>
        <w:t xml:space="preserve"> внимание на возможность возникновения конфликта интересов</w:t>
      </w:r>
      <w:r w:rsidR="0064386D" w:rsidRPr="00872E5A">
        <w:rPr>
          <w:rFonts w:cs="Times New Roman"/>
          <w:kern w:val="26"/>
          <w:szCs w:val="28"/>
        </w:rPr>
        <w:t>)</w:t>
      </w:r>
      <w:r w:rsidRPr="00872E5A">
        <w:rPr>
          <w:kern w:val="26"/>
          <w:szCs w:val="28"/>
        </w:rPr>
        <w:t>;</w:t>
      </w:r>
    </w:p>
    <w:p w:rsidR="00BA72B0" w:rsidRPr="00872E5A" w:rsidRDefault="00BA72B0" w:rsidP="00BA72B0">
      <w:pPr>
        <w:ind w:firstLine="708"/>
        <w:jc w:val="both"/>
        <w:rPr>
          <w:kern w:val="26"/>
          <w:szCs w:val="28"/>
        </w:rPr>
      </w:pPr>
      <w:r w:rsidRPr="00872E5A">
        <w:rPr>
          <w:kern w:val="26"/>
          <w:szCs w:val="28"/>
        </w:rPr>
        <w:t>- при указании в справке супруги (супруга)</w:t>
      </w:r>
      <w:r w:rsidR="00EA080A" w:rsidRPr="00872E5A">
        <w:rPr>
          <w:kern w:val="26"/>
          <w:szCs w:val="28"/>
        </w:rPr>
        <w:t>, несовершеннолетнего ребенка</w:t>
      </w:r>
      <w:r w:rsidRPr="00872E5A">
        <w:rPr>
          <w:kern w:val="26"/>
          <w:szCs w:val="28"/>
        </w:rPr>
        <w:t xml:space="preserve"> основного места работы проверяется</w:t>
      </w:r>
      <w:r w:rsidR="00513B89" w:rsidRPr="00872E5A">
        <w:rPr>
          <w:kern w:val="26"/>
          <w:szCs w:val="28"/>
        </w:rPr>
        <w:t>,</w:t>
      </w:r>
      <w:r w:rsidRPr="00872E5A">
        <w:rPr>
          <w:kern w:val="26"/>
          <w:szCs w:val="28"/>
        </w:rPr>
        <w:t xml:space="preserve"> </w:t>
      </w:r>
      <w:r w:rsidR="00704CA8" w:rsidRPr="00872E5A">
        <w:rPr>
          <w:kern w:val="26"/>
          <w:szCs w:val="28"/>
        </w:rPr>
        <w:t>отражен</w:t>
      </w:r>
      <w:r w:rsidRPr="00872E5A">
        <w:rPr>
          <w:kern w:val="26"/>
          <w:szCs w:val="28"/>
        </w:rPr>
        <w:t xml:space="preserve"> ли в разделе 1 справки </w:t>
      </w:r>
      <w:r w:rsidR="00F823B4" w:rsidRPr="00872E5A">
        <w:rPr>
          <w:kern w:val="26"/>
          <w:szCs w:val="28"/>
        </w:rPr>
        <w:t>доход по основному месту работы;</w:t>
      </w:r>
    </w:p>
    <w:p w:rsidR="004073B3" w:rsidRDefault="004073B3" w:rsidP="00BA72B0">
      <w:pPr>
        <w:ind w:firstLine="708"/>
        <w:jc w:val="both"/>
        <w:rPr>
          <w:kern w:val="26"/>
          <w:szCs w:val="28"/>
        </w:rPr>
      </w:pPr>
      <w:r w:rsidRPr="00872E5A">
        <w:rPr>
          <w:kern w:val="26"/>
          <w:szCs w:val="28"/>
        </w:rPr>
        <w:t>- </w:t>
      </w:r>
      <w:r w:rsidRPr="00872E5A">
        <w:rPr>
          <w:rFonts w:cs="Times New Roman"/>
          <w:kern w:val="26"/>
          <w:szCs w:val="28"/>
        </w:rPr>
        <w:t>при наличии в разделе 4 «Сведения о счетах в банках и иных кредитных организациях» сведений об открытых депозитных счетах проверяется</w:t>
      </w:r>
      <w:r w:rsidR="00513B89" w:rsidRPr="00872E5A">
        <w:rPr>
          <w:rFonts w:cs="Times New Roman"/>
          <w:kern w:val="26"/>
          <w:szCs w:val="28"/>
        </w:rPr>
        <w:t>,</w:t>
      </w:r>
      <w:r w:rsidRPr="00872E5A">
        <w:rPr>
          <w:rFonts w:cs="Times New Roman"/>
          <w:kern w:val="26"/>
          <w:szCs w:val="28"/>
        </w:rPr>
        <w:t xml:space="preserve"> заполнена ли строка «Доход от вкладов в банках </w:t>
      </w:r>
      <w:r w:rsidR="00217438" w:rsidRPr="00872E5A">
        <w:rPr>
          <w:rFonts w:cs="Times New Roman"/>
          <w:kern w:val="26"/>
          <w:szCs w:val="28"/>
        </w:rPr>
        <w:t>и иных кредитных организациях»</w:t>
      </w:r>
      <w:r w:rsidRPr="00872E5A">
        <w:rPr>
          <w:rFonts w:cs="Times New Roman"/>
          <w:kern w:val="26"/>
          <w:szCs w:val="28"/>
        </w:rPr>
        <w:t>;</w:t>
      </w:r>
    </w:p>
    <w:p w:rsidR="00F33217" w:rsidRDefault="00F823B4" w:rsidP="00BA72B0">
      <w:pPr>
        <w:ind w:firstLine="708"/>
        <w:jc w:val="both"/>
        <w:rPr>
          <w:kern w:val="26"/>
          <w:szCs w:val="28"/>
        </w:rPr>
      </w:pPr>
      <w:r>
        <w:rPr>
          <w:kern w:val="26"/>
          <w:szCs w:val="28"/>
        </w:rPr>
        <w:lastRenderedPageBreak/>
        <w:t xml:space="preserve">- при указании </w:t>
      </w:r>
      <w:r w:rsidR="00704CA8">
        <w:rPr>
          <w:szCs w:val="28"/>
        </w:rPr>
        <w:t>д</w:t>
      </w:r>
      <w:r w:rsidR="00704CA8" w:rsidRPr="0012059F">
        <w:rPr>
          <w:szCs w:val="28"/>
        </w:rPr>
        <w:t>оход</w:t>
      </w:r>
      <w:r w:rsidR="00704CA8">
        <w:rPr>
          <w:szCs w:val="28"/>
        </w:rPr>
        <w:t>а</w:t>
      </w:r>
      <w:r w:rsidR="00704CA8" w:rsidRPr="0012059F">
        <w:rPr>
          <w:szCs w:val="28"/>
        </w:rPr>
        <w:t xml:space="preserve"> от ценных бумаг и долей участия в коммерческих организациях</w:t>
      </w:r>
      <w:r>
        <w:rPr>
          <w:kern w:val="26"/>
          <w:szCs w:val="28"/>
        </w:rPr>
        <w:t>,</w:t>
      </w:r>
      <w:r w:rsidR="00704CA8">
        <w:rPr>
          <w:kern w:val="26"/>
          <w:szCs w:val="28"/>
        </w:rPr>
        <w:t xml:space="preserve"> проверяется наличие в разделах 5.1, 5.2 справки </w:t>
      </w:r>
      <w:r w:rsidR="00704CA8" w:rsidRPr="0012059F">
        <w:rPr>
          <w:szCs w:val="28"/>
        </w:rPr>
        <w:t>ценны</w:t>
      </w:r>
      <w:r w:rsidR="00704CA8">
        <w:rPr>
          <w:szCs w:val="28"/>
        </w:rPr>
        <w:t>х бумаг</w:t>
      </w:r>
      <w:r w:rsidR="00704CA8" w:rsidRPr="0012059F">
        <w:rPr>
          <w:szCs w:val="28"/>
        </w:rPr>
        <w:t xml:space="preserve"> по видам (облигации, векселя и другие)</w:t>
      </w:r>
      <w:r w:rsidR="004073B3">
        <w:rPr>
          <w:szCs w:val="28"/>
        </w:rPr>
        <w:t>.</w:t>
      </w:r>
    </w:p>
    <w:p w:rsidR="004073B3" w:rsidRPr="00872E5A" w:rsidRDefault="004073B3" w:rsidP="004073B3">
      <w:pPr>
        <w:ind w:firstLine="708"/>
        <w:jc w:val="both"/>
        <w:rPr>
          <w:rFonts w:cs="Times New Roman"/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Обра</w:t>
      </w:r>
      <w:r w:rsidR="0064386D" w:rsidRPr="00872E5A">
        <w:rPr>
          <w:rFonts w:cs="Times New Roman"/>
          <w:kern w:val="26"/>
          <w:szCs w:val="28"/>
        </w:rPr>
        <w:t>щается внимание на данные строк</w:t>
      </w:r>
      <w:r w:rsidRPr="00872E5A">
        <w:rPr>
          <w:rFonts w:cs="Times New Roman"/>
          <w:kern w:val="26"/>
          <w:szCs w:val="28"/>
        </w:rPr>
        <w:t xml:space="preserve"> «Иные доходы»: </w:t>
      </w:r>
    </w:p>
    <w:p w:rsidR="004073B3" w:rsidRPr="00872E5A" w:rsidRDefault="004073B3" w:rsidP="004073B3">
      <w:pPr>
        <w:ind w:firstLine="708"/>
        <w:jc w:val="both"/>
        <w:rPr>
          <w:rFonts w:cs="Times New Roman"/>
          <w:color w:val="000000"/>
          <w:kern w:val="26"/>
          <w:szCs w:val="28"/>
        </w:rPr>
      </w:pPr>
      <w:r w:rsidRPr="00872E5A">
        <w:rPr>
          <w:rFonts w:cs="Times New Roman"/>
          <w:color w:val="000000"/>
          <w:kern w:val="26"/>
          <w:szCs w:val="28"/>
        </w:rPr>
        <w:t>- при указании дохода</w:t>
      </w:r>
      <w:r w:rsidRPr="00872E5A">
        <w:rPr>
          <w:szCs w:val="28"/>
        </w:rPr>
        <w:t xml:space="preserve"> от реализации государственного сертификата </w:t>
      </w:r>
      <w:r w:rsidRPr="00872E5A">
        <w:rPr>
          <w:szCs w:val="28"/>
        </w:rPr>
        <w:br/>
        <w:t>на материнский (семейный) капитал</w:t>
      </w:r>
      <w:r w:rsidRPr="00872E5A">
        <w:rPr>
          <w:rFonts w:cs="Times New Roman"/>
          <w:color w:val="000000"/>
          <w:kern w:val="26"/>
          <w:szCs w:val="28"/>
        </w:rPr>
        <w:t xml:space="preserve">, полученного в отчетном периоде, уточняется, был ли реализован материнский капитал полностью или только его часть, либо сертификат на материнский капитал был получен, но не реализован; </w:t>
      </w:r>
    </w:p>
    <w:p w:rsidR="004073B3" w:rsidRPr="00872E5A" w:rsidRDefault="004073B3" w:rsidP="004073B3">
      <w:pPr>
        <w:ind w:firstLine="708"/>
        <w:jc w:val="both"/>
        <w:rPr>
          <w:rFonts w:cs="Times New Roman"/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- указан ли доход (при наличии оснований), полученный в качестве страховых выплат, алиментов, пенсий, пособий, стипендий, дохода от продажи имущества, дарения, наследования денежных средств и т.д.;</w:t>
      </w:r>
    </w:p>
    <w:p w:rsidR="004073B3" w:rsidRPr="00872E5A" w:rsidRDefault="004073B3" w:rsidP="004073B3">
      <w:pPr>
        <w:ind w:firstLine="708"/>
        <w:jc w:val="both"/>
        <w:rPr>
          <w:rFonts w:cs="Times New Roman"/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 xml:space="preserve">- при указании служащим в разделе 2 «Сведения о расходах» в качестве источника получения средств, за счет которых приобретено имущество, получение денежных средств в дар, выигрыш и т.п. проверяется, указан </w:t>
      </w:r>
      <w:r w:rsidRPr="00872E5A">
        <w:rPr>
          <w:rFonts w:cs="Times New Roman"/>
          <w:kern w:val="26"/>
          <w:szCs w:val="28"/>
        </w:rPr>
        <w:br/>
        <w:t>ли соответствующий доход в строке «Иные доходы»;</w:t>
      </w:r>
    </w:p>
    <w:p w:rsidR="00F823B4" w:rsidRPr="00323DEA" w:rsidRDefault="00174DDB" w:rsidP="00BA72B0">
      <w:pPr>
        <w:ind w:firstLine="708"/>
        <w:jc w:val="both"/>
        <w:rPr>
          <w:kern w:val="26"/>
          <w:szCs w:val="28"/>
        </w:rPr>
      </w:pPr>
      <w:r w:rsidRPr="00872E5A">
        <w:rPr>
          <w:kern w:val="26"/>
          <w:szCs w:val="28"/>
        </w:rPr>
        <w:noBreakHyphen/>
        <w:t> </w:t>
      </w:r>
      <w:r w:rsidR="004073B3" w:rsidRPr="00872E5A">
        <w:rPr>
          <w:kern w:val="26"/>
          <w:szCs w:val="28"/>
        </w:rPr>
        <w:t>указан ли доход (</w:t>
      </w:r>
      <w:r w:rsidR="0064386D" w:rsidRPr="00872E5A">
        <w:rPr>
          <w:kern w:val="26"/>
          <w:szCs w:val="28"/>
        </w:rPr>
        <w:t>при наличии</w:t>
      </w:r>
      <w:r w:rsidR="004073B3" w:rsidRPr="00872E5A">
        <w:rPr>
          <w:kern w:val="26"/>
          <w:szCs w:val="28"/>
        </w:rPr>
        <w:t>) полученный в качестве оплаты больничного листа</w:t>
      </w:r>
      <w:r w:rsidRPr="00872E5A">
        <w:rPr>
          <w:kern w:val="26"/>
          <w:szCs w:val="28"/>
        </w:rPr>
        <w:t xml:space="preserve"> (выплаты региональных отделений Фонда социального страхования Российской Федерации).</w:t>
      </w:r>
    </w:p>
    <w:p w:rsidR="00197577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</w:t>
      </w:r>
      <w:r w:rsidR="00F823B4">
        <w:rPr>
          <w:b/>
          <w:kern w:val="26"/>
          <w:szCs w:val="28"/>
        </w:rPr>
        <w:t>р</w:t>
      </w:r>
      <w:r w:rsidRPr="00323DEA">
        <w:rPr>
          <w:b/>
          <w:kern w:val="26"/>
          <w:szCs w:val="28"/>
        </w:rPr>
        <w:t>азделу 2 справки:</w:t>
      </w:r>
      <w:r w:rsidRPr="00323DEA">
        <w:rPr>
          <w:kern w:val="26"/>
          <w:szCs w:val="28"/>
        </w:rPr>
        <w:t xml:space="preserve"> </w:t>
      </w:r>
    </w:p>
    <w:p w:rsidR="004073B3" w:rsidRPr="00872E5A" w:rsidRDefault="00197577" w:rsidP="004073B3">
      <w:pPr>
        <w:ind w:firstLine="708"/>
        <w:jc w:val="both"/>
        <w:rPr>
          <w:rFonts w:cs="Times New Roman"/>
          <w:color w:val="000000"/>
          <w:szCs w:val="28"/>
        </w:rPr>
      </w:pPr>
      <w:proofErr w:type="gramStart"/>
      <w:r>
        <w:rPr>
          <w:kern w:val="26"/>
          <w:szCs w:val="28"/>
        </w:rPr>
        <w:t>- </w:t>
      </w:r>
      <w:r w:rsidR="00BA72B0" w:rsidRPr="00245904">
        <w:rPr>
          <w:kern w:val="26"/>
          <w:szCs w:val="28"/>
        </w:rPr>
        <w:t xml:space="preserve">при указании сведений о </w:t>
      </w:r>
      <w:r w:rsidR="00BA72B0" w:rsidRPr="00245904">
        <w:rPr>
          <w:rFonts w:cs="Times New Roman"/>
          <w:kern w:val="26"/>
          <w:szCs w:val="28"/>
        </w:rPr>
        <w:t xml:space="preserve">совершении сделки (сделок) по приобретению </w:t>
      </w:r>
      <w:r w:rsidR="00245904" w:rsidRPr="0012059F">
        <w:rPr>
          <w:szCs w:val="28"/>
        </w:rPr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245904" w:rsidRPr="00872E5A">
        <w:rPr>
          <w:szCs w:val="28"/>
        </w:rPr>
        <w:t>цифровых финансовых активов, цифровой валюты</w:t>
      </w:r>
      <w:r w:rsidR="00BA72B0" w:rsidRPr="00872E5A">
        <w:rPr>
          <w:rFonts w:cs="Times New Roman"/>
          <w:kern w:val="26"/>
          <w:szCs w:val="28"/>
        </w:rPr>
        <w:t>, и сумма такой сделки или общая сумма совершенных сделок в отчетном периоде превышает общий доход данного лица и его супруги (супруга) за три последних года, предшествующих отчетному периоду</w:t>
      </w:r>
      <w:proofErr w:type="gramEnd"/>
      <w:r w:rsidR="00BA72B0" w:rsidRPr="00872E5A">
        <w:rPr>
          <w:rFonts w:cs="Times New Roman"/>
          <w:kern w:val="26"/>
          <w:szCs w:val="28"/>
        </w:rPr>
        <w:t>, проверяется</w:t>
      </w:r>
      <w:r w:rsidR="00513B89" w:rsidRPr="00872E5A">
        <w:rPr>
          <w:rFonts w:cs="Times New Roman"/>
          <w:kern w:val="26"/>
          <w:szCs w:val="28"/>
        </w:rPr>
        <w:t>,</w:t>
      </w:r>
      <w:r w:rsidR="00BA72B0" w:rsidRPr="00872E5A">
        <w:rPr>
          <w:rFonts w:cs="Times New Roman"/>
          <w:kern w:val="26"/>
          <w:szCs w:val="28"/>
        </w:rPr>
        <w:t xml:space="preserve"> указывало ли </w:t>
      </w:r>
      <w:r w:rsidR="00BA72B0" w:rsidRPr="00872E5A">
        <w:rPr>
          <w:kern w:val="26"/>
          <w:szCs w:val="28"/>
        </w:rPr>
        <w:t xml:space="preserve">должностное лицо, служащий </w:t>
      </w:r>
      <w:r w:rsidR="00BA72B0" w:rsidRPr="00872E5A">
        <w:rPr>
          <w:rFonts w:cs="Times New Roman"/>
          <w:kern w:val="26"/>
          <w:szCs w:val="28"/>
        </w:rPr>
        <w:t>соответствующий вид дохода в сведениях, представленных за предшествующие от</w:t>
      </w:r>
      <w:r w:rsidR="004073B3" w:rsidRPr="00872E5A">
        <w:rPr>
          <w:rFonts w:cs="Times New Roman"/>
          <w:kern w:val="26"/>
          <w:szCs w:val="28"/>
        </w:rPr>
        <w:t xml:space="preserve">четные периоды (при их наличии). </w:t>
      </w:r>
      <w:r w:rsidR="004073B3" w:rsidRPr="00872E5A">
        <w:rPr>
          <w:rFonts w:cs="Times New Roman"/>
          <w:color w:val="000000"/>
          <w:szCs w:val="28"/>
        </w:rPr>
        <w:t xml:space="preserve">В целях получения информации об источниках средств, </w:t>
      </w:r>
      <w:r w:rsidR="004073B3" w:rsidRPr="00872E5A">
        <w:rPr>
          <w:rFonts w:cs="Times New Roman"/>
          <w:kern w:val="26"/>
          <w:szCs w:val="28"/>
        </w:rPr>
        <w:t xml:space="preserve">за счет которых приобретено имущество </w:t>
      </w:r>
      <w:r w:rsidR="004073B3" w:rsidRPr="00872E5A">
        <w:rPr>
          <w:rFonts w:cs="Times New Roman"/>
          <w:color w:val="000000"/>
          <w:szCs w:val="28"/>
        </w:rPr>
        <w:t>для совершения сделки (сделок), рекомендуется запросить у служащего для ознакомления и при необходимости приобщить к справке подтверждающие документы (копии кредитных договоров, договоров з</w:t>
      </w:r>
      <w:r w:rsidR="00245904" w:rsidRPr="00872E5A">
        <w:rPr>
          <w:rFonts w:cs="Times New Roman"/>
          <w:color w:val="000000"/>
          <w:szCs w:val="28"/>
        </w:rPr>
        <w:t>айма, дарения, расписок и т.д.);</w:t>
      </w:r>
    </w:p>
    <w:p w:rsidR="00197577" w:rsidRPr="00872E5A" w:rsidRDefault="00197577" w:rsidP="00BA72B0">
      <w:pPr>
        <w:ind w:firstLine="708"/>
        <w:jc w:val="both"/>
        <w:rPr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- при приобретении имущества в долевую собственность проверяется заполнение раздела у всех участников сделки.</w:t>
      </w:r>
    </w:p>
    <w:p w:rsidR="00BA72B0" w:rsidRPr="00872E5A" w:rsidRDefault="00BA72B0" w:rsidP="00B51AA4">
      <w:pPr>
        <w:keepNext/>
        <w:jc w:val="both"/>
        <w:rPr>
          <w:kern w:val="26"/>
          <w:szCs w:val="28"/>
        </w:rPr>
      </w:pPr>
      <w:r w:rsidRPr="00872E5A">
        <w:rPr>
          <w:b/>
          <w:kern w:val="26"/>
          <w:szCs w:val="28"/>
        </w:rPr>
        <w:t xml:space="preserve">По </w:t>
      </w:r>
      <w:r w:rsidR="00197577" w:rsidRPr="00872E5A">
        <w:rPr>
          <w:b/>
          <w:kern w:val="26"/>
          <w:szCs w:val="28"/>
        </w:rPr>
        <w:t>р</w:t>
      </w:r>
      <w:r w:rsidRPr="00872E5A">
        <w:rPr>
          <w:b/>
          <w:kern w:val="26"/>
          <w:szCs w:val="28"/>
        </w:rPr>
        <w:t>азделу 3 справки:</w:t>
      </w:r>
      <w:r w:rsidRPr="00872E5A">
        <w:rPr>
          <w:kern w:val="26"/>
          <w:szCs w:val="28"/>
        </w:rPr>
        <w:t xml:space="preserve"> </w:t>
      </w:r>
    </w:p>
    <w:p w:rsidR="004073B3" w:rsidRPr="00323DEA" w:rsidRDefault="004073B3" w:rsidP="004073B3">
      <w:pPr>
        <w:jc w:val="both"/>
        <w:rPr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Данные раздела сопоставляются с данными предыдущих отчетных периодов.</w:t>
      </w:r>
    </w:p>
    <w:p w:rsidR="00BA72B0" w:rsidRPr="00323DEA" w:rsidRDefault="004073B3" w:rsidP="00BA72B0">
      <w:pPr>
        <w:ind w:firstLine="708"/>
        <w:jc w:val="both"/>
        <w:rPr>
          <w:kern w:val="26"/>
          <w:szCs w:val="28"/>
        </w:rPr>
      </w:pPr>
      <w:r w:rsidRPr="006B768A">
        <w:rPr>
          <w:rFonts w:cs="Times New Roman"/>
          <w:kern w:val="26"/>
          <w:szCs w:val="28"/>
        </w:rPr>
        <w:t>В случае если в справке о доходах за отчетный период не указано имущество (объекты недвижимости, транспортные средства</w:t>
      </w:r>
      <w:r w:rsidR="00D353D0" w:rsidRPr="006B768A">
        <w:rPr>
          <w:rFonts w:cs="Times New Roman"/>
          <w:kern w:val="26"/>
          <w:szCs w:val="28"/>
        </w:rPr>
        <w:t>, цифровые финансовые активы, цифровые права</w:t>
      </w:r>
      <w:r w:rsidR="00485974" w:rsidRPr="006B768A">
        <w:rPr>
          <w:rFonts w:cs="Times New Roman"/>
          <w:kern w:val="26"/>
          <w:szCs w:val="28"/>
        </w:rPr>
        <w:t>, утилитарные цифровые права, цифровая валюта</w:t>
      </w:r>
      <w:r w:rsidRPr="006B768A">
        <w:rPr>
          <w:rFonts w:cs="Times New Roman"/>
          <w:kern w:val="26"/>
          <w:szCs w:val="28"/>
        </w:rPr>
        <w:t xml:space="preserve">), имевшееся в предыдущем отчетном периоде, необходимо проверить, указаны ли соответствующие сведения в разделе 1 либо в </w:t>
      </w:r>
      <w:r w:rsidRPr="006B768A">
        <w:rPr>
          <w:rFonts w:cs="Times New Roman"/>
          <w:kern w:val="26"/>
          <w:szCs w:val="28"/>
        </w:rPr>
        <w:lastRenderedPageBreak/>
        <w:t>разделе</w:t>
      </w:r>
      <w:r w:rsidR="0020047A">
        <w:rPr>
          <w:rFonts w:cs="Times New Roman"/>
          <w:kern w:val="26"/>
          <w:szCs w:val="28"/>
        </w:rPr>
        <w:t> </w:t>
      </w:r>
      <w:r w:rsidRPr="006B768A">
        <w:rPr>
          <w:rFonts w:cs="Times New Roman"/>
          <w:kern w:val="26"/>
          <w:szCs w:val="28"/>
        </w:rPr>
        <w:t>7.</w:t>
      </w:r>
      <w:r>
        <w:rPr>
          <w:rFonts w:cs="Times New Roman"/>
          <w:kern w:val="26"/>
          <w:szCs w:val="28"/>
        </w:rPr>
        <w:t xml:space="preserve"> </w:t>
      </w:r>
      <w:r>
        <w:rPr>
          <w:kern w:val="26"/>
          <w:szCs w:val="28"/>
        </w:rPr>
        <w:t>При необходимости</w:t>
      </w:r>
      <w:r w:rsidR="00BA72B0" w:rsidRPr="00323DEA">
        <w:rPr>
          <w:kern w:val="26"/>
          <w:szCs w:val="28"/>
        </w:rPr>
        <w:t xml:space="preserve"> должностному лицу, служащему, работнику предлагается пр</w:t>
      </w:r>
      <w:r w:rsidR="00F823B4">
        <w:rPr>
          <w:kern w:val="26"/>
          <w:szCs w:val="28"/>
        </w:rPr>
        <w:t>едставить необходимые пояснения</w:t>
      </w:r>
      <w:r>
        <w:rPr>
          <w:kern w:val="26"/>
          <w:szCs w:val="28"/>
        </w:rPr>
        <w:t>.</w:t>
      </w:r>
    </w:p>
    <w:p w:rsidR="004073B3" w:rsidRDefault="004073B3" w:rsidP="00BA72B0">
      <w:pPr>
        <w:ind w:firstLine="708"/>
        <w:jc w:val="both"/>
        <w:rPr>
          <w:kern w:val="26"/>
          <w:szCs w:val="28"/>
        </w:rPr>
      </w:pPr>
      <w:r>
        <w:rPr>
          <w:kern w:val="26"/>
          <w:szCs w:val="28"/>
        </w:rPr>
        <w:t>В</w:t>
      </w:r>
      <w:r w:rsidR="00BA72B0" w:rsidRPr="00323DEA">
        <w:rPr>
          <w:kern w:val="26"/>
          <w:szCs w:val="28"/>
        </w:rPr>
        <w:t xml:space="preserve"> случае появления в отчетном периоде нового имущества устанавливаются источники его приобретения: по сумме дохода, указанного в </w:t>
      </w:r>
      <w:r w:rsidR="00F823B4">
        <w:rPr>
          <w:kern w:val="26"/>
          <w:szCs w:val="28"/>
        </w:rPr>
        <w:t>р</w:t>
      </w:r>
      <w:r w:rsidR="00BA72B0" w:rsidRPr="00323DEA">
        <w:rPr>
          <w:kern w:val="26"/>
          <w:szCs w:val="28"/>
        </w:rPr>
        <w:t xml:space="preserve">азделе 1, денежных средств, указанных в </w:t>
      </w:r>
      <w:r w:rsidR="00F823B4">
        <w:rPr>
          <w:kern w:val="26"/>
          <w:szCs w:val="28"/>
        </w:rPr>
        <w:t>р</w:t>
      </w:r>
      <w:r w:rsidR="00BA72B0" w:rsidRPr="00323DEA">
        <w:rPr>
          <w:kern w:val="26"/>
          <w:szCs w:val="28"/>
        </w:rPr>
        <w:t xml:space="preserve">азделе 4, величине обязательств, указанных в </w:t>
      </w:r>
      <w:r w:rsidR="006B768A">
        <w:rPr>
          <w:kern w:val="26"/>
          <w:szCs w:val="28"/>
        </w:rPr>
        <w:t>подразделе</w:t>
      </w:r>
      <w:r w:rsidR="00BA72B0" w:rsidRPr="00323DEA">
        <w:rPr>
          <w:kern w:val="26"/>
          <w:szCs w:val="28"/>
        </w:rPr>
        <w:t xml:space="preserve"> 6.2 </w:t>
      </w:r>
      <w:r w:rsidR="00F823B4">
        <w:rPr>
          <w:kern w:val="26"/>
          <w:szCs w:val="28"/>
        </w:rPr>
        <w:t>р</w:t>
      </w:r>
      <w:r w:rsidR="00BA72B0" w:rsidRPr="00323DEA">
        <w:rPr>
          <w:kern w:val="26"/>
          <w:szCs w:val="28"/>
        </w:rPr>
        <w:t>аздела 6, сравниваемых со сведениям</w:t>
      </w:r>
      <w:r>
        <w:rPr>
          <w:kern w:val="26"/>
          <w:szCs w:val="28"/>
        </w:rPr>
        <w:t xml:space="preserve">и предыдущего отчетного периода. </w:t>
      </w:r>
    </w:p>
    <w:p w:rsidR="00BA72B0" w:rsidRPr="00872E5A" w:rsidRDefault="004073B3" w:rsidP="00BA72B0">
      <w:pPr>
        <w:ind w:firstLine="708"/>
        <w:jc w:val="both"/>
        <w:rPr>
          <w:kern w:val="26"/>
          <w:szCs w:val="28"/>
        </w:rPr>
      </w:pPr>
      <w:r>
        <w:rPr>
          <w:rFonts w:cs="Times New Roman"/>
          <w:kern w:val="26"/>
          <w:szCs w:val="28"/>
        </w:rPr>
        <w:t xml:space="preserve">В случае приобретения в собственность имущества в результате совершения безвозмездной сделки (наследование, дарение и др.) </w:t>
      </w:r>
      <w:r>
        <w:rPr>
          <w:rFonts w:cs="Times New Roman"/>
          <w:color w:val="000000"/>
          <w:kern w:val="26"/>
          <w:szCs w:val="28"/>
        </w:rPr>
        <w:t xml:space="preserve">у служащего уточняются сведения о наследодателе, дарителе. </w:t>
      </w:r>
      <w:r w:rsidRPr="00872E5A">
        <w:rPr>
          <w:rFonts w:cs="Times New Roman"/>
          <w:color w:val="000000"/>
          <w:kern w:val="26"/>
          <w:szCs w:val="28"/>
        </w:rPr>
        <w:t>Особое внимание следует обратить на случаи безвозмездной</w:t>
      </w:r>
      <w:r w:rsidRPr="00872E5A">
        <w:rPr>
          <w:rFonts w:cs="Times New Roman"/>
          <w:color w:val="FF0000"/>
          <w:kern w:val="26"/>
          <w:szCs w:val="28"/>
        </w:rPr>
        <w:t xml:space="preserve"> </w:t>
      </w:r>
      <w:r w:rsidRPr="00872E5A">
        <w:rPr>
          <w:rFonts w:cs="Times New Roman"/>
          <w:kern w:val="26"/>
          <w:szCs w:val="28"/>
        </w:rPr>
        <w:t xml:space="preserve">передачи имущества служащему лицами, </w:t>
      </w:r>
      <w:r w:rsidRPr="00872E5A">
        <w:rPr>
          <w:rFonts w:cs="Times New Roman"/>
          <w:kern w:val="26"/>
          <w:szCs w:val="28"/>
        </w:rPr>
        <w:br/>
        <w:t xml:space="preserve">не связанными с ним отношениями родства или свойства, (как на один </w:t>
      </w:r>
      <w:r w:rsidRPr="00872E5A">
        <w:rPr>
          <w:rFonts w:cs="Times New Roman"/>
          <w:kern w:val="26"/>
          <w:szCs w:val="28"/>
        </w:rPr>
        <w:br/>
        <w:t>из возможных способов вознаграждения, благодарности служащему).</w:t>
      </w:r>
    </w:p>
    <w:p w:rsidR="004073B3" w:rsidRPr="00872E5A" w:rsidRDefault="004073B3" w:rsidP="004073B3">
      <w:pPr>
        <w:jc w:val="both"/>
        <w:rPr>
          <w:rFonts w:cs="Times New Roman"/>
          <w:color w:val="FF0000"/>
          <w:kern w:val="26"/>
          <w:szCs w:val="28"/>
        </w:rPr>
      </w:pPr>
      <w:r w:rsidRPr="00872E5A">
        <w:rPr>
          <w:rFonts w:cs="Times New Roman"/>
          <w:color w:val="000000"/>
          <w:kern w:val="26"/>
          <w:szCs w:val="28"/>
        </w:rPr>
        <w:t xml:space="preserve">Обращается внимание на указанную в справке о доходах площадь объектов недвижимости, находящихся в долевой собственности. Согласно </w:t>
      </w:r>
      <w:r w:rsidR="00216A28" w:rsidRPr="00872E5A">
        <w:rPr>
          <w:rFonts w:cs="Times New Roman"/>
          <w:color w:val="000000"/>
          <w:kern w:val="26"/>
          <w:szCs w:val="28"/>
        </w:rPr>
        <w:br/>
      </w:r>
      <w:r w:rsidRPr="00872E5A">
        <w:rPr>
          <w:rFonts w:cs="Times New Roman"/>
          <w:color w:val="000000"/>
          <w:kern w:val="26"/>
          <w:szCs w:val="28"/>
        </w:rPr>
        <w:t xml:space="preserve">п. 99 </w:t>
      </w:r>
      <w:r w:rsidR="00216A28" w:rsidRPr="00872E5A">
        <w:rPr>
          <w:sz w:val="27"/>
          <w:szCs w:val="27"/>
        </w:rPr>
        <w:t xml:space="preserve"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</w:t>
      </w:r>
      <w:r w:rsidR="00216A28" w:rsidRPr="00872E5A">
        <w:rPr>
          <w:sz w:val="27"/>
          <w:szCs w:val="27"/>
        </w:rPr>
        <w:br/>
        <w:t>2021 год), подготовленные Министерством труда и социальной защиты Российской Федерации,</w:t>
      </w:r>
      <w:r w:rsidRPr="00872E5A">
        <w:rPr>
          <w:rFonts w:cs="Times New Roman"/>
          <w:color w:val="000000"/>
          <w:kern w:val="26"/>
          <w:szCs w:val="28"/>
        </w:rPr>
        <w:t xml:space="preserve"> площадь объекта недвижимого имущества указывается на основании правоустанавливающих документов. Если недвижимое имущество принадлежит служащему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4073B3" w:rsidRPr="00872E5A" w:rsidRDefault="004073B3" w:rsidP="004073B3">
      <w:pPr>
        <w:ind w:firstLine="708"/>
        <w:jc w:val="both"/>
        <w:rPr>
          <w:rFonts w:cs="Times New Roman"/>
          <w:color w:val="000000"/>
          <w:kern w:val="26"/>
          <w:szCs w:val="28"/>
        </w:rPr>
      </w:pPr>
      <w:r w:rsidRPr="00872E5A">
        <w:rPr>
          <w:rFonts w:cs="Times New Roman"/>
          <w:color w:val="000000"/>
          <w:kern w:val="26"/>
          <w:szCs w:val="28"/>
        </w:rPr>
        <w:t xml:space="preserve">Сопоставляются адреса места жительства (регистрации) </w:t>
      </w:r>
      <w:r w:rsidR="007759F4" w:rsidRPr="00872E5A">
        <w:rPr>
          <w:rFonts w:cs="Times New Roman"/>
          <w:color w:val="000000"/>
          <w:kern w:val="26"/>
          <w:szCs w:val="28"/>
        </w:rPr>
        <w:t>лица</w:t>
      </w:r>
      <w:r w:rsidRPr="00872E5A">
        <w:rPr>
          <w:rFonts w:cs="Times New Roman"/>
          <w:color w:val="000000"/>
          <w:kern w:val="26"/>
          <w:szCs w:val="28"/>
        </w:rPr>
        <w:t>,</w:t>
      </w:r>
      <w:r w:rsidRPr="00872E5A">
        <w:rPr>
          <w:rFonts w:cs="Times New Roman"/>
          <w:color w:val="FF0000"/>
          <w:kern w:val="26"/>
          <w:szCs w:val="28"/>
        </w:rPr>
        <w:t xml:space="preserve"> </w:t>
      </w:r>
      <w:r w:rsidRPr="00872E5A">
        <w:rPr>
          <w:rFonts w:cs="Times New Roman"/>
          <w:color w:val="000000"/>
          <w:kern w:val="26"/>
          <w:szCs w:val="28"/>
        </w:rPr>
        <w:t xml:space="preserve">супруги (супруга), несовершеннолетних детей, указанных на титульном листе справки, с адресами объектов недвижимости, находящихся у каждого из них </w:t>
      </w:r>
      <w:r w:rsidRPr="00872E5A">
        <w:rPr>
          <w:rFonts w:cs="Times New Roman"/>
          <w:color w:val="000000"/>
          <w:kern w:val="26"/>
          <w:szCs w:val="28"/>
        </w:rPr>
        <w:br/>
        <w:t xml:space="preserve">в собственности (подраздел 3.1) или в пользовании (подраздел 6.1); </w:t>
      </w:r>
    </w:p>
    <w:p w:rsidR="004073B3" w:rsidRPr="00872E5A" w:rsidRDefault="004073B3" w:rsidP="004073B3">
      <w:pPr>
        <w:jc w:val="both"/>
        <w:rPr>
          <w:rFonts w:cs="Times New Roman"/>
          <w:szCs w:val="28"/>
        </w:rPr>
      </w:pPr>
      <w:r w:rsidRPr="00872E5A">
        <w:rPr>
          <w:rFonts w:cs="Times New Roman"/>
          <w:color w:val="000000"/>
          <w:szCs w:val="28"/>
          <w:shd w:val="clear" w:color="auto" w:fill="FFFFFF"/>
        </w:rPr>
        <w:t>При наличии в собственности жилого, дачного или садового дома необходимо обращать внимание, указан ли соответствующий земельный участок</w:t>
      </w:r>
      <w:r w:rsidRPr="00872E5A">
        <w:rPr>
          <w:rFonts w:cs="Times New Roman"/>
          <w:szCs w:val="28"/>
        </w:rPr>
        <w:t xml:space="preserve"> в подразделе 3.1 или 6.1</w:t>
      </w:r>
      <w:r w:rsidRPr="00872E5A">
        <w:rPr>
          <w:rFonts w:cs="Times New Roman"/>
          <w:color w:val="000000"/>
          <w:szCs w:val="28"/>
          <w:shd w:val="clear" w:color="auto" w:fill="FFFFFF"/>
        </w:rPr>
        <w:t>, на котором он расположен.</w:t>
      </w:r>
    </w:p>
    <w:p w:rsidR="00BA72B0" w:rsidRPr="00323DEA" w:rsidRDefault="004073B3" w:rsidP="004073B3">
      <w:pPr>
        <w:ind w:firstLine="708"/>
        <w:jc w:val="both"/>
        <w:rPr>
          <w:kern w:val="26"/>
          <w:szCs w:val="28"/>
        </w:rPr>
      </w:pPr>
      <w:proofErr w:type="gramStart"/>
      <w:r w:rsidRPr="00872E5A">
        <w:rPr>
          <w:rFonts w:cs="Times New Roman"/>
          <w:color w:val="000000"/>
          <w:kern w:val="26"/>
          <w:szCs w:val="28"/>
        </w:rPr>
        <w:t>При анализе сведений служащих, включенных в Перечень лиц, на которых распространяется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необходимо обратить особое внимание на факты наличия дохода, имущества, счетов, акций, срочных обязательств финансового характера за пределами Российской Федерации.</w:t>
      </w:r>
      <w:proofErr w:type="gramEnd"/>
    </w:p>
    <w:p w:rsidR="004073B3" w:rsidRDefault="00F823B4" w:rsidP="00BA72B0">
      <w:pPr>
        <w:ind w:firstLine="708"/>
        <w:jc w:val="both"/>
        <w:rPr>
          <w:b/>
          <w:kern w:val="26"/>
          <w:szCs w:val="28"/>
        </w:rPr>
      </w:pPr>
      <w:r w:rsidRPr="00F823B4">
        <w:rPr>
          <w:b/>
          <w:kern w:val="26"/>
          <w:szCs w:val="28"/>
        </w:rPr>
        <w:t>Д</w:t>
      </w:r>
      <w:r w:rsidR="00BA72B0" w:rsidRPr="00323DEA">
        <w:rPr>
          <w:b/>
          <w:kern w:val="26"/>
          <w:szCs w:val="28"/>
        </w:rPr>
        <w:t xml:space="preserve">анные </w:t>
      </w:r>
      <w:r w:rsidR="00197577">
        <w:rPr>
          <w:b/>
          <w:kern w:val="26"/>
          <w:szCs w:val="28"/>
        </w:rPr>
        <w:t>р</w:t>
      </w:r>
      <w:r w:rsidR="00BA72B0" w:rsidRPr="00323DEA">
        <w:rPr>
          <w:b/>
          <w:kern w:val="26"/>
          <w:szCs w:val="28"/>
        </w:rPr>
        <w:t>аздела 4</w:t>
      </w:r>
      <w:r w:rsidR="00BA72B0" w:rsidRPr="00323DEA">
        <w:rPr>
          <w:kern w:val="26"/>
          <w:szCs w:val="28"/>
        </w:rPr>
        <w:t xml:space="preserve"> </w:t>
      </w:r>
      <w:r w:rsidR="00BA72B0" w:rsidRPr="00323DEA">
        <w:rPr>
          <w:b/>
          <w:kern w:val="26"/>
          <w:szCs w:val="28"/>
        </w:rPr>
        <w:t>справки</w:t>
      </w:r>
      <w:r w:rsidR="004073B3">
        <w:rPr>
          <w:b/>
          <w:kern w:val="26"/>
          <w:szCs w:val="28"/>
        </w:rPr>
        <w:t>.</w:t>
      </w:r>
    </w:p>
    <w:p w:rsidR="006B768A" w:rsidRPr="00A04CE2" w:rsidRDefault="006B768A" w:rsidP="006B768A">
      <w:pPr>
        <w:ind w:firstLine="708"/>
        <w:jc w:val="both"/>
        <w:rPr>
          <w:rFonts w:cs="Times New Roman"/>
          <w:kern w:val="26"/>
          <w:szCs w:val="28"/>
        </w:rPr>
      </w:pPr>
      <w:r w:rsidRPr="00A04CE2">
        <w:rPr>
          <w:rFonts w:cs="Times New Roman"/>
          <w:kern w:val="26"/>
          <w:szCs w:val="28"/>
        </w:rPr>
        <w:t>Сопоставляются сведения о счетах за отчетный и предыдущий периоды.</w:t>
      </w:r>
    </w:p>
    <w:p w:rsidR="004073B3" w:rsidRPr="00872E5A" w:rsidRDefault="004073B3" w:rsidP="00BA72B0">
      <w:pPr>
        <w:ind w:firstLine="708"/>
        <w:jc w:val="both"/>
        <w:rPr>
          <w:rFonts w:cs="Times New Roman"/>
          <w:spacing w:val="-1"/>
          <w:szCs w:val="28"/>
        </w:rPr>
      </w:pPr>
      <w:r w:rsidRPr="00872E5A">
        <w:rPr>
          <w:rFonts w:cs="Times New Roman"/>
          <w:spacing w:val="-1"/>
          <w:szCs w:val="28"/>
        </w:rPr>
        <w:t xml:space="preserve">Сопоставляются даты открытия счетов за </w:t>
      </w:r>
      <w:proofErr w:type="gramStart"/>
      <w:r w:rsidRPr="00872E5A">
        <w:rPr>
          <w:rFonts w:cs="Times New Roman"/>
          <w:spacing w:val="-1"/>
          <w:szCs w:val="28"/>
        </w:rPr>
        <w:t>отчетный</w:t>
      </w:r>
      <w:proofErr w:type="gramEnd"/>
      <w:r w:rsidRPr="00872E5A">
        <w:rPr>
          <w:rFonts w:cs="Times New Roman"/>
          <w:spacing w:val="-1"/>
          <w:szCs w:val="28"/>
        </w:rPr>
        <w:t xml:space="preserve"> и предыдущие периоды с целью выявления расхождений, а также фактов неотражения в </w:t>
      </w:r>
      <w:r w:rsidRPr="00872E5A">
        <w:rPr>
          <w:rFonts w:cs="Times New Roman"/>
          <w:spacing w:val="-1"/>
          <w:szCs w:val="28"/>
        </w:rPr>
        <w:lastRenderedPageBreak/>
        <w:t>справках о доходах за предыдущие периоды счетов с более ранними датами открытия.</w:t>
      </w:r>
    </w:p>
    <w:p w:rsidR="00BA72B0" w:rsidRPr="00872E5A" w:rsidRDefault="006B768A" w:rsidP="00BA72B0">
      <w:pPr>
        <w:ind w:firstLine="708"/>
        <w:jc w:val="both"/>
        <w:rPr>
          <w:kern w:val="26"/>
          <w:szCs w:val="28"/>
        </w:rPr>
      </w:pPr>
      <w:r w:rsidRPr="00872E5A">
        <w:rPr>
          <w:b/>
          <w:kern w:val="26"/>
          <w:szCs w:val="28"/>
        </w:rPr>
        <w:t>Данные раздела</w:t>
      </w:r>
      <w:r w:rsidR="00BA72B0" w:rsidRPr="00872E5A">
        <w:rPr>
          <w:b/>
          <w:kern w:val="26"/>
          <w:szCs w:val="28"/>
        </w:rPr>
        <w:t> 5 справки</w:t>
      </w:r>
      <w:r w:rsidRPr="00872E5A">
        <w:rPr>
          <w:kern w:val="26"/>
          <w:szCs w:val="28"/>
        </w:rPr>
        <w:t>.</w:t>
      </w:r>
    </w:p>
    <w:p w:rsidR="00D353D0" w:rsidRPr="00872E5A" w:rsidRDefault="00D353D0" w:rsidP="00D353D0">
      <w:pPr>
        <w:ind w:firstLine="708"/>
        <w:jc w:val="both"/>
        <w:rPr>
          <w:rFonts w:cs="Times New Roman"/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Заполнение данного раздела является поводом для проверки соблюдения обязанности служащего передать в доверительное управление ценные бумаги, доли участия в коммерческих организациях и т.д., владение которыми создает возможность возникновения конфликта интересов.</w:t>
      </w:r>
    </w:p>
    <w:p w:rsidR="00D353D0" w:rsidRDefault="00D353D0" w:rsidP="00D353D0">
      <w:pPr>
        <w:ind w:firstLine="708"/>
        <w:jc w:val="both"/>
        <w:rPr>
          <w:rFonts w:cs="Times New Roman"/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Сопоставляются сведения о ценных бумагах за отчетны</w:t>
      </w:r>
      <w:r>
        <w:rPr>
          <w:rFonts w:cs="Times New Roman"/>
          <w:kern w:val="26"/>
          <w:szCs w:val="28"/>
        </w:rPr>
        <w:t>й и предыдущий периоды.</w:t>
      </w:r>
    </w:p>
    <w:p w:rsidR="00BA72B0" w:rsidRPr="00323DEA" w:rsidRDefault="00D353D0" w:rsidP="00BA72B0">
      <w:pPr>
        <w:ind w:firstLine="708"/>
        <w:jc w:val="both"/>
        <w:rPr>
          <w:rFonts w:cs="Times New Roman"/>
          <w:kern w:val="26"/>
          <w:szCs w:val="28"/>
        </w:rPr>
      </w:pPr>
      <w:r>
        <w:rPr>
          <w:rFonts w:cs="Times New Roman"/>
          <w:kern w:val="26"/>
          <w:szCs w:val="28"/>
        </w:rPr>
        <w:t>В</w:t>
      </w:r>
      <w:r w:rsidR="00BA72B0" w:rsidRPr="00323DEA">
        <w:rPr>
          <w:rFonts w:cs="Times New Roman"/>
          <w:kern w:val="26"/>
          <w:szCs w:val="28"/>
        </w:rPr>
        <w:t xml:space="preserve"> случае нахождения в собственности у </w:t>
      </w:r>
      <w:r w:rsidR="00BA72B0" w:rsidRPr="00323DEA">
        <w:rPr>
          <w:kern w:val="26"/>
          <w:szCs w:val="28"/>
        </w:rPr>
        <w:t>должностного лица, служащего, работник</w:t>
      </w:r>
      <w:r w:rsidR="00BA72B0" w:rsidRPr="00323DEA">
        <w:rPr>
          <w:rFonts w:cs="Times New Roman"/>
          <w:kern w:val="26"/>
          <w:szCs w:val="28"/>
        </w:rPr>
        <w:t xml:space="preserve">а ценных бумаг, долей участия в коммерческих организациях </w:t>
      </w:r>
      <w:r w:rsidR="00245904">
        <w:rPr>
          <w:rFonts w:cs="Times New Roman"/>
          <w:kern w:val="26"/>
          <w:szCs w:val="28"/>
        </w:rPr>
        <w:t>–</w:t>
      </w:r>
      <w:r w:rsidR="00BA72B0" w:rsidRPr="00323DEA">
        <w:rPr>
          <w:rFonts w:cs="Times New Roman"/>
          <w:kern w:val="26"/>
          <w:szCs w:val="28"/>
        </w:rPr>
        <w:t xml:space="preserve"> отсутствие риска возникновения конфликта интересов, одной из сторон которого может являться </w:t>
      </w:r>
      <w:r w:rsidR="00BA72B0" w:rsidRPr="00323DEA">
        <w:rPr>
          <w:kern w:val="26"/>
          <w:szCs w:val="28"/>
        </w:rPr>
        <w:t>должностное лицо, служащий, работник</w:t>
      </w:r>
      <w:r w:rsidR="00BA72B0" w:rsidRPr="00323DEA">
        <w:rPr>
          <w:rFonts w:cs="Times New Roman"/>
          <w:kern w:val="26"/>
          <w:szCs w:val="28"/>
        </w:rPr>
        <w:t>;</w:t>
      </w:r>
    </w:p>
    <w:p w:rsidR="00D353D0" w:rsidRDefault="00D353D0" w:rsidP="00D353D0">
      <w:pPr>
        <w:ind w:firstLine="708"/>
        <w:jc w:val="both"/>
        <w:rPr>
          <w:rFonts w:cs="Times New Roman"/>
          <w:kern w:val="26"/>
          <w:szCs w:val="28"/>
        </w:rPr>
      </w:pPr>
      <w:r>
        <w:rPr>
          <w:rFonts w:cs="Times New Roman"/>
          <w:kern w:val="26"/>
          <w:szCs w:val="28"/>
        </w:rPr>
        <w:t xml:space="preserve">В случае выбытия у лица, представившего сведения, ценных бумаг, долей участия в коммерческих организациях – проверяется отражение дохода </w:t>
      </w:r>
      <w:r>
        <w:rPr>
          <w:rFonts w:cs="Times New Roman"/>
          <w:kern w:val="26"/>
          <w:szCs w:val="28"/>
        </w:rPr>
        <w:br/>
        <w:t>от их реализации в разделе 1 справки о доходах.</w:t>
      </w:r>
    </w:p>
    <w:p w:rsidR="00D353D0" w:rsidRDefault="00D353D0" w:rsidP="00D353D0">
      <w:pPr>
        <w:ind w:firstLine="708"/>
        <w:jc w:val="both"/>
        <w:rPr>
          <w:rFonts w:cs="Times New Roman"/>
          <w:kern w:val="26"/>
          <w:szCs w:val="28"/>
        </w:rPr>
      </w:pPr>
      <w:r>
        <w:rPr>
          <w:rFonts w:cs="Times New Roman"/>
          <w:kern w:val="26"/>
          <w:szCs w:val="28"/>
        </w:rPr>
        <w:t>В случае приобретения служащим или членом семьи в отчетном периоде ценных бумаг, акций (долей участия, паев в уставных (складочных) капиталах организаций) уточняется их стоимость с целью определения необходимости заполнения раздела 2 справки о доходах (с учетом иных расходов, совершенных служащим, супругой (супругом), несовершеннолетним ребенком).</w:t>
      </w:r>
    </w:p>
    <w:p w:rsidR="00BA72B0" w:rsidRPr="00323DEA" w:rsidRDefault="00D353D0" w:rsidP="00245904">
      <w:pPr>
        <w:ind w:firstLine="708"/>
        <w:jc w:val="both"/>
        <w:rPr>
          <w:kern w:val="26"/>
          <w:szCs w:val="28"/>
        </w:rPr>
      </w:pPr>
      <w:proofErr w:type="gramStart"/>
      <w:r>
        <w:rPr>
          <w:rFonts w:cs="Times New Roman"/>
          <w:kern w:val="26"/>
          <w:szCs w:val="28"/>
        </w:rPr>
        <w:t>В</w:t>
      </w:r>
      <w:r w:rsidR="007759F4">
        <w:rPr>
          <w:rFonts w:cs="Times New Roman"/>
          <w:kern w:val="26"/>
          <w:szCs w:val="28"/>
        </w:rPr>
        <w:t xml:space="preserve"> случае</w:t>
      </w:r>
      <w:r w:rsidR="00BA72B0" w:rsidRPr="00323DEA">
        <w:rPr>
          <w:rFonts w:cs="Times New Roman"/>
          <w:kern w:val="26"/>
          <w:szCs w:val="28"/>
        </w:rPr>
        <w:t xml:space="preserve"> если вопрос </w:t>
      </w:r>
      <w:r w:rsidR="00EA080A" w:rsidRPr="00323DEA">
        <w:rPr>
          <w:rFonts w:cs="Times New Roman"/>
          <w:kern w:val="26"/>
          <w:szCs w:val="28"/>
        </w:rPr>
        <w:t xml:space="preserve">о возможном конфликте интересов в связи с нахождением в собственности </w:t>
      </w:r>
      <w:r w:rsidR="00EA080A" w:rsidRPr="00323DEA">
        <w:rPr>
          <w:kern w:val="26"/>
          <w:szCs w:val="28"/>
        </w:rPr>
        <w:t xml:space="preserve">должностного лица, служащего, работника </w:t>
      </w:r>
      <w:r w:rsidR="00EA080A" w:rsidRPr="00323DEA">
        <w:rPr>
          <w:rFonts w:cs="Times New Roman"/>
          <w:kern w:val="26"/>
          <w:szCs w:val="28"/>
        </w:rPr>
        <w:t xml:space="preserve">ценных бумаг, долей участия в коммерческих организациях рассматривался на комиссии и комиссией было рекомендовано передать ценные бумаги, доли участия в коммерческих организациях в доверительное управление </w:t>
      </w:r>
      <w:r w:rsidR="00245904">
        <w:rPr>
          <w:rFonts w:cs="Times New Roman"/>
          <w:kern w:val="26"/>
          <w:szCs w:val="28"/>
        </w:rPr>
        <w:t>–</w:t>
      </w:r>
      <w:r w:rsidR="00EA080A" w:rsidRPr="00323DEA">
        <w:rPr>
          <w:rFonts w:cs="Times New Roman"/>
          <w:kern w:val="26"/>
          <w:szCs w:val="28"/>
        </w:rPr>
        <w:t xml:space="preserve"> </w:t>
      </w:r>
      <w:r w:rsidR="00BA72B0" w:rsidRPr="00323DEA">
        <w:rPr>
          <w:rFonts w:cs="Times New Roman"/>
          <w:kern w:val="26"/>
          <w:szCs w:val="28"/>
        </w:rPr>
        <w:t>проверяется наличие</w:t>
      </w:r>
      <w:r w:rsidR="00BA72B0" w:rsidRPr="00323DEA">
        <w:rPr>
          <w:kern w:val="26"/>
          <w:szCs w:val="28"/>
        </w:rPr>
        <w:t xml:space="preserve"> договора передачи в доверительное управление ценных бумаг и долей участия в деятельности коммерческих организаций.</w:t>
      </w:r>
      <w:proofErr w:type="gramEnd"/>
    </w:p>
    <w:p w:rsidR="00BA72B0" w:rsidRPr="00323DEA" w:rsidRDefault="00BA72B0" w:rsidP="00BA72B0">
      <w:pPr>
        <w:jc w:val="both"/>
        <w:rPr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По </w:t>
      </w:r>
      <w:r w:rsidR="00342544">
        <w:rPr>
          <w:rFonts w:cs="Times New Roman"/>
          <w:b/>
          <w:kern w:val="26"/>
          <w:szCs w:val="28"/>
        </w:rPr>
        <w:t>подразделу</w:t>
      </w:r>
      <w:r w:rsidRPr="00323DEA">
        <w:rPr>
          <w:rFonts w:cs="Times New Roman"/>
          <w:b/>
          <w:kern w:val="26"/>
          <w:szCs w:val="28"/>
        </w:rPr>
        <w:t xml:space="preserve"> 6.1 </w:t>
      </w:r>
      <w:r w:rsidR="00F823B4">
        <w:rPr>
          <w:b/>
          <w:kern w:val="26"/>
          <w:szCs w:val="28"/>
        </w:rPr>
        <w:t>р</w:t>
      </w:r>
      <w:r w:rsidRPr="00323DEA">
        <w:rPr>
          <w:b/>
          <w:kern w:val="26"/>
          <w:szCs w:val="28"/>
        </w:rPr>
        <w:t>аздела 6</w:t>
      </w:r>
      <w:r w:rsidRPr="00323DEA">
        <w:rPr>
          <w:kern w:val="26"/>
          <w:szCs w:val="28"/>
        </w:rPr>
        <w:t xml:space="preserve"> </w:t>
      </w:r>
      <w:proofErr w:type="gramStart"/>
      <w:r w:rsidRPr="00323DEA">
        <w:rPr>
          <w:b/>
          <w:kern w:val="26"/>
          <w:szCs w:val="28"/>
        </w:rPr>
        <w:t>справки</w:t>
      </w:r>
      <w:proofErr w:type="gramEnd"/>
      <w:r w:rsidRPr="00323DEA">
        <w:rPr>
          <w:kern w:val="26"/>
          <w:szCs w:val="28"/>
        </w:rPr>
        <w:t xml:space="preserve"> в случае если какое-либо недвижимое имущество предоставлено в безвозмездное пользование должностному лицу, служащему, работнику </w:t>
      </w:r>
      <w:r w:rsidR="008004BA" w:rsidRPr="00323DEA">
        <w:rPr>
          <w:kern w:val="26"/>
        </w:rPr>
        <w:t>–</w:t>
      </w:r>
      <w:r w:rsidRPr="00323DEA">
        <w:rPr>
          <w:kern w:val="26"/>
          <w:szCs w:val="28"/>
        </w:rPr>
        <w:t xml:space="preserve"> устанавливается лицо, предоставившее имущество, и основания предоставления; </w:t>
      </w:r>
      <w:r w:rsidRPr="00323DEA">
        <w:rPr>
          <w:rFonts w:cs="Times New Roman"/>
          <w:kern w:val="26"/>
          <w:szCs w:val="28"/>
        </w:rPr>
        <w:t xml:space="preserve">в случае необходимости </w:t>
      </w:r>
      <w:r w:rsidRPr="00323DEA">
        <w:rPr>
          <w:kern w:val="26"/>
          <w:szCs w:val="28"/>
        </w:rPr>
        <w:t>должностному лицу, служащему, работнику предлагается представить пояснения.</w:t>
      </w:r>
    </w:p>
    <w:p w:rsidR="00BA72B0" w:rsidRDefault="00BA72B0" w:rsidP="00BA72B0">
      <w:pPr>
        <w:jc w:val="both"/>
        <w:rPr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По </w:t>
      </w:r>
      <w:r w:rsidR="00342544">
        <w:rPr>
          <w:rFonts w:cs="Times New Roman"/>
          <w:b/>
          <w:kern w:val="26"/>
          <w:szCs w:val="28"/>
        </w:rPr>
        <w:t>подразделу</w:t>
      </w:r>
      <w:r w:rsidRPr="00323DEA">
        <w:rPr>
          <w:rFonts w:cs="Times New Roman"/>
          <w:b/>
          <w:kern w:val="26"/>
          <w:szCs w:val="28"/>
        </w:rPr>
        <w:t xml:space="preserve"> 6.2 </w:t>
      </w:r>
      <w:r w:rsidR="00F823B4">
        <w:rPr>
          <w:b/>
          <w:kern w:val="26"/>
          <w:szCs w:val="28"/>
        </w:rPr>
        <w:t>р</w:t>
      </w:r>
      <w:r w:rsidRPr="00323DEA">
        <w:rPr>
          <w:b/>
          <w:kern w:val="26"/>
          <w:szCs w:val="28"/>
        </w:rPr>
        <w:t>аздела 6</w:t>
      </w:r>
      <w:r w:rsidRPr="00323DEA">
        <w:rPr>
          <w:kern w:val="26"/>
          <w:szCs w:val="28"/>
        </w:rPr>
        <w:t xml:space="preserve"> </w:t>
      </w:r>
      <w:r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 xml:space="preserve"> сравнивается информация об обязательствах финансового характера на отчетную дату с аналогичной информацией за предыдущие отчетные периоды; </w:t>
      </w:r>
      <w:r w:rsidRPr="00323DEA">
        <w:rPr>
          <w:rFonts w:cs="Times New Roman"/>
          <w:kern w:val="26"/>
          <w:szCs w:val="28"/>
        </w:rPr>
        <w:t xml:space="preserve">в случае необходимости </w:t>
      </w:r>
      <w:r w:rsidRPr="00323DEA">
        <w:rPr>
          <w:kern w:val="26"/>
          <w:szCs w:val="28"/>
        </w:rPr>
        <w:t>должностному лицу, служащему, работнику предлагается представить пояснения.</w:t>
      </w:r>
    </w:p>
    <w:p w:rsidR="00D353D0" w:rsidRPr="00872E5A" w:rsidRDefault="00D353D0" w:rsidP="00BA72B0">
      <w:pPr>
        <w:jc w:val="both"/>
        <w:rPr>
          <w:rFonts w:cs="Times New Roman"/>
          <w:bCs/>
          <w:szCs w:val="28"/>
        </w:rPr>
      </w:pPr>
      <w:r w:rsidRPr="00872E5A">
        <w:rPr>
          <w:rFonts w:cs="Times New Roman"/>
          <w:szCs w:val="28"/>
        </w:rPr>
        <w:t xml:space="preserve">При наличии кредитных договоров необходимо обратить внимание, отражены ли сведения в </w:t>
      </w:r>
      <w:r w:rsidRPr="00872E5A">
        <w:rPr>
          <w:rFonts w:cs="Times New Roman"/>
          <w:kern w:val="26"/>
          <w:szCs w:val="28"/>
        </w:rPr>
        <w:t>разделе 4</w:t>
      </w:r>
      <w:r w:rsidRPr="00872E5A">
        <w:rPr>
          <w:rFonts w:cs="Times New Roman"/>
          <w:szCs w:val="28"/>
        </w:rPr>
        <w:t xml:space="preserve"> о счетах, открытых при заключении кредитных договоров</w:t>
      </w:r>
      <w:r w:rsidRPr="00872E5A">
        <w:rPr>
          <w:rFonts w:cs="Times New Roman"/>
          <w:bCs/>
          <w:szCs w:val="28"/>
        </w:rPr>
        <w:t>.</w:t>
      </w:r>
    </w:p>
    <w:p w:rsidR="007759F4" w:rsidRPr="00323DEA" w:rsidRDefault="007759F4" w:rsidP="00BA72B0">
      <w:pPr>
        <w:jc w:val="both"/>
        <w:rPr>
          <w:kern w:val="26"/>
          <w:szCs w:val="28"/>
        </w:rPr>
      </w:pPr>
      <w:r w:rsidRPr="00872E5A">
        <w:rPr>
          <w:szCs w:val="28"/>
        </w:rPr>
        <w:t xml:space="preserve">При наличии кредита или займа, сумма </w:t>
      </w:r>
      <w:proofErr w:type="gramStart"/>
      <w:r w:rsidRPr="00872E5A">
        <w:rPr>
          <w:szCs w:val="28"/>
        </w:rPr>
        <w:t>которых</w:t>
      </w:r>
      <w:proofErr w:type="gramEnd"/>
      <w:r w:rsidRPr="00872E5A">
        <w:rPr>
          <w:szCs w:val="28"/>
        </w:rPr>
        <w:t xml:space="preserve"> значительно превышает годовой доход лица, супруги (супруга), необходимо проверить в </w:t>
      </w:r>
      <w:r w:rsidRPr="00872E5A">
        <w:rPr>
          <w:szCs w:val="28"/>
        </w:rPr>
        <w:lastRenderedPageBreak/>
        <w:t>разделе 3.1 справки наличие соответствующего вновь приобретенного имущества или наличие в разделе 6.2 справки информации о финансовом обязательстве со стороны застройщика.</w:t>
      </w:r>
    </w:p>
    <w:p w:rsidR="00BA72B0" w:rsidRDefault="00BA72B0" w:rsidP="00BA72B0">
      <w:pPr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Одновременно проводится мониторинг открытых информационных ресурсов и социальных сетей сети «Интернет» с целью получения дополнительной информации.</w:t>
      </w:r>
    </w:p>
    <w:p w:rsidR="00D353D0" w:rsidRPr="00872E5A" w:rsidRDefault="008004BA" w:rsidP="00D353D0">
      <w:pPr>
        <w:jc w:val="both"/>
        <w:rPr>
          <w:rFonts w:cs="Times New Roman"/>
          <w:b/>
          <w:bCs/>
          <w:szCs w:val="28"/>
        </w:rPr>
      </w:pPr>
      <w:r w:rsidRPr="00872E5A">
        <w:rPr>
          <w:rFonts w:cs="Times New Roman"/>
          <w:b/>
          <w:bCs/>
          <w:szCs w:val="28"/>
        </w:rPr>
        <w:t>По разделу</w:t>
      </w:r>
      <w:r w:rsidR="00872E5A">
        <w:rPr>
          <w:rFonts w:cs="Times New Roman"/>
          <w:b/>
          <w:bCs/>
          <w:szCs w:val="28"/>
        </w:rPr>
        <w:t xml:space="preserve"> 7 справки:</w:t>
      </w:r>
    </w:p>
    <w:p w:rsidR="00D353D0" w:rsidRPr="00872E5A" w:rsidRDefault="00D353D0" w:rsidP="00D353D0">
      <w:pPr>
        <w:jc w:val="both"/>
        <w:rPr>
          <w:rFonts w:cs="Times New Roman"/>
          <w:bCs/>
          <w:szCs w:val="28"/>
        </w:rPr>
      </w:pPr>
      <w:r w:rsidRPr="00872E5A">
        <w:rPr>
          <w:rFonts w:cs="Times New Roman"/>
          <w:bCs/>
          <w:szCs w:val="28"/>
        </w:rPr>
        <w:t xml:space="preserve">Сопоставляются сведения об объектах имущества, отчужденных </w:t>
      </w:r>
      <w:r w:rsidRPr="00872E5A">
        <w:rPr>
          <w:rFonts w:cs="Times New Roman"/>
          <w:bCs/>
          <w:szCs w:val="28"/>
        </w:rPr>
        <w:br/>
        <w:t>в отчетном периоде, со сведениями, указанными в разделе 3 и разделе 5 справок о доходах за предыдущие годы.</w:t>
      </w:r>
    </w:p>
    <w:p w:rsidR="00D353D0" w:rsidRDefault="00D353D0" w:rsidP="00D353D0">
      <w:pPr>
        <w:jc w:val="both"/>
        <w:rPr>
          <w:rFonts w:cs="Times New Roman"/>
          <w:bCs/>
          <w:szCs w:val="28"/>
        </w:rPr>
      </w:pPr>
      <w:r w:rsidRPr="00872E5A">
        <w:rPr>
          <w:rFonts w:cs="Times New Roman"/>
          <w:bCs/>
          <w:szCs w:val="28"/>
        </w:rPr>
        <w:t xml:space="preserve">С целью выявления признаков возникновения конфликта интересов, стороной которого является служащий, рекомендуется обратить особое внимание на случаи отчуждения имущества лицам, не находящимся </w:t>
      </w:r>
      <w:r w:rsidRPr="00872E5A">
        <w:rPr>
          <w:rFonts w:cs="Times New Roman"/>
          <w:bCs/>
          <w:szCs w:val="28"/>
        </w:rPr>
        <w:br/>
        <w:t>со служащим, его супругой (супругом) в родстве или свойстве, а также юридическим лицам.</w:t>
      </w:r>
    </w:p>
    <w:p w:rsidR="00BA72B0" w:rsidRPr="00323DEA" w:rsidRDefault="00BA72B0" w:rsidP="00BA72B0">
      <w:pPr>
        <w:pStyle w:val="a0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rPr>
          <w:b/>
          <w:kern w:val="26"/>
        </w:rPr>
      </w:pPr>
      <w:r w:rsidRPr="00323DEA">
        <w:rPr>
          <w:b/>
          <w:kern w:val="26"/>
        </w:rPr>
        <w:t>Этап №</w:t>
      </w:r>
      <w:r w:rsidR="00F823B4">
        <w:rPr>
          <w:b/>
          <w:kern w:val="26"/>
        </w:rPr>
        <w:t xml:space="preserve"> </w:t>
      </w:r>
      <w:r w:rsidRPr="00323DEA">
        <w:rPr>
          <w:b/>
          <w:kern w:val="26"/>
        </w:rPr>
        <w:t>3 </w:t>
      </w:r>
      <w:r w:rsidRPr="00323DEA">
        <w:rPr>
          <w:kern w:val="26"/>
        </w:rPr>
        <w:t>– фиксация результатов приема и анализа сведений на бумажном носителе</w:t>
      </w:r>
      <w:r w:rsidR="00872E5A">
        <w:rPr>
          <w:kern w:val="26"/>
        </w:rPr>
        <w:t>.</w:t>
      </w:r>
    </w:p>
    <w:p w:rsidR="00260844" w:rsidRPr="00872E5A" w:rsidRDefault="00774A92" w:rsidP="00260844">
      <w:pPr>
        <w:jc w:val="both"/>
        <w:rPr>
          <w:kern w:val="26"/>
        </w:rPr>
      </w:pPr>
      <w:r>
        <w:rPr>
          <w:kern w:val="26"/>
        </w:rPr>
        <w:t>Р</w:t>
      </w:r>
      <w:r w:rsidR="00BA72B0" w:rsidRPr="00323DEA">
        <w:rPr>
          <w:kern w:val="26"/>
        </w:rPr>
        <w:t xml:space="preserve">езультаты проверки правильности заполнения </w:t>
      </w:r>
      <w:r w:rsidR="00D40EF1" w:rsidRPr="00323DEA">
        <w:rPr>
          <w:kern w:val="26"/>
        </w:rPr>
        <w:t>с</w:t>
      </w:r>
      <w:r w:rsidR="00BA72B0" w:rsidRPr="00323DEA">
        <w:rPr>
          <w:kern w:val="26"/>
        </w:rPr>
        <w:t>правки (</w:t>
      </w:r>
      <w:r w:rsidR="00D40EF1" w:rsidRPr="00323DEA">
        <w:rPr>
          <w:kern w:val="26"/>
        </w:rPr>
        <w:t>справ</w:t>
      </w:r>
      <w:r w:rsidR="00BA72B0" w:rsidRPr="00323DEA">
        <w:rPr>
          <w:kern w:val="26"/>
        </w:rPr>
        <w:t xml:space="preserve">ок), сверки </w:t>
      </w:r>
      <w:r w:rsidR="00BA72B0" w:rsidRPr="00323DEA">
        <w:rPr>
          <w:rFonts w:cs="Times New Roman"/>
          <w:kern w:val="26"/>
          <w:szCs w:val="28"/>
        </w:rPr>
        <w:t>представленных</w:t>
      </w:r>
      <w:r w:rsidR="00BA72B0" w:rsidRPr="00323DEA">
        <w:rPr>
          <w:kern w:val="26"/>
        </w:rPr>
        <w:t xml:space="preserve"> сведений и их анализа заносятся в Справку о результатах анализа сведений о доходах, расходах, </w:t>
      </w:r>
      <w:r w:rsidR="00756FF5" w:rsidRPr="00323DEA">
        <w:rPr>
          <w:kern w:val="26"/>
        </w:rPr>
        <w:t xml:space="preserve">об </w:t>
      </w:r>
      <w:r w:rsidR="00BA72B0" w:rsidRPr="00323DEA">
        <w:rPr>
          <w:kern w:val="26"/>
        </w:rPr>
        <w:t>имуществе и обязательствах имущественного характера (</w:t>
      </w:r>
      <w:r w:rsidR="00F01839" w:rsidRPr="00323DEA">
        <w:rPr>
          <w:kern w:val="26"/>
        </w:rPr>
        <w:t xml:space="preserve">Приложение </w:t>
      </w:r>
      <w:r w:rsidR="00756FF5" w:rsidRPr="00323DEA">
        <w:rPr>
          <w:kern w:val="26"/>
        </w:rPr>
        <w:t>2</w:t>
      </w:r>
      <w:r w:rsidR="00BA72B0" w:rsidRPr="00323DEA">
        <w:rPr>
          <w:kern w:val="26"/>
        </w:rPr>
        <w:t xml:space="preserve">), </w:t>
      </w:r>
      <w:proofErr w:type="gramStart"/>
      <w:r w:rsidR="00BA72B0" w:rsidRPr="00323DEA">
        <w:rPr>
          <w:kern w:val="26"/>
        </w:rPr>
        <w:t>которая</w:t>
      </w:r>
      <w:proofErr w:type="gramEnd"/>
      <w:r w:rsidR="00BA72B0" w:rsidRPr="00323DEA">
        <w:rPr>
          <w:kern w:val="26"/>
        </w:rPr>
        <w:t xml:space="preserve"> </w:t>
      </w:r>
      <w:r w:rsidR="00D40EF1" w:rsidRPr="00323DEA">
        <w:rPr>
          <w:kern w:val="26"/>
        </w:rPr>
        <w:t xml:space="preserve">хранится </w:t>
      </w:r>
      <w:r w:rsidR="00D40EF1" w:rsidRPr="00872E5A">
        <w:rPr>
          <w:kern w:val="26"/>
        </w:rPr>
        <w:t>в</w:t>
      </w:r>
      <w:r w:rsidR="00BA72B0" w:rsidRPr="00872E5A">
        <w:rPr>
          <w:kern w:val="26"/>
        </w:rPr>
        <w:t xml:space="preserve"> </w:t>
      </w:r>
      <w:r w:rsidR="00D353D0" w:rsidRPr="00872E5A">
        <w:rPr>
          <w:kern w:val="26"/>
        </w:rPr>
        <w:t>наблюдательном</w:t>
      </w:r>
      <w:r w:rsidR="00BA72B0" w:rsidRPr="00872E5A">
        <w:rPr>
          <w:kern w:val="26"/>
        </w:rPr>
        <w:t xml:space="preserve"> дел</w:t>
      </w:r>
      <w:r w:rsidR="00D40EF1" w:rsidRPr="00872E5A">
        <w:rPr>
          <w:kern w:val="26"/>
        </w:rPr>
        <w:t>е</w:t>
      </w:r>
      <w:r w:rsidR="00245904" w:rsidRPr="00872E5A">
        <w:rPr>
          <w:kern w:val="26"/>
        </w:rPr>
        <w:t>, сформированно</w:t>
      </w:r>
      <w:r w:rsidR="0020047A" w:rsidRPr="00872E5A">
        <w:rPr>
          <w:kern w:val="26"/>
        </w:rPr>
        <w:t>м</w:t>
      </w:r>
      <w:r w:rsidR="00245904" w:rsidRPr="00872E5A">
        <w:rPr>
          <w:kern w:val="26"/>
        </w:rPr>
        <w:t xml:space="preserve"> </w:t>
      </w:r>
      <w:r w:rsidR="00531607" w:rsidRPr="00872E5A">
        <w:rPr>
          <w:kern w:val="26"/>
        </w:rPr>
        <w:t xml:space="preserve">в государственном органе </w:t>
      </w:r>
      <w:r w:rsidR="00EA080A" w:rsidRPr="00872E5A">
        <w:rPr>
          <w:kern w:val="26"/>
        </w:rPr>
        <w:t>(</w:t>
      </w:r>
      <w:r w:rsidR="00531607" w:rsidRPr="00872E5A">
        <w:rPr>
          <w:kern w:val="26"/>
        </w:rPr>
        <w:t>органе местного самоуправления</w:t>
      </w:r>
      <w:r w:rsidR="00EA080A" w:rsidRPr="00872E5A">
        <w:rPr>
          <w:kern w:val="26"/>
        </w:rPr>
        <w:t>)</w:t>
      </w:r>
      <w:r w:rsidR="00BA72B0" w:rsidRPr="00872E5A">
        <w:rPr>
          <w:kern w:val="26"/>
        </w:rPr>
        <w:t>.</w:t>
      </w:r>
      <w:r w:rsidR="00260844" w:rsidRPr="00872E5A">
        <w:rPr>
          <w:kern w:val="26"/>
        </w:rPr>
        <w:t xml:space="preserve"> </w:t>
      </w:r>
    </w:p>
    <w:p w:rsidR="00802862" w:rsidRPr="00872E5A" w:rsidRDefault="00802862" w:rsidP="00260844">
      <w:pPr>
        <w:jc w:val="both"/>
        <w:rPr>
          <w:szCs w:val="28"/>
        </w:rPr>
      </w:pPr>
      <w:r w:rsidRPr="00872E5A">
        <w:rPr>
          <w:szCs w:val="28"/>
        </w:rPr>
        <w:t xml:space="preserve">По результатам проведенного анализа государственный (муниципальный) служащий, работник уполномоченного подразделения (должностное лицо) </w:t>
      </w:r>
      <w:r w:rsidR="00FA1A0F" w:rsidRPr="00872E5A">
        <w:rPr>
          <w:szCs w:val="28"/>
        </w:rPr>
        <w:t>готовит служебную записку</w:t>
      </w:r>
      <w:r w:rsidRPr="00872E5A">
        <w:rPr>
          <w:szCs w:val="28"/>
        </w:rPr>
        <w:t xml:space="preserve"> о наличии достаточн</w:t>
      </w:r>
      <w:r w:rsidR="00245904" w:rsidRPr="00872E5A">
        <w:rPr>
          <w:szCs w:val="28"/>
        </w:rPr>
        <w:t>ых оснований</w:t>
      </w:r>
      <w:r w:rsidRPr="00872E5A">
        <w:rPr>
          <w:szCs w:val="28"/>
        </w:rPr>
        <w:t xml:space="preserve"> для инициирования </w:t>
      </w:r>
      <w:r w:rsidR="00245904" w:rsidRPr="00872E5A">
        <w:rPr>
          <w:szCs w:val="28"/>
        </w:rPr>
        <w:t>проверки</w:t>
      </w:r>
      <w:r w:rsidRPr="00872E5A">
        <w:rPr>
          <w:szCs w:val="28"/>
        </w:rPr>
        <w:t>, в том числе присутствии признаков конфликта интересов, иных нарушений законодательства Российской Федерации о противодействии коррупции.</w:t>
      </w:r>
    </w:p>
    <w:p w:rsidR="00D87431" w:rsidRPr="00323DEA" w:rsidRDefault="00216A28" w:rsidP="00D87431">
      <w:pPr>
        <w:jc w:val="center"/>
        <w:rPr>
          <w:rFonts w:cs="Times New Roman"/>
          <w:kern w:val="26"/>
          <w:sz w:val="24"/>
          <w:szCs w:val="24"/>
          <w:lang w:eastAsia="ru-RU"/>
        </w:rPr>
        <w:sectPr w:rsidR="00D87431" w:rsidRPr="00323DEA" w:rsidSect="00B51AA4">
          <w:headerReference w:type="default" r:id="rId11"/>
          <w:foot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rPr>
          <w:strike/>
          <w:kern w:val="26"/>
        </w:rPr>
        <w:t xml:space="preserve"> </w:t>
      </w:r>
    </w:p>
    <w:p w:rsidR="00D87431" w:rsidRPr="00323DEA" w:rsidRDefault="00D87431" w:rsidP="00D87431">
      <w:pPr>
        <w:ind w:firstLine="708"/>
        <w:jc w:val="right"/>
        <w:rPr>
          <w:kern w:val="26"/>
          <w:szCs w:val="28"/>
        </w:rPr>
      </w:pPr>
      <w:r w:rsidRPr="00323DEA">
        <w:rPr>
          <w:kern w:val="26"/>
          <w:szCs w:val="28"/>
        </w:rPr>
        <w:lastRenderedPageBreak/>
        <w:t>Приложение 1</w:t>
      </w:r>
    </w:p>
    <w:p w:rsidR="00D87431" w:rsidRPr="00323DEA" w:rsidRDefault="00D87431" w:rsidP="00D87431">
      <w:pPr>
        <w:jc w:val="center"/>
        <w:rPr>
          <w:rFonts w:cs="Times New Roman"/>
          <w:kern w:val="26"/>
          <w:szCs w:val="28"/>
          <w:lang w:eastAsia="ru-RU"/>
        </w:rPr>
      </w:pPr>
      <w:r w:rsidRPr="00323DEA">
        <w:rPr>
          <w:rFonts w:cs="Times New Roman"/>
          <w:kern w:val="26"/>
          <w:szCs w:val="28"/>
          <w:lang w:eastAsia="ru-RU"/>
        </w:rPr>
        <w:t>Журнал</w:t>
      </w:r>
      <w:r w:rsidRPr="00323DEA">
        <w:rPr>
          <w:rFonts w:cs="Times New Roman"/>
          <w:kern w:val="26"/>
          <w:szCs w:val="28"/>
          <w:lang w:eastAsia="ru-RU"/>
        </w:rPr>
        <w:br/>
      </w:r>
      <w:r w:rsidRPr="00323DEA">
        <w:rPr>
          <w:kern w:val="26"/>
        </w:rPr>
        <w:t>регистрации справок о доходах, расходах, об имуществе и обязательствах имущественного характера</w:t>
      </w:r>
    </w:p>
    <w:tbl>
      <w:tblPr>
        <w:tblStyle w:val="a5"/>
        <w:tblW w:w="1502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6"/>
      </w:tblGrid>
      <w:tr w:rsidR="00D61451" w:rsidRPr="00323DEA" w:rsidTr="00D61451">
        <w:tc>
          <w:tcPr>
            <w:tcW w:w="15026" w:type="dxa"/>
            <w:tcBorders>
              <w:bottom w:val="single" w:sz="4" w:space="0" w:color="auto"/>
            </w:tcBorders>
          </w:tcPr>
          <w:p w:rsidR="00D61451" w:rsidRPr="00323DEA" w:rsidRDefault="00D61451" w:rsidP="00974CEE">
            <w:pPr>
              <w:pStyle w:val="13"/>
              <w:jc w:val="center"/>
            </w:pPr>
          </w:p>
        </w:tc>
      </w:tr>
      <w:tr w:rsidR="00D61451" w:rsidRPr="00323DEA" w:rsidTr="00D61451">
        <w:tc>
          <w:tcPr>
            <w:tcW w:w="15026" w:type="dxa"/>
            <w:tcBorders>
              <w:top w:val="single" w:sz="4" w:space="0" w:color="auto"/>
              <w:bottom w:val="nil"/>
            </w:tcBorders>
          </w:tcPr>
          <w:p w:rsidR="00D61451" w:rsidRPr="00323DEA" w:rsidRDefault="00D61451" w:rsidP="00974CEE">
            <w:pPr>
              <w:pStyle w:val="13"/>
              <w:jc w:val="center"/>
              <w:rPr>
                <w:sz w:val="20"/>
                <w:szCs w:val="20"/>
              </w:rPr>
            </w:pPr>
            <w:proofErr w:type="gramStart"/>
            <w:r w:rsidRPr="00323DEA">
              <w:rPr>
                <w:sz w:val="20"/>
                <w:szCs w:val="20"/>
              </w:rPr>
              <w:t>(наименование государственного органа (органа местного самоуправления)</w:t>
            </w:r>
            <w:proofErr w:type="gramEnd"/>
          </w:p>
        </w:tc>
      </w:tr>
    </w:tbl>
    <w:p w:rsidR="00D61451" w:rsidRPr="00323DEA" w:rsidRDefault="00D61451" w:rsidP="00D87431">
      <w:pPr>
        <w:jc w:val="center"/>
        <w:rPr>
          <w:rFonts w:cs="Times New Roman"/>
          <w:kern w:val="26"/>
          <w:szCs w:val="28"/>
          <w:lang w:eastAsia="ru-RU"/>
        </w:rPr>
      </w:pPr>
    </w:p>
    <w:tbl>
      <w:tblPr>
        <w:tblW w:w="15037" w:type="dxa"/>
        <w:tblInd w:w="97" w:type="dxa"/>
        <w:tblLook w:val="04A0"/>
      </w:tblPr>
      <w:tblGrid>
        <w:gridCol w:w="560"/>
        <w:gridCol w:w="1130"/>
        <w:gridCol w:w="1074"/>
        <w:gridCol w:w="3485"/>
        <w:gridCol w:w="1417"/>
        <w:gridCol w:w="2127"/>
        <w:gridCol w:w="1559"/>
        <w:gridCol w:w="1559"/>
        <w:gridCol w:w="2126"/>
      </w:tblGrid>
      <w:tr w:rsidR="00D87431" w:rsidRPr="00323DEA" w:rsidTr="00FE07BC">
        <w:trPr>
          <w:trHeight w:val="32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№</w:t>
            </w:r>
            <w:r w:rsidRPr="00323DEA">
              <w:rPr>
                <w:kern w:val="26"/>
                <w:sz w:val="24"/>
                <w:szCs w:val="24"/>
              </w:rPr>
              <w:br/>
              <w:t>п/п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Дата</w:t>
            </w:r>
            <w:r w:rsidRPr="00323DEA">
              <w:rPr>
                <w:kern w:val="26"/>
                <w:sz w:val="24"/>
                <w:szCs w:val="24"/>
              </w:rPr>
              <w:br/>
              <w:t xml:space="preserve"> представления справки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216A28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Дата печати справки</w:t>
            </w:r>
            <w:r w:rsidRPr="00323DEA">
              <w:rPr>
                <w:kern w:val="26"/>
                <w:sz w:val="24"/>
                <w:szCs w:val="24"/>
              </w:rPr>
              <w:br/>
            </w:r>
            <w:r w:rsidR="00216A28">
              <w:rPr>
                <w:strike/>
                <w:kern w:val="26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Фамилия, имя отчество лица, представившего справку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 xml:space="preserve">Категория лица, в </w:t>
            </w:r>
            <w:r w:rsidRPr="00323DEA">
              <w:rPr>
                <w:kern w:val="26"/>
                <w:sz w:val="24"/>
                <w:szCs w:val="24"/>
              </w:rPr>
              <w:br/>
              <w:t>отношении которого</w:t>
            </w:r>
            <w:r w:rsidRPr="00323DEA">
              <w:rPr>
                <w:kern w:val="26"/>
                <w:sz w:val="24"/>
                <w:szCs w:val="24"/>
              </w:rPr>
              <w:br/>
              <w:t>сданы сведения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 листов/</w:t>
            </w:r>
            <w:r w:rsidRPr="00323DEA">
              <w:rPr>
                <w:kern w:val="26"/>
                <w:sz w:val="24"/>
                <w:szCs w:val="24"/>
              </w:rPr>
              <w:br/>
              <w:t>в т.ч.</w:t>
            </w:r>
            <w:r w:rsidR="000630C1">
              <w:rPr>
                <w:kern w:val="26"/>
                <w:sz w:val="24"/>
                <w:szCs w:val="24"/>
              </w:rPr>
              <w:t xml:space="preserve"> </w:t>
            </w:r>
            <w:r w:rsidRPr="00323DEA">
              <w:rPr>
                <w:kern w:val="26"/>
                <w:sz w:val="24"/>
                <w:szCs w:val="24"/>
              </w:rPr>
              <w:t>приложения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Подпись лица,</w:t>
            </w:r>
            <w:r w:rsidRPr="00323DEA">
              <w:rPr>
                <w:kern w:val="26"/>
                <w:sz w:val="24"/>
                <w:szCs w:val="24"/>
              </w:rPr>
              <w:br/>
              <w:t xml:space="preserve"> сдавшего справку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Подпись уполномоченного лица,</w:t>
            </w:r>
            <w:r w:rsidRPr="00323DEA">
              <w:rPr>
                <w:kern w:val="26"/>
                <w:sz w:val="24"/>
                <w:szCs w:val="24"/>
              </w:rPr>
              <w:br/>
              <w:t>принявшего справку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Примечание</w:t>
            </w:r>
            <w:r w:rsidRPr="00323DEA">
              <w:rPr>
                <w:kern w:val="26"/>
                <w:sz w:val="24"/>
                <w:szCs w:val="24"/>
              </w:rPr>
              <w:br/>
            </w:r>
          </w:p>
        </w:tc>
      </w:tr>
    </w:tbl>
    <w:p w:rsidR="00D87431" w:rsidRPr="00323DEA" w:rsidRDefault="00D87431" w:rsidP="00D87431">
      <w:pPr>
        <w:rPr>
          <w:sz w:val="2"/>
          <w:szCs w:val="2"/>
        </w:rPr>
      </w:pPr>
    </w:p>
    <w:tbl>
      <w:tblPr>
        <w:tblW w:w="15037" w:type="dxa"/>
        <w:tblInd w:w="97" w:type="dxa"/>
        <w:tblLook w:val="04A0"/>
      </w:tblPr>
      <w:tblGrid>
        <w:gridCol w:w="560"/>
        <w:gridCol w:w="1130"/>
        <w:gridCol w:w="1074"/>
        <w:gridCol w:w="3485"/>
        <w:gridCol w:w="1417"/>
        <w:gridCol w:w="2127"/>
        <w:gridCol w:w="1559"/>
        <w:gridCol w:w="1559"/>
        <w:gridCol w:w="2126"/>
      </w:tblGrid>
      <w:tr w:rsidR="00D87431" w:rsidRPr="00323DEA" w:rsidTr="00FE07BC">
        <w:trPr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1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9</w:t>
            </w:r>
          </w:p>
        </w:tc>
      </w:tr>
      <w:tr w:rsidR="00D87431" w:rsidRPr="00323DEA" w:rsidTr="00FE07BC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</w:tbl>
    <w:p w:rsidR="00BA72B0" w:rsidRPr="00323DEA" w:rsidRDefault="00BA72B0" w:rsidP="00BA72B0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6"/>
          <w:sz w:val="28"/>
          <w:szCs w:val="28"/>
        </w:rPr>
      </w:pPr>
    </w:p>
    <w:p w:rsidR="00F01839" w:rsidRPr="00323DEA" w:rsidRDefault="00F01839" w:rsidP="00BA72B0">
      <w:pPr>
        <w:ind w:firstLine="708"/>
        <w:jc w:val="both"/>
        <w:rPr>
          <w:kern w:val="26"/>
          <w:szCs w:val="28"/>
        </w:rPr>
        <w:sectPr w:rsidR="00F01839" w:rsidRPr="00323DEA" w:rsidSect="00FF7ED9">
          <w:headerReference w:type="default" r:id="rId13"/>
          <w:footerReference w:type="default" r:id="rId14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D40EF1" w:rsidRPr="00323DEA" w:rsidRDefault="00756FF5" w:rsidP="00756FF5">
      <w:pPr>
        <w:ind w:firstLine="708"/>
        <w:jc w:val="right"/>
        <w:rPr>
          <w:kern w:val="26"/>
          <w:szCs w:val="28"/>
        </w:rPr>
      </w:pPr>
      <w:r w:rsidRPr="00323DEA">
        <w:rPr>
          <w:kern w:val="26"/>
          <w:szCs w:val="28"/>
        </w:rPr>
        <w:lastRenderedPageBreak/>
        <w:t>Приложение 2</w:t>
      </w:r>
    </w:p>
    <w:p w:rsidR="00D40EF1" w:rsidRPr="00323DEA" w:rsidRDefault="00D40EF1" w:rsidP="00756FF5">
      <w:pPr>
        <w:ind w:firstLine="0"/>
        <w:jc w:val="center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Справка </w:t>
      </w:r>
      <w:r w:rsidR="00756FF5" w:rsidRPr="00323DEA">
        <w:rPr>
          <w:rFonts w:cs="Times New Roman"/>
          <w:kern w:val="26"/>
          <w:szCs w:val="28"/>
        </w:rPr>
        <w:br/>
      </w:r>
      <w:r w:rsidRPr="00323DEA">
        <w:rPr>
          <w:rFonts w:cs="Times New Roman"/>
          <w:kern w:val="26"/>
          <w:szCs w:val="28"/>
        </w:rPr>
        <w:t>о результатах анализа сведений о доходах, расходах,</w:t>
      </w:r>
      <w:r w:rsidRPr="00323DEA">
        <w:rPr>
          <w:rFonts w:cs="Times New Roman"/>
          <w:kern w:val="26"/>
          <w:szCs w:val="28"/>
        </w:rPr>
        <w:br/>
      </w:r>
      <w:r w:rsidR="00756FF5" w:rsidRPr="00323DEA">
        <w:rPr>
          <w:rFonts w:cs="Times New Roman"/>
          <w:kern w:val="26"/>
          <w:szCs w:val="28"/>
        </w:rPr>
        <w:t xml:space="preserve">об </w:t>
      </w:r>
      <w:r w:rsidRPr="00323DEA">
        <w:rPr>
          <w:rFonts w:cs="Times New Roman"/>
          <w:kern w:val="26"/>
          <w:szCs w:val="28"/>
        </w:rPr>
        <w:t>имуществе и обязательствах имущественного характера</w:t>
      </w:r>
    </w:p>
    <w:p w:rsidR="00D40EF1" w:rsidRPr="00323DEA" w:rsidRDefault="00D40EF1" w:rsidP="00D40EF1">
      <w:pPr>
        <w:jc w:val="center"/>
        <w:rPr>
          <w:rFonts w:cs="Times New Roman"/>
          <w:kern w:val="26"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8"/>
      </w:tblGrid>
      <w:tr w:rsidR="00D40EF1" w:rsidRPr="00323DEA" w:rsidTr="00BB5A3A">
        <w:tc>
          <w:tcPr>
            <w:tcW w:w="9888" w:type="dxa"/>
            <w:tcBorders>
              <w:bottom w:val="single" w:sz="4" w:space="0" w:color="auto"/>
            </w:tcBorders>
          </w:tcPr>
          <w:p w:rsidR="00D40EF1" w:rsidRPr="00323DEA" w:rsidRDefault="00D40EF1" w:rsidP="00531607">
            <w:pPr>
              <w:jc w:val="center"/>
              <w:rPr>
                <w:rFonts w:cs="Times New Roman"/>
                <w:kern w:val="26"/>
                <w:szCs w:val="28"/>
              </w:rPr>
            </w:pPr>
          </w:p>
        </w:tc>
      </w:tr>
      <w:tr w:rsidR="00D40EF1" w:rsidRPr="00323DEA" w:rsidTr="00BB5A3A">
        <w:tc>
          <w:tcPr>
            <w:tcW w:w="9888" w:type="dxa"/>
            <w:tcBorders>
              <w:top w:val="single" w:sz="4" w:space="0" w:color="auto"/>
            </w:tcBorders>
          </w:tcPr>
          <w:p w:rsidR="00D40EF1" w:rsidRPr="00323DEA" w:rsidRDefault="00D40EF1" w:rsidP="00531607">
            <w:pPr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Фамилия, имя, отчество лица, представившего сведения</w:t>
            </w:r>
          </w:p>
        </w:tc>
      </w:tr>
    </w:tbl>
    <w:p w:rsidR="00D40EF1" w:rsidRPr="00323DEA" w:rsidRDefault="00D40EF1" w:rsidP="00D40EF1">
      <w:pPr>
        <w:jc w:val="center"/>
        <w:rPr>
          <w:rFonts w:cs="Times New Roman"/>
          <w:kern w:val="26"/>
          <w:szCs w:val="28"/>
        </w:rPr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710"/>
        <w:gridCol w:w="1276"/>
        <w:gridCol w:w="3260"/>
        <w:gridCol w:w="3118"/>
        <w:gridCol w:w="1560"/>
      </w:tblGrid>
      <w:tr w:rsidR="00D40EF1" w:rsidRPr="00323DEA" w:rsidTr="00197577">
        <w:tc>
          <w:tcPr>
            <w:tcW w:w="71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 xml:space="preserve">№№ </w:t>
            </w:r>
            <w:r w:rsidR="00F01839" w:rsidRPr="00323DEA">
              <w:rPr>
                <w:rFonts w:cs="Times New Roman"/>
                <w:kern w:val="26"/>
                <w:sz w:val="22"/>
              </w:rPr>
              <w:br/>
            </w:r>
            <w:r w:rsidRPr="00323DEA">
              <w:rPr>
                <w:rFonts w:cs="Times New Roman"/>
                <w:kern w:val="26"/>
                <w:sz w:val="22"/>
              </w:rPr>
              <w:t>пп</w:t>
            </w:r>
          </w:p>
        </w:tc>
        <w:tc>
          <w:tcPr>
            <w:tcW w:w="1276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Дата</w:t>
            </w:r>
          </w:p>
        </w:tc>
        <w:tc>
          <w:tcPr>
            <w:tcW w:w="32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Наименование мероприятия</w:t>
            </w:r>
          </w:p>
        </w:tc>
        <w:tc>
          <w:tcPr>
            <w:tcW w:w="3118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Результат мероприятия</w:t>
            </w:r>
          </w:p>
        </w:tc>
        <w:tc>
          <w:tcPr>
            <w:tcW w:w="15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 xml:space="preserve">Подпись </w:t>
            </w:r>
            <w:r w:rsidR="00F01839" w:rsidRPr="00323DEA">
              <w:rPr>
                <w:rFonts w:cs="Times New Roman"/>
                <w:kern w:val="26"/>
                <w:sz w:val="22"/>
              </w:rPr>
              <w:t>упол</w:t>
            </w:r>
            <w:r w:rsidR="00F01839" w:rsidRPr="00323DEA">
              <w:rPr>
                <w:rFonts w:cs="Times New Roman"/>
                <w:kern w:val="26"/>
                <w:sz w:val="22"/>
              </w:rPr>
              <w:softHyphen/>
              <w:t xml:space="preserve">номоченного </w:t>
            </w:r>
            <w:r w:rsidRPr="00323DEA">
              <w:rPr>
                <w:rFonts w:cs="Times New Roman"/>
                <w:kern w:val="26"/>
                <w:sz w:val="22"/>
              </w:rPr>
              <w:t>лица, проводив</w:t>
            </w:r>
            <w:r w:rsidR="00F01839" w:rsidRPr="00323DEA">
              <w:rPr>
                <w:rFonts w:cs="Times New Roman"/>
                <w:kern w:val="26"/>
                <w:sz w:val="22"/>
              </w:rPr>
              <w:softHyphen/>
            </w:r>
            <w:r w:rsidRPr="00323DEA">
              <w:rPr>
                <w:rFonts w:cs="Times New Roman"/>
                <w:kern w:val="26"/>
                <w:sz w:val="22"/>
              </w:rPr>
              <w:t>шего мероприя</w:t>
            </w:r>
            <w:r w:rsidR="00F01839" w:rsidRPr="00323DEA">
              <w:rPr>
                <w:rFonts w:cs="Times New Roman"/>
                <w:kern w:val="26"/>
                <w:sz w:val="22"/>
              </w:rPr>
              <w:softHyphen/>
            </w:r>
            <w:r w:rsidRPr="00323DEA">
              <w:rPr>
                <w:rFonts w:cs="Times New Roman"/>
                <w:kern w:val="26"/>
                <w:sz w:val="22"/>
              </w:rPr>
              <w:t>тие</w:t>
            </w:r>
          </w:p>
        </w:tc>
      </w:tr>
    </w:tbl>
    <w:p w:rsidR="00D40EF1" w:rsidRPr="00323DEA" w:rsidRDefault="00D40EF1" w:rsidP="00F01839">
      <w:pPr>
        <w:ind w:firstLine="0"/>
        <w:jc w:val="center"/>
        <w:rPr>
          <w:rFonts w:cs="Times New Roman"/>
          <w:kern w:val="26"/>
          <w:sz w:val="2"/>
          <w:szCs w:val="2"/>
        </w:rPr>
      </w:pPr>
    </w:p>
    <w:tbl>
      <w:tblPr>
        <w:tblStyle w:val="a5"/>
        <w:tblW w:w="9924" w:type="dxa"/>
        <w:tblInd w:w="-318" w:type="dxa"/>
        <w:tblLook w:val="04A0"/>
      </w:tblPr>
      <w:tblGrid>
        <w:gridCol w:w="710"/>
        <w:gridCol w:w="1274"/>
        <w:gridCol w:w="3260"/>
        <w:gridCol w:w="3120"/>
        <w:gridCol w:w="1560"/>
      </w:tblGrid>
      <w:tr w:rsidR="00D40EF1" w:rsidRPr="00323DEA" w:rsidTr="00197577">
        <w:trPr>
          <w:tblHeader/>
        </w:trPr>
        <w:tc>
          <w:tcPr>
            <w:tcW w:w="71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1</w:t>
            </w:r>
          </w:p>
        </w:tc>
        <w:tc>
          <w:tcPr>
            <w:tcW w:w="1274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2</w:t>
            </w:r>
          </w:p>
        </w:tc>
        <w:tc>
          <w:tcPr>
            <w:tcW w:w="32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3</w:t>
            </w:r>
          </w:p>
        </w:tc>
        <w:tc>
          <w:tcPr>
            <w:tcW w:w="312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4</w:t>
            </w:r>
          </w:p>
        </w:tc>
        <w:tc>
          <w:tcPr>
            <w:tcW w:w="15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5</w:t>
            </w:r>
          </w:p>
        </w:tc>
      </w:tr>
      <w:tr w:rsidR="00D40EF1" w:rsidRPr="00323DEA" w:rsidTr="00531607">
        <w:tc>
          <w:tcPr>
            <w:tcW w:w="9924" w:type="dxa"/>
            <w:gridSpan w:val="5"/>
          </w:tcPr>
          <w:p w:rsidR="00D40EF1" w:rsidRPr="00323DEA" w:rsidRDefault="00F01839" w:rsidP="00872E5A">
            <w:pPr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r w:rsidRPr="00323DEA">
              <w:rPr>
                <w:rFonts w:cs="Times New Roman"/>
                <w:b/>
                <w:kern w:val="26"/>
                <w:szCs w:val="28"/>
              </w:rPr>
              <w:t xml:space="preserve">Сведения за </w:t>
            </w:r>
            <w:r w:rsidR="00D40EF1" w:rsidRPr="00323DEA">
              <w:rPr>
                <w:rFonts w:cs="Times New Roman"/>
                <w:b/>
                <w:kern w:val="26"/>
                <w:szCs w:val="28"/>
              </w:rPr>
              <w:t>20</w:t>
            </w:r>
            <w:r w:rsidR="00197577">
              <w:rPr>
                <w:rFonts w:cs="Times New Roman"/>
                <w:b/>
                <w:kern w:val="26"/>
                <w:szCs w:val="28"/>
              </w:rPr>
              <w:t>2</w:t>
            </w:r>
            <w:r w:rsidR="00872E5A">
              <w:rPr>
                <w:rFonts w:cs="Times New Roman"/>
                <w:b/>
                <w:kern w:val="26"/>
                <w:szCs w:val="28"/>
              </w:rPr>
              <w:t>2</w:t>
            </w:r>
            <w:r w:rsidR="00D40EF1" w:rsidRPr="00323DEA">
              <w:rPr>
                <w:rFonts w:cs="Times New Roman"/>
                <w:b/>
                <w:kern w:val="26"/>
                <w:szCs w:val="28"/>
              </w:rPr>
              <w:t xml:space="preserve"> год</w:t>
            </w:r>
          </w:p>
        </w:tc>
      </w:tr>
      <w:tr w:rsidR="00756FF5" w:rsidRPr="00323DEA" w:rsidTr="00197577">
        <w:tc>
          <w:tcPr>
            <w:tcW w:w="710" w:type="dxa"/>
          </w:tcPr>
          <w:p w:rsidR="00756FF5" w:rsidRPr="00323DEA" w:rsidRDefault="00756FF5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756FF5" w:rsidRPr="00323DEA" w:rsidRDefault="00756FF5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6FF5" w:rsidRPr="00323DEA" w:rsidRDefault="00756FF5" w:rsidP="00197577">
            <w:pPr>
              <w:ind w:firstLine="0"/>
              <w:jc w:val="both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</w:t>
            </w:r>
            <w:r w:rsidR="00197577">
              <w:rPr>
                <w:kern w:val="26"/>
                <w:sz w:val="24"/>
                <w:szCs w:val="24"/>
              </w:rPr>
              <w:t> </w:t>
            </w:r>
            <w:r w:rsidRPr="00323DEA">
              <w:rPr>
                <w:kern w:val="26"/>
                <w:sz w:val="24"/>
                <w:szCs w:val="24"/>
              </w:rPr>
              <w:t>справок, представленных за отчетный период.</w:t>
            </w:r>
          </w:p>
        </w:tc>
        <w:tc>
          <w:tcPr>
            <w:tcW w:w="3120" w:type="dxa"/>
          </w:tcPr>
          <w:p w:rsidR="00756FF5" w:rsidRPr="00323DEA" w:rsidRDefault="00756FF5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6FF5" w:rsidRPr="00323DEA" w:rsidRDefault="00756FF5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D40EF1" w:rsidRPr="00323DEA" w:rsidTr="00197577">
        <w:tc>
          <w:tcPr>
            <w:tcW w:w="710" w:type="dxa"/>
          </w:tcPr>
          <w:p w:rsidR="00D40EF1" w:rsidRPr="00323DEA" w:rsidRDefault="00D40EF1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EF1" w:rsidRPr="00323DEA" w:rsidRDefault="00D40EF1" w:rsidP="00756FF5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Сведения представлены в срок (с нарушением срока), замечания к оформлению сведений отсутствуют (устранены).</w:t>
            </w:r>
          </w:p>
        </w:tc>
        <w:tc>
          <w:tcPr>
            <w:tcW w:w="3120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D40EF1" w:rsidRPr="00323DEA" w:rsidTr="00197577">
        <w:tc>
          <w:tcPr>
            <w:tcW w:w="710" w:type="dxa"/>
          </w:tcPr>
          <w:p w:rsidR="00D40EF1" w:rsidRPr="00323DEA" w:rsidRDefault="00D40EF1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EF1" w:rsidRPr="00323DEA" w:rsidRDefault="00D40EF1" w:rsidP="0019757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Сверка</w:t>
            </w:r>
            <w:r w:rsidR="00197577">
              <w:rPr>
                <w:rFonts w:cs="Times New Roman"/>
                <w:kern w:val="26"/>
                <w:sz w:val="24"/>
                <w:szCs w:val="24"/>
              </w:rPr>
              <w:t> </w:t>
            </w:r>
            <w:r w:rsidRPr="00323DEA">
              <w:rPr>
                <w:rFonts w:cs="Times New Roman"/>
                <w:kern w:val="26"/>
                <w:sz w:val="24"/>
                <w:szCs w:val="24"/>
              </w:rPr>
              <w:t xml:space="preserve">сведений, представленных </w:t>
            </w:r>
            <w:r w:rsidR="00531607" w:rsidRPr="00323DEA">
              <w:rPr>
                <w:rFonts w:cs="Times New Roman"/>
                <w:kern w:val="26"/>
                <w:sz w:val="24"/>
                <w:szCs w:val="24"/>
              </w:rPr>
              <w:t>за отчетный период,</w:t>
            </w:r>
            <w:r w:rsidRPr="00323DEA">
              <w:rPr>
                <w:rFonts w:cs="Times New Roman"/>
                <w:kern w:val="26"/>
                <w:sz w:val="24"/>
                <w:szCs w:val="24"/>
              </w:rPr>
              <w:t xml:space="preserve"> со сведениями  представленными</w:t>
            </w:r>
            <w:r w:rsidR="00531607" w:rsidRPr="00323DEA">
              <w:rPr>
                <w:rFonts w:cs="Times New Roman"/>
                <w:kern w:val="26"/>
                <w:sz w:val="24"/>
                <w:szCs w:val="24"/>
              </w:rPr>
              <w:t xml:space="preserve"> ранее.</w:t>
            </w:r>
          </w:p>
        </w:tc>
        <w:tc>
          <w:tcPr>
            <w:tcW w:w="3120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Подготовка сведений для размещения в сети «Интернет»</w:t>
            </w:r>
          </w:p>
        </w:tc>
        <w:tc>
          <w:tcPr>
            <w:tcW w:w="3120" w:type="dxa"/>
          </w:tcPr>
          <w:p w:rsidR="00531607" w:rsidRPr="00323DEA" w:rsidRDefault="00531607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531607">
        <w:tc>
          <w:tcPr>
            <w:tcW w:w="9924" w:type="dxa"/>
            <w:gridSpan w:val="5"/>
          </w:tcPr>
          <w:p w:rsidR="00531607" w:rsidRPr="00323DEA" w:rsidRDefault="00531607" w:rsidP="00872E5A">
            <w:pPr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r w:rsidRPr="00323DEA">
              <w:rPr>
                <w:rFonts w:cs="Times New Roman"/>
                <w:b/>
                <w:kern w:val="26"/>
                <w:szCs w:val="28"/>
              </w:rPr>
              <w:t>Сведения за 20</w:t>
            </w:r>
            <w:r w:rsidR="00197577">
              <w:rPr>
                <w:rFonts w:cs="Times New Roman"/>
                <w:b/>
                <w:kern w:val="26"/>
                <w:szCs w:val="28"/>
              </w:rPr>
              <w:t>2</w:t>
            </w:r>
            <w:r w:rsidR="00872E5A">
              <w:rPr>
                <w:rFonts w:cs="Times New Roman"/>
                <w:b/>
                <w:kern w:val="26"/>
                <w:szCs w:val="28"/>
              </w:rPr>
              <w:t>3</w:t>
            </w:r>
            <w:r w:rsidRPr="00323DEA">
              <w:rPr>
                <w:rFonts w:cs="Times New Roman"/>
                <w:b/>
                <w:kern w:val="26"/>
                <w:szCs w:val="28"/>
              </w:rPr>
              <w:t xml:space="preserve"> год</w:t>
            </w: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 справок, представленных за отчетный период.</w:t>
            </w:r>
          </w:p>
        </w:tc>
        <w:tc>
          <w:tcPr>
            <w:tcW w:w="312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Сведения представлены в срок (с нарушением срока), замечания к оформлению сведений отсутствуют (устранены).</w:t>
            </w:r>
          </w:p>
        </w:tc>
        <w:tc>
          <w:tcPr>
            <w:tcW w:w="312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Сверка сведений, представленных за отчетный период, со сведениями  представленными ранее.</w:t>
            </w:r>
          </w:p>
        </w:tc>
        <w:tc>
          <w:tcPr>
            <w:tcW w:w="312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Подготовка сведений для размещения в сети «Интернет»</w:t>
            </w:r>
          </w:p>
        </w:tc>
        <w:tc>
          <w:tcPr>
            <w:tcW w:w="312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</w:tbl>
    <w:p w:rsidR="00D40EF1" w:rsidRPr="00323DEA" w:rsidRDefault="00D40EF1" w:rsidP="00D40EF1">
      <w:pPr>
        <w:jc w:val="center"/>
        <w:rPr>
          <w:rFonts w:cs="Times New Roman"/>
          <w:kern w:val="26"/>
          <w:szCs w:val="28"/>
        </w:rPr>
      </w:pPr>
    </w:p>
    <w:sectPr w:rsidR="00D40EF1" w:rsidRPr="00323DEA" w:rsidSect="00FF7ED9">
      <w:headerReference w:type="default" r:id="rId15"/>
      <w:foot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50" w:rsidRDefault="00D80050" w:rsidP="007362B8">
      <w:r>
        <w:separator/>
      </w:r>
    </w:p>
  </w:endnote>
  <w:endnote w:type="continuationSeparator" w:id="0">
    <w:p w:rsidR="00D80050" w:rsidRDefault="00D80050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31" w:rsidRPr="00872E5A" w:rsidRDefault="00D87431" w:rsidP="00D87431">
    <w:pPr>
      <w:pStyle w:val="a8"/>
      <w:ind w:firstLine="0"/>
      <w:rPr>
        <w:sz w:val="10"/>
        <w:szCs w:val="1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85" w:rsidRPr="00C54885" w:rsidRDefault="00CB2215" w:rsidP="00C54885">
    <w:pPr>
      <w:pStyle w:val="a8"/>
      <w:ind w:firstLine="0"/>
      <w:rPr>
        <w:sz w:val="10"/>
        <w:szCs w:val="10"/>
      </w:rPr>
    </w:pPr>
    <w:fldSimple w:instr=" FILENAME   \* MERGEFORMAT ">
      <w:r w:rsidR="008110BD" w:rsidRPr="008110BD">
        <w:rPr>
          <w:noProof/>
          <w:sz w:val="10"/>
          <w:szCs w:val="10"/>
        </w:rPr>
        <w:t xml:space="preserve">Методические рекомендации по приему и анализу сведений. Версия </w:t>
      </w:r>
      <w:r w:rsidR="00216A28">
        <w:rPr>
          <w:noProof/>
          <w:sz w:val="10"/>
          <w:szCs w:val="10"/>
        </w:rPr>
        <w:t xml:space="preserve"> 22 08 17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07" w:rsidRPr="00B65DEA" w:rsidRDefault="00CB2215" w:rsidP="00AF236E">
    <w:pPr>
      <w:pStyle w:val="a8"/>
      <w:ind w:firstLine="0"/>
      <w:rPr>
        <w:rFonts w:cs="Times New Roman"/>
        <w:sz w:val="10"/>
        <w:szCs w:val="10"/>
      </w:rPr>
    </w:pPr>
    <w:fldSimple w:instr=" FILENAME   \* MERGEFORMAT ">
      <w:r w:rsidR="008110BD" w:rsidRPr="008110BD">
        <w:rPr>
          <w:rFonts w:cs="Times New Roman"/>
          <w:noProof/>
          <w:sz w:val="10"/>
          <w:szCs w:val="10"/>
        </w:rPr>
        <w:t>Методические рекомендации по приему и анализу сведений. Версия</w:t>
      </w:r>
      <w:r w:rsidR="008110BD">
        <w:rPr>
          <w:noProof/>
        </w:rPr>
        <w:t xml:space="preserve"> 150301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50" w:rsidRDefault="00D80050" w:rsidP="007362B8">
      <w:r>
        <w:separator/>
      </w:r>
    </w:p>
  </w:footnote>
  <w:footnote w:type="continuationSeparator" w:id="0">
    <w:p w:rsidR="00D80050" w:rsidRDefault="00D80050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87431" w:rsidRPr="00D87431" w:rsidRDefault="00CB2215" w:rsidP="00D87431">
        <w:pPr>
          <w:pStyle w:val="a6"/>
          <w:ind w:firstLine="0"/>
          <w:jc w:val="center"/>
          <w:rPr>
            <w:sz w:val="24"/>
            <w:szCs w:val="24"/>
          </w:rPr>
        </w:pPr>
        <w:r w:rsidRPr="00D87431">
          <w:rPr>
            <w:sz w:val="24"/>
            <w:szCs w:val="24"/>
          </w:rPr>
          <w:fldChar w:fldCharType="begin"/>
        </w:r>
        <w:r w:rsidR="00D87431" w:rsidRPr="00D87431">
          <w:rPr>
            <w:sz w:val="24"/>
            <w:szCs w:val="24"/>
          </w:rPr>
          <w:instrText xml:space="preserve"> PAGE   \* MERGEFORMAT </w:instrText>
        </w:r>
        <w:r w:rsidRPr="00D87431">
          <w:rPr>
            <w:sz w:val="24"/>
            <w:szCs w:val="24"/>
          </w:rPr>
          <w:fldChar w:fldCharType="separate"/>
        </w:r>
        <w:r w:rsidR="00B60311">
          <w:rPr>
            <w:noProof/>
            <w:sz w:val="24"/>
            <w:szCs w:val="24"/>
          </w:rPr>
          <w:t>4</w:t>
        </w:r>
        <w:r w:rsidRPr="00D8743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130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531607" w:rsidRPr="00FE1705" w:rsidRDefault="00CB2215">
        <w:pPr>
          <w:pStyle w:val="a6"/>
          <w:jc w:val="center"/>
          <w:rPr>
            <w:rFonts w:cs="Times New Roman"/>
            <w:sz w:val="24"/>
            <w:szCs w:val="24"/>
          </w:rPr>
        </w:pPr>
        <w:r w:rsidRPr="00FE1705">
          <w:rPr>
            <w:rFonts w:cs="Times New Roman"/>
            <w:sz w:val="24"/>
            <w:szCs w:val="24"/>
          </w:rPr>
          <w:fldChar w:fldCharType="begin"/>
        </w:r>
        <w:r w:rsidR="00531607" w:rsidRPr="00FE1705">
          <w:rPr>
            <w:rFonts w:cs="Times New Roman"/>
            <w:sz w:val="24"/>
            <w:szCs w:val="24"/>
          </w:rPr>
          <w:instrText xml:space="preserve"> PAGE   \* MERGEFORMAT </w:instrText>
        </w:r>
        <w:r w:rsidRPr="00FE1705">
          <w:rPr>
            <w:rFonts w:cs="Times New Roman"/>
            <w:sz w:val="24"/>
            <w:szCs w:val="24"/>
          </w:rPr>
          <w:fldChar w:fldCharType="separate"/>
        </w:r>
        <w:r w:rsidR="00216A28">
          <w:rPr>
            <w:rFonts w:cs="Times New Roman"/>
            <w:noProof/>
            <w:sz w:val="24"/>
            <w:szCs w:val="24"/>
          </w:rPr>
          <w:t>11</w:t>
        </w:r>
        <w:r w:rsidRPr="00FE1705">
          <w:rPr>
            <w:rFonts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07" w:rsidRPr="00AC7713" w:rsidRDefault="00CB2215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="00531607"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D87431">
      <w:rPr>
        <w:rFonts w:cs="Times New Roman"/>
        <w:noProof/>
        <w:sz w:val="24"/>
        <w:szCs w:val="24"/>
      </w:rPr>
      <w:t>8</w:t>
    </w:r>
    <w:r w:rsidRPr="00AC7713">
      <w:rPr>
        <w:rFonts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023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745FA"/>
    <w:multiLevelType w:val="hybridMultilevel"/>
    <w:tmpl w:val="B618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41CFB"/>
    <w:multiLevelType w:val="multilevel"/>
    <w:tmpl w:val="DF5C7A96"/>
    <w:numStyleLink w:val="a"/>
  </w:abstractNum>
  <w:abstractNum w:abstractNumId="5">
    <w:nsid w:val="2FB865F4"/>
    <w:multiLevelType w:val="hybridMultilevel"/>
    <w:tmpl w:val="FD3A606C"/>
    <w:lvl w:ilvl="0" w:tplc="7772F662">
      <w:start w:val="1"/>
      <w:numFmt w:val="decimal"/>
      <w:pStyle w:val="a0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6D14E5"/>
    <w:multiLevelType w:val="multilevel"/>
    <w:tmpl w:val="70A4CD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0B6FDA"/>
    <w:multiLevelType w:val="hybridMultilevel"/>
    <w:tmpl w:val="E9261594"/>
    <w:lvl w:ilvl="0" w:tplc="26D2B8C8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17F25"/>
    <w:multiLevelType w:val="hybridMultilevel"/>
    <w:tmpl w:val="15A83512"/>
    <w:lvl w:ilvl="0" w:tplc="288A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362B8"/>
    <w:rsid w:val="00053A8A"/>
    <w:rsid w:val="000630C1"/>
    <w:rsid w:val="000E7F7B"/>
    <w:rsid w:val="001006CF"/>
    <w:rsid w:val="00112347"/>
    <w:rsid w:val="0011368C"/>
    <w:rsid w:val="00174DDB"/>
    <w:rsid w:val="00192EE0"/>
    <w:rsid w:val="00197577"/>
    <w:rsid w:val="001C5679"/>
    <w:rsid w:val="001E4F84"/>
    <w:rsid w:val="001F094F"/>
    <w:rsid w:val="001F5597"/>
    <w:rsid w:val="0020047A"/>
    <w:rsid w:val="00210F31"/>
    <w:rsid w:val="00216A28"/>
    <w:rsid w:val="00217438"/>
    <w:rsid w:val="00245904"/>
    <w:rsid w:val="00260844"/>
    <w:rsid w:val="0027259D"/>
    <w:rsid w:val="002A037A"/>
    <w:rsid w:val="002B0DBA"/>
    <w:rsid w:val="00307236"/>
    <w:rsid w:val="00310AA0"/>
    <w:rsid w:val="00323DEA"/>
    <w:rsid w:val="00342544"/>
    <w:rsid w:val="00366097"/>
    <w:rsid w:val="00367AD7"/>
    <w:rsid w:val="00384F07"/>
    <w:rsid w:val="00397D36"/>
    <w:rsid w:val="003A20E3"/>
    <w:rsid w:val="003D7446"/>
    <w:rsid w:val="003E46B2"/>
    <w:rsid w:val="003E5693"/>
    <w:rsid w:val="003F2113"/>
    <w:rsid w:val="00404175"/>
    <w:rsid w:val="004073B3"/>
    <w:rsid w:val="00485974"/>
    <w:rsid w:val="004B169E"/>
    <w:rsid w:val="004D1846"/>
    <w:rsid w:val="004F4A60"/>
    <w:rsid w:val="0050437D"/>
    <w:rsid w:val="00513B89"/>
    <w:rsid w:val="0051494A"/>
    <w:rsid w:val="00531607"/>
    <w:rsid w:val="0053638B"/>
    <w:rsid w:val="00543379"/>
    <w:rsid w:val="00584175"/>
    <w:rsid w:val="0059433A"/>
    <w:rsid w:val="005C6AFC"/>
    <w:rsid w:val="0064386D"/>
    <w:rsid w:val="00672A6A"/>
    <w:rsid w:val="006A1187"/>
    <w:rsid w:val="006B768A"/>
    <w:rsid w:val="006C01D4"/>
    <w:rsid w:val="006F2CF7"/>
    <w:rsid w:val="00704CA8"/>
    <w:rsid w:val="00710CB6"/>
    <w:rsid w:val="00732A34"/>
    <w:rsid w:val="007362B8"/>
    <w:rsid w:val="00756FF5"/>
    <w:rsid w:val="00774378"/>
    <w:rsid w:val="00774A92"/>
    <w:rsid w:val="007759F4"/>
    <w:rsid w:val="007C5D47"/>
    <w:rsid w:val="008004BA"/>
    <w:rsid w:val="00802862"/>
    <w:rsid w:val="008110BD"/>
    <w:rsid w:val="00843B19"/>
    <w:rsid w:val="00872E5A"/>
    <w:rsid w:val="008B38DF"/>
    <w:rsid w:val="008C468D"/>
    <w:rsid w:val="008F2E93"/>
    <w:rsid w:val="00904586"/>
    <w:rsid w:val="009A3804"/>
    <w:rsid w:val="009F6140"/>
    <w:rsid w:val="00A04CE2"/>
    <w:rsid w:val="00A2603F"/>
    <w:rsid w:val="00AF236E"/>
    <w:rsid w:val="00AF441B"/>
    <w:rsid w:val="00B100C0"/>
    <w:rsid w:val="00B46704"/>
    <w:rsid w:val="00B50E60"/>
    <w:rsid w:val="00B51512"/>
    <w:rsid w:val="00B51AA4"/>
    <w:rsid w:val="00B60311"/>
    <w:rsid w:val="00B65DEA"/>
    <w:rsid w:val="00BA72B0"/>
    <w:rsid w:val="00BB5A3A"/>
    <w:rsid w:val="00BC1C32"/>
    <w:rsid w:val="00C54885"/>
    <w:rsid w:val="00C637F6"/>
    <w:rsid w:val="00C926A2"/>
    <w:rsid w:val="00CB2215"/>
    <w:rsid w:val="00CB348B"/>
    <w:rsid w:val="00CC1086"/>
    <w:rsid w:val="00D07943"/>
    <w:rsid w:val="00D353D0"/>
    <w:rsid w:val="00D40EF1"/>
    <w:rsid w:val="00D469D0"/>
    <w:rsid w:val="00D53BB2"/>
    <w:rsid w:val="00D61451"/>
    <w:rsid w:val="00D80050"/>
    <w:rsid w:val="00D87431"/>
    <w:rsid w:val="00DB0520"/>
    <w:rsid w:val="00E00259"/>
    <w:rsid w:val="00E05850"/>
    <w:rsid w:val="00E476A2"/>
    <w:rsid w:val="00E72053"/>
    <w:rsid w:val="00E84851"/>
    <w:rsid w:val="00EA080A"/>
    <w:rsid w:val="00EF4E99"/>
    <w:rsid w:val="00F01839"/>
    <w:rsid w:val="00F06F34"/>
    <w:rsid w:val="00F259B3"/>
    <w:rsid w:val="00F33217"/>
    <w:rsid w:val="00F765E9"/>
    <w:rsid w:val="00F823B4"/>
    <w:rsid w:val="00FA1A0F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character" w:styleId="af8">
    <w:name w:val="annotation reference"/>
    <w:basedOn w:val="a2"/>
    <w:uiPriority w:val="99"/>
    <w:semiHidden/>
    <w:unhideWhenUsed/>
    <w:rsid w:val="00A04CE2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A04CE2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A04CE2"/>
    <w:rPr>
      <w:rFonts w:ascii="Times New Roman" w:eastAsia="Times New Roman" w:hAnsi="Times New Roman" w:cs="Calibr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4CE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04CE2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character" w:styleId="af8">
    <w:name w:val="annotation reference"/>
    <w:basedOn w:val="a2"/>
    <w:uiPriority w:val="99"/>
    <w:semiHidden/>
    <w:unhideWhenUsed/>
    <w:rsid w:val="00A04CE2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A04CE2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A04CE2"/>
    <w:rPr>
      <w:rFonts w:ascii="Times New Roman" w:eastAsia="Times New Roman" w:hAnsi="Times New Roman" w:cs="Calibr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4CE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04CE2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doc.yarregion.ru/doc.asp?sys=DIRECTUM&amp;id=18268693" TargetMode="External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10DA4-4427-4EB1-8BAC-AEA14D00F2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F4DFBA-8F6A-4E21-883A-4ACD408A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004F6-3728-42E2-825D-81E8B0039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2</cp:revision>
  <cp:lastPrinted>2015-02-28T15:35:00Z</cp:lastPrinted>
  <dcterms:created xsi:type="dcterms:W3CDTF">2022-10-11T06:26:00Z</dcterms:created>
  <dcterms:modified xsi:type="dcterms:W3CDTF">2022-10-11T06:26:00Z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