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4EB" w:rsidRDefault="006114EB" w:rsidP="006114EB">
      <w:pPr>
        <w:tabs>
          <w:tab w:val="left" w:pos="5670"/>
        </w:tabs>
        <w:ind w:firstLine="5670"/>
      </w:pPr>
      <w:bookmarkStart w:id="0" w:name="_GoBack"/>
      <w:bookmarkEnd w:id="0"/>
      <w:r w:rsidRPr="00EA1834">
        <w:t xml:space="preserve">Приложение </w:t>
      </w:r>
      <w:r>
        <w:t>1</w:t>
      </w:r>
    </w:p>
    <w:p w:rsidR="006114EB" w:rsidRDefault="006114EB" w:rsidP="006114EB">
      <w:pPr>
        <w:ind w:left="4536" w:firstLine="1134"/>
      </w:pPr>
      <w:r w:rsidRPr="00EA1834">
        <w:t xml:space="preserve">к постановлению Администрации </w:t>
      </w:r>
    </w:p>
    <w:p w:rsidR="006114EB" w:rsidRDefault="006114EB" w:rsidP="006114EB">
      <w:pPr>
        <w:ind w:left="4536" w:firstLine="1134"/>
      </w:pPr>
      <w:r>
        <w:t>города</w:t>
      </w:r>
      <w:r w:rsidRPr="00EA1834">
        <w:t xml:space="preserve"> Переславля-Залесского</w:t>
      </w:r>
    </w:p>
    <w:p w:rsidR="006114EB" w:rsidRDefault="006114EB" w:rsidP="006114EB">
      <w:pPr>
        <w:tabs>
          <w:tab w:val="left" w:pos="5670"/>
        </w:tabs>
        <w:autoSpaceDE w:val="0"/>
        <w:spacing w:after="240"/>
        <w:ind w:firstLine="5670"/>
        <w:jc w:val="both"/>
      </w:pPr>
      <w:r w:rsidRPr="00A97084">
        <w:t xml:space="preserve">от </w:t>
      </w:r>
      <w:r>
        <w:t xml:space="preserve">                       </w:t>
      </w:r>
      <w:r w:rsidRPr="00A62334">
        <w:t xml:space="preserve">№ </w:t>
      </w:r>
    </w:p>
    <w:p w:rsidR="006114EB" w:rsidRDefault="006114EB" w:rsidP="006114EB">
      <w:pPr>
        <w:tabs>
          <w:tab w:val="left" w:pos="5670"/>
        </w:tabs>
        <w:autoSpaceDE w:val="0"/>
        <w:spacing w:after="240"/>
        <w:ind w:firstLine="5670"/>
        <w:jc w:val="both"/>
      </w:pPr>
    </w:p>
    <w:p w:rsidR="006114EB" w:rsidRPr="00EA1834" w:rsidRDefault="006114EB" w:rsidP="006114EB">
      <w:pPr>
        <w:jc w:val="center"/>
      </w:pPr>
      <w:r w:rsidRPr="00EA1834">
        <w:t>МЕТОДИКА</w:t>
      </w:r>
    </w:p>
    <w:p w:rsidR="006114EB" w:rsidRPr="00EA1834" w:rsidRDefault="006114EB" w:rsidP="006114EB">
      <w:pPr>
        <w:spacing w:after="240"/>
        <w:jc w:val="center"/>
      </w:pPr>
      <w:r w:rsidRPr="00EA1834">
        <w:t>ОПРЕДЕЛЕНИЯ СТАРТОВОЙ ЦЕНЫ ДОГОВОРА НА ПРАВО РАЗМЕЩЕНИЯ НЕСТАЦИОНАРНОГО ТОРГОВОГО ОБЪЕКТА</w:t>
      </w:r>
    </w:p>
    <w:p w:rsidR="006114EB" w:rsidRDefault="006114EB" w:rsidP="006114EB">
      <w:pPr>
        <w:ind w:firstLine="708"/>
        <w:jc w:val="both"/>
        <w:rPr>
          <w:sz w:val="18"/>
        </w:rPr>
      </w:pPr>
      <w:r w:rsidRPr="00EA1834">
        <w:t>Настоящая Методика определяет принципы расчета стартовой (начальной) цены договора на право размещения нестационарного торгового объекта при подготовке условий проведения открытых торгов на право размещения нестационарных торговых объектов.</w:t>
      </w:r>
    </w:p>
    <w:p w:rsidR="006114EB" w:rsidRPr="00BC1A47" w:rsidRDefault="006114EB" w:rsidP="006114EB">
      <w:pPr>
        <w:ind w:firstLine="708"/>
        <w:jc w:val="both"/>
        <w:rPr>
          <w:sz w:val="16"/>
        </w:rPr>
      </w:pPr>
    </w:p>
    <w:p w:rsidR="006114EB" w:rsidRDefault="006114EB" w:rsidP="006114EB">
      <w:pPr>
        <w:jc w:val="center"/>
      </w:pPr>
      <w:r w:rsidRPr="00EA1834">
        <w:t xml:space="preserve">Расчет стартовой цены договора на право размещения </w:t>
      </w:r>
    </w:p>
    <w:p w:rsidR="006114EB" w:rsidRPr="00EA1834" w:rsidRDefault="006114EB" w:rsidP="006114EB">
      <w:pPr>
        <w:jc w:val="center"/>
      </w:pPr>
      <w:r w:rsidRPr="00EA1834">
        <w:t>нестационарного торгового объекта</w:t>
      </w:r>
      <w:r>
        <w:t>:</w:t>
      </w:r>
    </w:p>
    <w:p w:rsidR="006114EB" w:rsidRPr="00EA1834" w:rsidRDefault="006114EB" w:rsidP="006114EB"/>
    <w:p w:rsidR="006114EB" w:rsidRPr="00EA1834" w:rsidRDefault="006114EB" w:rsidP="006114EB">
      <w:pPr>
        <w:jc w:val="center"/>
      </w:pPr>
      <w:r>
        <w:rPr>
          <w:noProof/>
        </w:rPr>
        <w:drawing>
          <wp:inline distT="0" distB="0" distL="0" distR="0">
            <wp:extent cx="1638300" cy="390525"/>
            <wp:effectExtent l="0" t="0" r="0" b="9525"/>
            <wp:docPr id="1" name="Рисунок 1" descr="http://kremlin-moscow.com/ris/2/0/ris206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kremlin-moscow.com/ris/2/0/ris206106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4EB" w:rsidRPr="00EA1834" w:rsidRDefault="006114EB" w:rsidP="006114EB">
      <w:pPr>
        <w:jc w:val="both"/>
      </w:pPr>
      <w:r w:rsidRPr="00EA1834">
        <w:t>где:</w:t>
      </w:r>
    </w:p>
    <w:p w:rsidR="006114EB" w:rsidRPr="00EA1834" w:rsidRDefault="006114EB" w:rsidP="006114EB">
      <w:pPr>
        <w:ind w:firstLine="709"/>
        <w:jc w:val="both"/>
      </w:pPr>
      <w:r w:rsidRPr="00EA1834">
        <w:t xml:space="preserve">Ц </w:t>
      </w:r>
      <w:r w:rsidRPr="00603941">
        <w:rPr>
          <w:sz w:val="26"/>
          <w:szCs w:val="26"/>
        </w:rPr>
        <w:t>–</w:t>
      </w:r>
      <w:r w:rsidRPr="00EA1834">
        <w:t xml:space="preserve"> стартовая цена договора на право размещения нестационарного торгового объекта;</w:t>
      </w:r>
    </w:p>
    <w:p w:rsidR="006114EB" w:rsidRDefault="006114EB" w:rsidP="006114EB">
      <w:pPr>
        <w:ind w:firstLine="709"/>
        <w:jc w:val="both"/>
        <w:rPr>
          <w:szCs w:val="28"/>
        </w:rPr>
      </w:pPr>
      <w:r w:rsidRPr="007E15E0">
        <w:rPr>
          <w:szCs w:val="28"/>
        </w:rPr>
        <w:t>С – средний уровень кадастровой стоимости земельных участков категории земель «Земли населенных пунктов» по</w:t>
      </w:r>
      <w:r>
        <w:rPr>
          <w:szCs w:val="28"/>
        </w:rPr>
        <w:t xml:space="preserve"> сегменту «Предпринимательство», </w:t>
      </w:r>
      <w:r>
        <w:t>утверждаемый уполномоченным органом исполнительной власти Ярославской области</w:t>
      </w:r>
      <w:r>
        <w:rPr>
          <w:szCs w:val="28"/>
        </w:rPr>
        <w:t xml:space="preserve"> </w:t>
      </w:r>
      <w:r w:rsidRPr="007E15E0">
        <w:rPr>
          <w:szCs w:val="28"/>
        </w:rPr>
        <w:t>(руб./кв. м);</w:t>
      </w:r>
    </w:p>
    <w:p w:rsidR="006114EB" w:rsidRPr="00EA1834" w:rsidRDefault="006114EB" w:rsidP="006114EB">
      <w:pPr>
        <w:ind w:firstLine="709"/>
        <w:jc w:val="both"/>
      </w:pPr>
      <w:proofErr w:type="gramStart"/>
      <w:r>
        <w:t xml:space="preserve">К </w:t>
      </w:r>
      <w:r w:rsidRPr="00EA1834">
        <w:t>ас</w:t>
      </w:r>
      <w:proofErr w:type="gramEnd"/>
      <w:r w:rsidRPr="00EA1834">
        <w:t xml:space="preserve">. </w:t>
      </w:r>
      <w:r w:rsidRPr="00603941">
        <w:rPr>
          <w:sz w:val="26"/>
          <w:szCs w:val="26"/>
        </w:rPr>
        <w:t>–</w:t>
      </w:r>
      <w:r w:rsidRPr="00EA1834">
        <w:t xml:space="preserve"> коэффициент ассортимента товаров, реализуемых в нестационарном торговом объекте;</w:t>
      </w:r>
    </w:p>
    <w:p w:rsidR="006114EB" w:rsidRPr="00F075A0" w:rsidRDefault="006114EB" w:rsidP="006114EB">
      <w:pPr>
        <w:ind w:firstLine="709"/>
        <w:jc w:val="both"/>
      </w:pPr>
      <w:r w:rsidRPr="00F075A0">
        <w:t xml:space="preserve">S об. – общая площадь для эксплуатации нестационарного торгового объекта (кв. м), установленная </w:t>
      </w:r>
      <w:r w:rsidRPr="003A6033">
        <w:t>Схемой размещения нестационарных торговых объектов на территории городского округа города Переславля-Залесского.</w:t>
      </w:r>
    </w:p>
    <w:p w:rsidR="006114EB" w:rsidRDefault="006114EB" w:rsidP="006114EB">
      <w:pPr>
        <w:spacing w:after="240"/>
        <w:ind w:firstLine="709"/>
        <w:jc w:val="both"/>
      </w:pPr>
      <w:r w:rsidRPr="00EA1834">
        <w:t xml:space="preserve">Т </w:t>
      </w:r>
      <w:r w:rsidRPr="00603941">
        <w:rPr>
          <w:sz w:val="26"/>
          <w:szCs w:val="26"/>
        </w:rPr>
        <w:t>–</w:t>
      </w:r>
      <w:r w:rsidRPr="00EA1834">
        <w:t xml:space="preserve"> срок размещения нестационарного торгового объекта в месяцах. В случае если количество месяцев размещения составляет дробное число, значение Т округляется до целого числа в большую сторону.</w:t>
      </w:r>
    </w:p>
    <w:p w:rsidR="006114EB" w:rsidRDefault="006114EB" w:rsidP="006114EB">
      <w:pPr>
        <w:spacing w:after="240"/>
        <w:jc w:val="center"/>
      </w:pPr>
      <w:r>
        <w:t>КОЭФФИЦИЕНТЫ АССОРТИМЕНТА ТОВАРОВ, РЕАЛИЗУЕМЫХ В НЕСТАЦИОНАРНОМ ТОРГОВОМ ОБЪЕКТЕ</w:t>
      </w:r>
    </w:p>
    <w:tbl>
      <w:tblPr>
        <w:tblW w:w="9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22"/>
        <w:gridCol w:w="7050"/>
        <w:gridCol w:w="1679"/>
      </w:tblGrid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№ п/п</w:t>
            </w:r>
          </w:p>
        </w:tc>
        <w:tc>
          <w:tcPr>
            <w:tcW w:w="7050" w:type="dxa"/>
            <w:vAlign w:val="center"/>
          </w:tcPr>
          <w:p w:rsidR="006114EB" w:rsidRDefault="006114EB" w:rsidP="00422879">
            <w:pPr>
              <w:jc w:val="center"/>
            </w:pPr>
            <w:r>
              <w:t>Ассортимент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Коэффициент ассортимента (</w:t>
            </w:r>
            <w:proofErr w:type="gramStart"/>
            <w:r>
              <w:t>К ас</w:t>
            </w:r>
            <w:proofErr w:type="gramEnd"/>
            <w:r>
              <w:t xml:space="preserve">.) 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1.</w:t>
            </w:r>
          </w:p>
        </w:tc>
        <w:tc>
          <w:tcPr>
            <w:tcW w:w="7050" w:type="dxa"/>
          </w:tcPr>
          <w:p w:rsidR="006114EB" w:rsidRDefault="006114EB" w:rsidP="00422879">
            <w:r>
              <w:t>Продовольственные товары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1,2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2.</w:t>
            </w:r>
          </w:p>
        </w:tc>
        <w:tc>
          <w:tcPr>
            <w:tcW w:w="7050" w:type="dxa"/>
          </w:tcPr>
          <w:p w:rsidR="006114EB" w:rsidRDefault="006114EB" w:rsidP="00422879">
            <w:r>
              <w:t>Непродовольственные товары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1,0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3.</w:t>
            </w:r>
          </w:p>
        </w:tc>
        <w:tc>
          <w:tcPr>
            <w:tcW w:w="7050" w:type="dxa"/>
          </w:tcPr>
          <w:p w:rsidR="006114EB" w:rsidRDefault="006114EB" w:rsidP="00422879">
            <w:r>
              <w:t>Услуги общественного питания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1,0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4.</w:t>
            </w:r>
          </w:p>
        </w:tc>
        <w:tc>
          <w:tcPr>
            <w:tcW w:w="7050" w:type="dxa"/>
          </w:tcPr>
          <w:p w:rsidR="006114EB" w:rsidRDefault="006114EB" w:rsidP="00422879">
            <w:r>
              <w:t>Бахчевой развал, елочный базар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1,0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5.</w:t>
            </w:r>
          </w:p>
        </w:tc>
        <w:tc>
          <w:tcPr>
            <w:tcW w:w="7050" w:type="dxa"/>
          </w:tcPr>
          <w:p w:rsidR="006114EB" w:rsidRPr="00A25010" w:rsidRDefault="006114EB" w:rsidP="00422879">
            <w:r w:rsidRPr="00A25010">
              <w:t>Квас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5,5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6.</w:t>
            </w:r>
          </w:p>
        </w:tc>
        <w:tc>
          <w:tcPr>
            <w:tcW w:w="7050" w:type="dxa"/>
          </w:tcPr>
          <w:p w:rsidR="006114EB" w:rsidRDefault="006114EB" w:rsidP="00422879">
            <w:r>
              <w:t>Периодическая печать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0,5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7.</w:t>
            </w:r>
          </w:p>
        </w:tc>
        <w:tc>
          <w:tcPr>
            <w:tcW w:w="7050" w:type="dxa"/>
          </w:tcPr>
          <w:p w:rsidR="006114EB" w:rsidRPr="00A25010" w:rsidRDefault="006114EB" w:rsidP="00422879">
            <w:pPr>
              <w:jc w:val="both"/>
            </w:pPr>
            <w:r w:rsidRPr="00A25010">
              <w:t xml:space="preserve">Торговля сувенирами и изделиями народных промыслов 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0,5</w:t>
            </w:r>
          </w:p>
        </w:tc>
      </w:tr>
      <w:tr w:rsidR="006114EB" w:rsidTr="00422879">
        <w:trPr>
          <w:jc w:val="center"/>
        </w:trPr>
        <w:tc>
          <w:tcPr>
            <w:tcW w:w="522" w:type="dxa"/>
            <w:vAlign w:val="center"/>
          </w:tcPr>
          <w:p w:rsidR="006114EB" w:rsidRDefault="006114EB" w:rsidP="00422879">
            <w:pPr>
              <w:jc w:val="center"/>
            </w:pPr>
            <w:r>
              <w:t>8.</w:t>
            </w:r>
          </w:p>
        </w:tc>
        <w:tc>
          <w:tcPr>
            <w:tcW w:w="7050" w:type="dxa"/>
          </w:tcPr>
          <w:p w:rsidR="006114EB" w:rsidRDefault="006114EB" w:rsidP="00422879">
            <w:r>
              <w:t>Продовольственные и непродовольственные товары (реализация товаров в автолавках)</w:t>
            </w:r>
          </w:p>
        </w:tc>
        <w:tc>
          <w:tcPr>
            <w:tcW w:w="1679" w:type="dxa"/>
            <w:vAlign w:val="center"/>
          </w:tcPr>
          <w:p w:rsidR="006114EB" w:rsidRDefault="006114EB" w:rsidP="00422879">
            <w:pPr>
              <w:jc w:val="center"/>
            </w:pPr>
            <w:r>
              <w:t>0,1</w:t>
            </w:r>
          </w:p>
        </w:tc>
      </w:tr>
    </w:tbl>
    <w:p w:rsidR="006114EB" w:rsidRPr="00E74DAB" w:rsidRDefault="006114EB" w:rsidP="006114EB"/>
    <w:p w:rsidR="0067768B" w:rsidRDefault="0067768B"/>
    <w:sectPr w:rsidR="0067768B" w:rsidSect="007E15E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2"/>
    <w:rsid w:val="002B7A5A"/>
    <w:rsid w:val="006114EB"/>
    <w:rsid w:val="0067768B"/>
    <w:rsid w:val="00FA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31178-5A21-4AC5-851A-F33561F0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2020-06-11T08:04:00Z</dcterms:created>
  <dcterms:modified xsi:type="dcterms:W3CDTF">2020-06-11T08:04:00Z</dcterms:modified>
</cp:coreProperties>
</file>