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16" w:rsidRDefault="0051212E" w:rsidP="00AE7039">
      <w:pPr>
        <w:widowControl/>
        <w:jc w:val="center"/>
        <w:outlineLvl w:val="2"/>
        <w:rPr>
          <w:b/>
        </w:rPr>
      </w:pPr>
      <w:r>
        <w:t xml:space="preserve"> </w:t>
      </w:r>
    </w:p>
    <w:p w:rsidR="0051212E" w:rsidRPr="0051212E" w:rsidRDefault="0051212E" w:rsidP="0051212E">
      <w:pPr>
        <w:widowControl/>
        <w:jc w:val="center"/>
        <w:outlineLvl w:val="2"/>
        <w:rPr>
          <w:b/>
        </w:rPr>
      </w:pPr>
      <w:r w:rsidRPr="0051212E">
        <w:rPr>
          <w:b/>
        </w:rPr>
        <w:t xml:space="preserve">Отчет </w:t>
      </w:r>
    </w:p>
    <w:p w:rsidR="0051212E" w:rsidRPr="0051212E" w:rsidRDefault="0051212E" w:rsidP="0051212E">
      <w:pPr>
        <w:widowControl/>
        <w:jc w:val="center"/>
        <w:outlineLvl w:val="2"/>
        <w:rPr>
          <w:b/>
        </w:rPr>
      </w:pPr>
      <w:r w:rsidRPr="0051212E">
        <w:rPr>
          <w:b/>
        </w:rPr>
        <w:t xml:space="preserve">по исполнению плана противодействия коррупции </w:t>
      </w:r>
    </w:p>
    <w:p w:rsidR="0051212E" w:rsidRPr="0051212E" w:rsidRDefault="0051212E" w:rsidP="0051212E">
      <w:pPr>
        <w:widowControl/>
        <w:jc w:val="center"/>
        <w:outlineLvl w:val="2"/>
        <w:rPr>
          <w:b/>
        </w:rPr>
      </w:pPr>
      <w:r w:rsidRPr="0051212E">
        <w:rPr>
          <w:b/>
        </w:rPr>
        <w:t xml:space="preserve">Контрольно-счетной палаты города Переславля-Залесского </w:t>
      </w:r>
    </w:p>
    <w:p w:rsidR="008E083B" w:rsidRPr="00287A49" w:rsidRDefault="0051212E" w:rsidP="0051212E">
      <w:pPr>
        <w:widowControl/>
        <w:jc w:val="center"/>
        <w:outlineLvl w:val="2"/>
        <w:rPr>
          <w:b/>
        </w:rPr>
      </w:pPr>
      <w:r>
        <w:rPr>
          <w:b/>
        </w:rPr>
        <w:t>з</w:t>
      </w:r>
      <w:r w:rsidRPr="0051212E">
        <w:rPr>
          <w:b/>
        </w:rPr>
        <w:t>а</w:t>
      </w:r>
      <w:r>
        <w:rPr>
          <w:b/>
        </w:rPr>
        <w:t xml:space="preserve"> </w:t>
      </w:r>
      <w:r w:rsidRPr="0051212E">
        <w:rPr>
          <w:b/>
        </w:rPr>
        <w:t>2020 год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51212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Отчет об исполнении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ind w:left="22" w:right="1309"/>
              <w:jc w:val="center"/>
              <w:rPr>
                <w:b/>
                <w:strike/>
              </w:rPr>
            </w:pPr>
            <w:r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планов противодействия коррупции</w:t>
            </w:r>
          </w:p>
          <w:p w:rsidR="009D1816" w:rsidRPr="009D1816" w:rsidRDefault="009D1816" w:rsidP="009D1816">
            <w:pPr>
              <w:ind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E448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E4483B">
              <w:rPr>
                <w:rFonts w:eastAsia="Times New Roman"/>
                <w:lang w:eastAsia="en-US"/>
              </w:rPr>
              <w:t>19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44E9D" w:rsidRPr="00844E9D" w:rsidRDefault="00844E9D" w:rsidP="00844E9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44E9D">
              <w:rPr>
                <w:rFonts w:eastAsia="Times New Roman"/>
                <w:lang w:eastAsia="en-US"/>
              </w:rPr>
              <w:t>Отчет о реализации мероприятий плана противодействии коррупции за 20</w:t>
            </w:r>
            <w:r>
              <w:rPr>
                <w:rFonts w:eastAsia="Times New Roman"/>
                <w:lang w:eastAsia="en-US"/>
              </w:rPr>
              <w:t>19</w:t>
            </w:r>
            <w:r w:rsidRPr="00844E9D">
              <w:rPr>
                <w:rFonts w:eastAsia="Times New Roman"/>
                <w:lang w:eastAsia="en-US"/>
              </w:rPr>
              <w:t xml:space="preserve"> год размещен на сайте органов местного самоуправления города Переславля-Залесского</w:t>
            </w:r>
          </w:p>
          <w:p w:rsidR="009D1816" w:rsidRPr="00145E68" w:rsidRDefault="00844E9D" w:rsidP="00844E9D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844E9D">
              <w:rPr>
                <w:rFonts w:eastAsia="Times New Roman"/>
                <w:lang w:eastAsia="en-US"/>
              </w:rPr>
              <w:t>https://admpereslavl.ru/kontrolno-schetnaya-palata</w:t>
            </w: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E448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</w:t>
            </w:r>
            <w:r w:rsidR="00E4483B"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476A86" w:rsidRPr="00476A86" w:rsidRDefault="00844E9D" w:rsidP="00844E9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Обеспечено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нормативных правовых актов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1212E" w:rsidRPr="000767E0" w:rsidRDefault="0051212E" w:rsidP="0051212E">
            <w:r w:rsidRPr="000767E0">
              <w:t>Не проводилось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решений </w:t>
            </w:r>
            <w:r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Pr="00145E68">
              <w:rPr>
                <w:rFonts w:eastAsia="Times New Roman"/>
                <w:lang w:eastAsia="en-US"/>
              </w:rPr>
              <w:t xml:space="preserve"> о бюджете, решений и иных нормативных правовых актов органов местного самоуправления </w:t>
            </w:r>
            <w:r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1212E" w:rsidRDefault="0051212E" w:rsidP="0051212E">
            <w:r w:rsidRPr="000767E0">
              <w:t>Не проводилось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51212E" w:rsidRPr="00145E68" w:rsidRDefault="0051212E" w:rsidP="0051212E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1212E" w:rsidRPr="007F23A3" w:rsidRDefault="0051212E" w:rsidP="0051212E">
            <w:r w:rsidRPr="007F23A3">
              <w:t>Запроса на предоставление отчета не поступало.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муниципальными служащими Контрольно-счетной палаты </w:t>
            </w:r>
            <w:r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51212E" w:rsidRPr="00145E6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51212E" w:rsidRPr="00145E6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1212E" w:rsidRPr="007F23A3" w:rsidRDefault="0051212E" w:rsidP="008B3615">
            <w:r w:rsidRPr="007F23A3">
              <w:t>Организовано по</w:t>
            </w:r>
            <w:r w:rsidR="008B3615">
              <w:t xml:space="preserve"> всем</w:t>
            </w:r>
            <w:r w:rsidRPr="007F23A3">
              <w:t xml:space="preserve"> муниципальным служащим</w:t>
            </w:r>
            <w:r w:rsidR="008B3615">
              <w:t xml:space="preserve"> </w:t>
            </w:r>
            <w:r w:rsidR="008B3615" w:rsidRPr="008B3615">
              <w:t>Контрольно-счетной палаты города Переславля-Залесского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3.3.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Контрольно-счетной палаты </w:t>
            </w:r>
            <w:r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51212E" w:rsidRPr="00145E6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1212E" w:rsidRDefault="0051212E" w:rsidP="008B3615">
            <w:r w:rsidRPr="007F23A3">
              <w:t xml:space="preserve">Организовано по </w:t>
            </w:r>
            <w:r w:rsidR="008B3615">
              <w:t xml:space="preserve">всем </w:t>
            </w:r>
            <w:r w:rsidRPr="007F23A3">
              <w:t>муниципальным служащим</w:t>
            </w:r>
            <w:r w:rsidR="008B3615">
              <w:t xml:space="preserve"> </w:t>
            </w:r>
            <w:r w:rsidR="008B3615" w:rsidRPr="008B3615">
              <w:t>Контрольно-счетной палаты города Переславля-Залесского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66459A" w:rsidRDefault="0066459A" w:rsidP="0066459A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9D181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9D181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51212E" w:rsidP="008B3615">
            <w:pPr>
              <w:jc w:val="both"/>
            </w:pPr>
            <w:r w:rsidRPr="0051212E">
              <w:t xml:space="preserve">Организовано по </w:t>
            </w:r>
            <w:r w:rsidR="008B3615">
              <w:t>всем</w:t>
            </w:r>
            <w:r w:rsidRPr="0051212E">
              <w:t xml:space="preserve"> муниципальным служащим</w:t>
            </w:r>
            <w:r w:rsidR="008B3615">
              <w:t xml:space="preserve"> </w:t>
            </w:r>
            <w:r w:rsidR="008B3615" w:rsidRPr="008B3615">
              <w:t>Контрольно-счетной палаты города Переславля-Залесского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51212E" w:rsidP="008B361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1212E">
              <w:rPr>
                <w:rFonts w:eastAsia="Times New Roman"/>
                <w:lang w:eastAsia="en-US"/>
              </w:rPr>
              <w:t xml:space="preserve">Организовано по </w:t>
            </w:r>
            <w:r w:rsidR="008B3615">
              <w:rPr>
                <w:rFonts w:eastAsia="Times New Roman"/>
                <w:lang w:eastAsia="en-US"/>
              </w:rPr>
              <w:t>всем</w:t>
            </w:r>
            <w:r w:rsidRPr="0051212E">
              <w:rPr>
                <w:rFonts w:eastAsia="Times New Roman"/>
                <w:lang w:eastAsia="en-US"/>
              </w:rPr>
              <w:t xml:space="preserve"> муниципальным служащим</w:t>
            </w:r>
            <w:r w:rsidR="008B3615">
              <w:t xml:space="preserve"> </w:t>
            </w:r>
            <w:r w:rsidR="008B3615" w:rsidRPr="008B3615">
              <w:rPr>
                <w:rFonts w:eastAsia="Times New Roman"/>
                <w:lang w:eastAsia="en-US"/>
              </w:rPr>
              <w:t>Контрольно-счетной палаты города Переславля-Залесского</w:t>
            </w:r>
            <w:bookmarkStart w:id="0" w:name="_GoBack"/>
            <w:bookmarkEnd w:id="0"/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обязательствах имущественного характера;</w:t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</w:t>
            </w:r>
            <w:r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1212E" w:rsidRPr="00E473C7" w:rsidRDefault="0051212E" w:rsidP="0051212E">
            <w:r w:rsidRPr="00E473C7">
              <w:t>Организовано путем ознакомления с нормативными документами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ответственности за коррупцию от 27.01.1999);</w:t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 новеллах законодательства о противодействии коррупции в 20</w:t>
            </w:r>
            <w:r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1212E" w:rsidRPr="00E473C7" w:rsidRDefault="0051212E" w:rsidP="0051212E">
            <w:r w:rsidRPr="00E473C7">
              <w:t>Организовано путем ознакомления с нормативными документами.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1212E" w:rsidRPr="00230498" w:rsidRDefault="0051212E" w:rsidP="0051212E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 xml:space="preserve">города Переславля-Залесского по </w:t>
            </w:r>
            <w:r w:rsidRPr="00230498">
              <w:t>противодействи</w:t>
            </w:r>
            <w:r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51212E" w:rsidRPr="00230498" w:rsidRDefault="0051212E" w:rsidP="0051212E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51212E" w:rsidRPr="00230498" w:rsidRDefault="0051212E" w:rsidP="0051212E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51212E" w:rsidRDefault="0051212E" w:rsidP="0051212E">
            <w:r w:rsidRPr="00E473C7">
              <w:t xml:space="preserve">В </w:t>
            </w:r>
            <w:r>
              <w:t xml:space="preserve"> </w:t>
            </w:r>
            <w:r w:rsidRPr="00E473C7">
              <w:t xml:space="preserve"> 2020 года повышение квалификации по данному направлению не осуществлялось.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302899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B531DE" w:rsidP="00653D3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</w:t>
            </w:r>
            <w:r w:rsidRPr="00B531DE">
              <w:rPr>
                <w:rFonts w:eastAsia="Times New Roman"/>
                <w:lang w:eastAsia="en-US"/>
              </w:rPr>
              <w:t>а официальном сайте органов местного самоуправления города Переславля-Залесского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B531DE">
              <w:rPr>
                <w:rFonts w:eastAsia="Times New Roman"/>
                <w:lang w:eastAsia="en-US"/>
              </w:rPr>
              <w:t xml:space="preserve"> в разделе Контрольно-счетной палаты города Переславля-Залесского</w:t>
            </w:r>
            <w:r>
              <w:rPr>
                <w:rFonts w:eastAsia="Times New Roman"/>
                <w:lang w:eastAsia="en-US"/>
              </w:rPr>
              <w:t xml:space="preserve"> создан раздел «Противодействие коррупции</w:t>
            </w:r>
            <w:r w:rsidR="00653D3F">
              <w:rPr>
                <w:rFonts w:eastAsia="Times New Roman"/>
                <w:lang w:eastAsia="en-US"/>
              </w:rPr>
              <w:t>»</w:t>
            </w:r>
            <w:r>
              <w:rPr>
                <w:rFonts w:eastAsia="Times New Roman"/>
                <w:lang w:eastAsia="en-US"/>
              </w:rPr>
              <w:t xml:space="preserve"> в соответствии с рекомендациями.</w:t>
            </w:r>
            <w:r w:rsidRPr="00B531DE">
              <w:rPr>
                <w:rFonts w:eastAsia="Times New Roman"/>
                <w:lang w:eastAsia="en-US"/>
              </w:rPr>
              <w:t xml:space="preserve"> https://admpereslavl.ru/kontrolno-schetnaya-palata</w:t>
            </w:r>
          </w:p>
        </w:tc>
      </w:tr>
      <w:tr w:rsidR="0051212E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1212E" w:rsidRPr="009518F5" w:rsidRDefault="0051212E" w:rsidP="0051212E">
            <w:r w:rsidRPr="009518F5">
              <w:t>Материалы размещены в разделе «Противодействие коррупции»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урегулированию конфликта интересов и принятых решениях (без указания персональных данных)</w:t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51212E" w:rsidRPr="00230498" w:rsidRDefault="0051212E" w:rsidP="0051212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1212E" w:rsidRPr="009518F5" w:rsidRDefault="0051212E" w:rsidP="0051212E">
            <w:r w:rsidRPr="009518F5">
              <w:t>Комиссии не проводились из-за отсутствия необходимости ее проведения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сведений о доходах, расходах, имуществе и обязательствах имущественного характера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установленного для  подачи сведений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1212E" w:rsidRDefault="0051212E" w:rsidP="00B531DE">
            <w:r w:rsidRPr="009518F5">
              <w:t xml:space="preserve">Сведения по </w:t>
            </w:r>
            <w:r w:rsidR="00B531DE">
              <w:t>4</w:t>
            </w:r>
            <w:r w:rsidRPr="009518F5">
              <w:t xml:space="preserve"> муниципальным служащим размещены в разделе «Противодействие коррупции»</w:t>
            </w:r>
          </w:p>
        </w:tc>
      </w:tr>
      <w:tr w:rsidR="0051212E" w:rsidRPr="00830457" w:rsidTr="009D1816">
        <w:tc>
          <w:tcPr>
            <w:tcW w:w="846" w:type="dxa"/>
            <w:shd w:val="clear" w:color="auto" w:fill="auto"/>
          </w:tcPr>
          <w:p w:rsidR="0051212E" w:rsidRPr="00830457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940FA9">
              <w:rPr>
                <w:lang w:eastAsia="en-US"/>
              </w:rPr>
              <w:t>5.1.4.</w:t>
            </w:r>
          </w:p>
        </w:tc>
        <w:tc>
          <w:tcPr>
            <w:tcW w:w="6946" w:type="dxa"/>
            <w:shd w:val="clear" w:color="auto" w:fill="auto"/>
          </w:tcPr>
          <w:p w:rsidR="0051212E" w:rsidRPr="00830457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 </w:t>
            </w:r>
            <w:r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51212E" w:rsidRPr="00830457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проводится заседание Переславль-Залесской городской Думы </w:t>
            </w:r>
          </w:p>
        </w:tc>
        <w:tc>
          <w:tcPr>
            <w:tcW w:w="1956" w:type="dxa"/>
            <w:shd w:val="clear" w:color="auto" w:fill="auto"/>
          </w:tcPr>
          <w:p w:rsidR="0051212E" w:rsidRPr="00830457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1212E" w:rsidRPr="00D51A5F" w:rsidRDefault="0051212E" w:rsidP="003C437C">
            <w:r w:rsidRPr="00D51A5F">
              <w:t xml:space="preserve">Информация по </w:t>
            </w:r>
            <w:r w:rsidR="003C437C" w:rsidRPr="008845A6">
              <w:t>23</w:t>
            </w:r>
            <w:r w:rsidRPr="00D51A5F">
              <w:t xml:space="preserve"> мероприятиям размещена в разделе «Информация о деятельности»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5.1.5.</w:t>
            </w:r>
          </w:p>
        </w:tc>
        <w:tc>
          <w:tcPr>
            <w:tcW w:w="694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отчета о результатах деятельности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за 20</w:t>
            </w:r>
            <w:r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1212E" w:rsidRPr="00D51A5F" w:rsidRDefault="0051212E" w:rsidP="0051212E">
            <w:r w:rsidRPr="00D51A5F">
              <w:t>Информация размещена в разделе «Информация о деятельности»</w:t>
            </w:r>
          </w:p>
        </w:tc>
      </w:tr>
      <w:tr w:rsidR="0051212E" w:rsidRPr="00287A49" w:rsidTr="009D1816">
        <w:tc>
          <w:tcPr>
            <w:tcW w:w="846" w:type="dxa"/>
            <w:shd w:val="clear" w:color="auto" w:fill="auto"/>
          </w:tcPr>
          <w:p w:rsidR="0051212E" w:rsidRPr="00145E68" w:rsidRDefault="0051212E" w:rsidP="0051212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5.2.</w:t>
            </w:r>
          </w:p>
        </w:tc>
        <w:tc>
          <w:tcPr>
            <w:tcW w:w="6946" w:type="dxa"/>
            <w:shd w:val="clear" w:color="auto" w:fill="auto"/>
          </w:tcPr>
          <w:p w:rsidR="0051212E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помещениях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риалов по </w:t>
            </w:r>
            <w:r w:rsidRPr="00145E68">
              <w:rPr>
                <w:rFonts w:eastAsia="Times New Roman"/>
                <w:lang w:eastAsia="en-US"/>
              </w:rPr>
              <w:lastRenderedPageBreak/>
              <w:t>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1212E" w:rsidRPr="00145E68" w:rsidRDefault="0051212E" w:rsidP="0051212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1212E" w:rsidRDefault="0051212E" w:rsidP="0051212E">
            <w:r w:rsidRPr="00D51A5F">
              <w:t>Информация размещена на стенде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  <w:r w:rsidR="0051212E">
              <w:rPr>
                <w:b/>
                <w:kern w:val="28"/>
              </w:rPr>
              <w:t xml:space="preserve"> </w:t>
            </w:r>
            <w:r w:rsidR="00940FA9">
              <w:rPr>
                <w:b/>
                <w:color w:val="FF0000"/>
                <w:kern w:val="28"/>
              </w:rPr>
              <w:t xml:space="preserve"> </w:t>
            </w:r>
          </w:p>
          <w:p w:rsidR="008E083B" w:rsidRDefault="009721A2" w:rsidP="00612C38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9721A2" w:rsidRPr="009721A2" w:rsidRDefault="009721A2" w:rsidP="009D181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C43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3C437C">
              <w:rPr>
                <w:rFonts w:eastAsia="Times New Roman"/>
                <w:lang w:eastAsia="en-US"/>
              </w:rPr>
              <w:t>Взаимодействие организовано. Обращений в органы не было</w:t>
            </w:r>
          </w:p>
        </w:tc>
      </w:tr>
      <w:tr w:rsidR="003C437C" w:rsidRPr="00287A49" w:rsidTr="000B242F">
        <w:trPr>
          <w:trHeight w:val="1241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3C437C" w:rsidRPr="00145E68" w:rsidRDefault="003C437C" w:rsidP="003C437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>держащих информацию о фактах коррупции, в том числе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C437C" w:rsidRPr="00BC47A2" w:rsidRDefault="003C437C" w:rsidP="008845A6">
            <w:r w:rsidRPr="00BC47A2">
              <w:t>Обращений по фактам коррупции не</w:t>
            </w:r>
            <w:r w:rsidR="008845A6">
              <w:t xml:space="preserve"> поступало</w:t>
            </w:r>
          </w:p>
        </w:tc>
      </w:tr>
      <w:tr w:rsidR="003C437C" w:rsidRPr="00287A49" w:rsidTr="009D1816">
        <w:tc>
          <w:tcPr>
            <w:tcW w:w="846" w:type="dxa"/>
            <w:shd w:val="clear" w:color="auto" w:fill="auto"/>
          </w:tcPr>
          <w:p w:rsidR="003C437C" w:rsidRPr="00145E68" w:rsidRDefault="003C437C" w:rsidP="003C437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6.3.</w:t>
            </w:r>
          </w:p>
        </w:tc>
        <w:tc>
          <w:tcPr>
            <w:tcW w:w="694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анализа обращений граждан и организаций 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коррупции, на предмет содержания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C437C" w:rsidRPr="00BC47A2" w:rsidRDefault="003C437C" w:rsidP="008845A6">
            <w:r w:rsidRPr="00BC47A2">
              <w:t xml:space="preserve">Обращений по фактам коррупции не </w:t>
            </w:r>
            <w:r w:rsidR="008845A6">
              <w:t>поступало</w:t>
            </w:r>
          </w:p>
        </w:tc>
      </w:tr>
      <w:tr w:rsidR="003C437C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3C437C" w:rsidRPr="00145E68" w:rsidRDefault="003C437C" w:rsidP="003C437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6.4.</w:t>
            </w:r>
          </w:p>
        </w:tc>
        <w:tc>
          <w:tcPr>
            <w:tcW w:w="694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Контрольно-счетной палаты </w:t>
            </w:r>
            <w:r>
              <w:rPr>
                <w:rFonts w:eastAsia="Times New Roman"/>
                <w:lang w:eastAsia="en-US"/>
              </w:rPr>
              <w:t>горда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C437C" w:rsidRPr="00BC47A2" w:rsidRDefault="003C437C" w:rsidP="000E4392">
            <w:r w:rsidRPr="00BC47A2">
              <w:t xml:space="preserve">Приглашений от организаций не </w:t>
            </w:r>
            <w:r w:rsidR="000E4392">
              <w:t>поступало</w:t>
            </w:r>
          </w:p>
        </w:tc>
      </w:tr>
      <w:tr w:rsidR="003C437C" w:rsidRPr="00AA56AE" w:rsidTr="000B242F">
        <w:trPr>
          <w:trHeight w:val="995"/>
        </w:trPr>
        <w:tc>
          <w:tcPr>
            <w:tcW w:w="846" w:type="dxa"/>
            <w:shd w:val="clear" w:color="auto" w:fill="auto"/>
          </w:tcPr>
          <w:p w:rsidR="003C437C" w:rsidRPr="00AA56AE" w:rsidRDefault="003C437C" w:rsidP="003C437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3C437C" w:rsidRDefault="003C437C" w:rsidP="003C437C">
            <w:pPr>
              <w:widowControl/>
              <w:autoSpaceDE/>
              <w:autoSpaceDN/>
              <w:adjustRightInd/>
              <w:jc w:val="both"/>
            </w:pPr>
            <w:r w:rsidRPr="00AA56AE">
              <w:t xml:space="preserve">Участие в работе межведомственной рабочей группы </w:t>
            </w:r>
            <w:r>
              <w:t>по противодействию к</w:t>
            </w:r>
            <w:r w:rsidRPr="00AA56AE">
              <w:t xml:space="preserve">оррупции </w:t>
            </w:r>
            <w:r>
              <w:t>при Переславской межрайонной прокуратуре</w:t>
            </w:r>
          </w:p>
          <w:p w:rsidR="00940FA9" w:rsidRPr="00940FA9" w:rsidRDefault="00940FA9" w:rsidP="003C437C">
            <w:pPr>
              <w:widowControl/>
              <w:autoSpaceDE/>
              <w:autoSpaceDN/>
              <w:adjustRightInd/>
              <w:jc w:val="both"/>
              <w:rPr>
                <w:color w:val="FF0000"/>
              </w:rPr>
            </w:pPr>
          </w:p>
          <w:p w:rsidR="00940FA9" w:rsidRPr="00AA56AE" w:rsidRDefault="00940FA9" w:rsidP="003C437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C437C" w:rsidRPr="00AA56AE" w:rsidRDefault="003C437C" w:rsidP="003C43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C437C" w:rsidRPr="00AA56AE" w:rsidRDefault="003C437C" w:rsidP="003C437C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C437C" w:rsidRDefault="003C437C" w:rsidP="003E33CB">
            <w:pPr>
              <w:jc w:val="center"/>
            </w:pPr>
            <w:r>
              <w:t>30.09.2020</w:t>
            </w:r>
          </w:p>
          <w:p w:rsidR="003E33CB" w:rsidRPr="00BC47A2" w:rsidRDefault="003E33CB" w:rsidP="003E33CB">
            <w:pPr>
              <w:jc w:val="both"/>
            </w:pPr>
            <w:r>
              <w:t>Тема: Состояние законности на территории городского округа город Переславль–Залесский в сфере противодействия коррупции»</w:t>
            </w:r>
          </w:p>
        </w:tc>
      </w:tr>
      <w:tr w:rsidR="003C437C" w:rsidRPr="00287A49" w:rsidTr="009D1816">
        <w:tc>
          <w:tcPr>
            <w:tcW w:w="84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>
              <w:rPr>
                <w:sz w:val="20"/>
                <w:szCs w:val="20"/>
                <w:lang w:eastAsia="en-US"/>
              </w:rPr>
              <w:t>ы</w:t>
            </w:r>
            <w:r w:rsidRPr="00145E6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города Переславля-</w:t>
            </w:r>
            <w:r>
              <w:rPr>
                <w:sz w:val="20"/>
                <w:szCs w:val="20"/>
                <w:lang w:eastAsia="en-US"/>
              </w:rPr>
              <w:lastRenderedPageBreak/>
              <w:t>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C437C" w:rsidRPr="00BC47A2" w:rsidRDefault="003C437C" w:rsidP="003C437C">
            <w:r w:rsidRPr="00BC47A2">
              <w:t>Вопросы не рассматривались ввиду их отсутствия</w:t>
            </w:r>
          </w:p>
        </w:tc>
      </w:tr>
      <w:tr w:rsidR="003C437C" w:rsidRPr="00287A49" w:rsidTr="009D1816">
        <w:tc>
          <w:tcPr>
            <w:tcW w:w="84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>
              <w:rPr>
                <w:rFonts w:eastAsia="Times New Roman"/>
                <w:lang w:eastAsia="en-US"/>
              </w:rPr>
              <w:t>7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 по окончании проверки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C437C" w:rsidRPr="00BC47A2" w:rsidRDefault="003C437C" w:rsidP="003C437C">
            <w:r w:rsidRPr="00BC47A2">
              <w:t xml:space="preserve">Материалы </w:t>
            </w:r>
            <w:r>
              <w:t>3</w:t>
            </w:r>
            <w:r w:rsidRPr="00BC47A2">
              <w:t xml:space="preserve"> контрольно-ревизионных мероприятий направлялись в правоохранительные органы</w:t>
            </w:r>
          </w:p>
        </w:tc>
      </w:tr>
      <w:tr w:rsidR="003C437C" w:rsidRPr="00287A49" w:rsidTr="009D1816">
        <w:tc>
          <w:tcPr>
            <w:tcW w:w="846" w:type="dxa"/>
            <w:shd w:val="clear" w:color="auto" w:fill="auto"/>
          </w:tcPr>
          <w:p w:rsidR="003C437C" w:rsidRPr="00145E68" w:rsidRDefault="003C437C" w:rsidP="003C437C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>при обнаружении коррупциогенных факторов по результатам проведенной антикоррупционной экспертизы проектов  решений о бюджете</w:t>
            </w:r>
            <w:r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Pr="00145E68">
              <w:rPr>
                <w:sz w:val="20"/>
                <w:szCs w:val="20"/>
                <w:lang w:eastAsia="en-US"/>
              </w:rPr>
              <w:t xml:space="preserve"> и нормативных правовых актов органов местного самоуправления </w:t>
            </w:r>
            <w:r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3C437C" w:rsidRPr="00145E68" w:rsidRDefault="003C437C" w:rsidP="003C437C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C437C" w:rsidRDefault="003C437C" w:rsidP="003C437C">
            <w:r w:rsidRPr="00BC47A2">
              <w:t xml:space="preserve">Материалы не направлялись в связи с не проведением  антикоррупционной экспертизы 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8E083B" w:rsidRPr="002240D4">
              <w:rPr>
                <w:b/>
              </w:rPr>
              <w:t xml:space="preserve">о </w:t>
            </w:r>
            <w:r w:rsidR="005E6741" w:rsidRPr="002240D4">
              <w:rPr>
                <w:b/>
              </w:rPr>
              <w:t xml:space="preserve">противодействии коррупции,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:rsidR="000B242F" w:rsidRPr="000B242F" w:rsidRDefault="000B242F" w:rsidP="000B242F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Организована путем ознакомления с нормативными документами</w:t>
            </w:r>
          </w:p>
        </w:tc>
      </w:tr>
      <w:tr w:rsidR="000D6F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E4392" w:rsidP="000E4392">
            <w:r w:rsidRPr="000E4392">
              <w:t xml:space="preserve">Сведения о доходах, расходах, об имуществе и обязательствах имущественного характера своих, супруги (супруга) </w:t>
            </w:r>
            <w:r>
              <w:t>и несовершеннолетних детей за 2019</w:t>
            </w:r>
            <w:r w:rsidRPr="000E4392">
              <w:t xml:space="preserve"> год были представлены всеми муниципальными служащим, чьи должности включены в перечень должностей с высоким риском коррупционных проявлений, в сроки, установленные законодательством.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 xml:space="preserve">на которых муниципальным служащим, гражданином Российской Федерации, претендующим на </w:t>
            </w:r>
            <w:r w:rsidRPr="00145E68">
              <w:rPr>
                <w:rFonts w:eastAsia="Times New Roman" w:cs="Calibri"/>
                <w:lang w:eastAsia="en-US"/>
              </w:rPr>
              <w:lastRenderedPageBreak/>
              <w:t>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lastRenderedPageBreak/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E4392" w:rsidP="00325B5B">
            <w:r>
              <w:t xml:space="preserve">Сведения </w:t>
            </w:r>
            <w:r w:rsidRPr="000E4392">
              <w:t xml:space="preserve">об адресах сайтов и (или) страниц сайтов в информационно-телекоммуникационной сети "Интернет", на которых </w:t>
            </w:r>
            <w:r w:rsidRPr="000E4392">
              <w:lastRenderedPageBreak/>
              <w:t xml:space="preserve">муниципальным служащим, </w:t>
            </w:r>
            <w:r w:rsidR="00325B5B">
              <w:t xml:space="preserve"> в 2019 году</w:t>
            </w:r>
            <w:r w:rsidRPr="000E4392">
              <w:t xml:space="preserve"> размещал</w:t>
            </w:r>
            <w:r w:rsidR="00325B5B">
              <w:t>ась</w:t>
            </w:r>
            <w:r w:rsidRPr="000E4392">
              <w:t xml:space="preserve"> общедоступная информация, а также данные, позволяющие </w:t>
            </w:r>
            <w:r w:rsidR="00325B5B">
              <w:t>их</w:t>
            </w:r>
            <w:r w:rsidRPr="000E4392">
              <w:t xml:space="preserve"> идентифицировать</w:t>
            </w:r>
            <w:r w:rsidR="00325B5B">
              <w:t>, представлены  в сроки, установленные законодательством.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7.4.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325B5B" w:rsidP="000D6F43">
            <w:r w:rsidRPr="00325B5B">
              <w:t>Анализ представленных сведений о доходах, расходах, об 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325B5B" w:rsidP="000D6F43">
            <w:r w:rsidRPr="00325B5B">
              <w:t>Работа проводится постоянно. Информация доводится до муниципальных служащих по мере ее поступления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Оснований для проведения проверок не имеется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Оснований для проведения проверок не имеется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Комиссия не проводилась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7.9.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Комиссия не проводилась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0D6F43" w:rsidRDefault="000D6F43" w:rsidP="000D6F43">
            <w:r w:rsidRPr="000D6F43">
              <w:t>В 2020 году получено 2</w:t>
            </w:r>
            <w:r>
              <w:t xml:space="preserve"> </w:t>
            </w:r>
            <w:r w:rsidRPr="000D6F43">
              <w:t>уведомления от работодателей. Информация от работодателей о трудоустройстве бывших муниципальных служащих, чьи должности были включены в перечень должностей с высоким риском коррупционных проявлений, поступала согласно срока</w:t>
            </w:r>
            <w:r>
              <w:t>м действующего законодательства</w:t>
            </w:r>
            <w:r w:rsidRPr="000D6F43">
              <w:t>.</w:t>
            </w:r>
          </w:p>
          <w:p w:rsidR="000D6F43" w:rsidRPr="006261AF" w:rsidRDefault="000D6F43" w:rsidP="000D6F43"/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0D6F43" w:rsidRPr="005E79AE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</w:t>
            </w:r>
            <w:r w:rsidRPr="005E79AE"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0D6F43" w:rsidRPr="005E79AE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0D6F43" w:rsidRPr="005E79AE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  <w:p w:rsidR="000D6F43" w:rsidRPr="005E79AE" w:rsidRDefault="000D6F43" w:rsidP="000D6F4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6" w:type="dxa"/>
          </w:tcPr>
          <w:p w:rsidR="000D6F43" w:rsidRPr="005E79AE" w:rsidRDefault="000D6F43" w:rsidP="000D6F43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0D6F43" w:rsidRPr="006261AF" w:rsidRDefault="00771CAB" w:rsidP="000D6F43">
            <w:r w:rsidRPr="00771CAB">
              <w:t>В 2020 году все принятые на муниципальную службу граждане ознакомлены с НПА в сфере противодействии коррупции.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0D6F43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325B5B" w:rsidP="000D6F43">
            <w:r w:rsidRPr="00325B5B">
              <w:t>В 2020 году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0D6F43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>
              <w:rPr>
                <w:rFonts w:eastAsia="Times New Roman"/>
                <w:lang w:eastAsia="en-US"/>
              </w:rPr>
              <w:t>»: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127CEB" w:rsidP="000D6F43">
            <w:r>
              <w:t xml:space="preserve">В 2020 году </w:t>
            </w:r>
            <w:r w:rsidRPr="00127CEB">
              <w:t>муниципальными служащими Контрольно-счетной палаты города Переславля-Залесского</w:t>
            </w:r>
            <w:r>
              <w:t xml:space="preserve"> уведомления </w:t>
            </w:r>
            <w:r w:rsidRPr="00127CEB">
              <w:t>о выполнении иной оплачиваемой работы</w:t>
            </w:r>
            <w:r>
              <w:t xml:space="preserve">  не подавали.</w:t>
            </w:r>
          </w:p>
        </w:tc>
      </w:tr>
      <w:tr w:rsidR="000D6F43" w:rsidRPr="00CB7906" w:rsidTr="009D1816">
        <w:tc>
          <w:tcPr>
            <w:tcW w:w="846" w:type="dxa"/>
            <w:shd w:val="clear" w:color="auto" w:fill="auto"/>
          </w:tcPr>
          <w:p w:rsidR="000D6F43" w:rsidRPr="00CB7906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0D6F43" w:rsidRPr="006261AF" w:rsidRDefault="000D6F43" w:rsidP="000D6F43">
            <w:r w:rsidRPr="006261AF">
              <w:t>Организована путем ознакомления с нормативными документами</w:t>
            </w:r>
          </w:p>
        </w:tc>
      </w:tr>
      <w:tr w:rsidR="000D6F43" w:rsidRPr="00CB7906" w:rsidTr="009D1816">
        <w:tc>
          <w:tcPr>
            <w:tcW w:w="846" w:type="dxa"/>
            <w:shd w:val="clear" w:color="auto" w:fill="auto"/>
          </w:tcPr>
          <w:p w:rsidR="000D6F43" w:rsidRPr="00CB7906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0D6F43" w:rsidRPr="00CB7906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0D6F43" w:rsidRPr="00CB7906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0D6F43" w:rsidRPr="006261AF" w:rsidRDefault="000D6F43" w:rsidP="000D6F43">
            <w:r w:rsidRPr="006261AF">
              <w:t>Случаи отсутствуют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7.14.</w:t>
            </w:r>
          </w:p>
        </w:tc>
        <w:tc>
          <w:tcPr>
            <w:tcW w:w="6946" w:type="dxa"/>
            <w:shd w:val="clear" w:color="auto" w:fill="auto"/>
          </w:tcPr>
          <w:p w:rsidR="000D6F43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</w:t>
            </w:r>
            <w:r w:rsidRPr="00145E68">
              <w:rPr>
                <w:rFonts w:eastAsia="Times New Roman"/>
                <w:lang w:eastAsia="en-US"/>
              </w:rPr>
              <w:lastRenderedPageBreak/>
              <w:t>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771CAB" w:rsidP="000D6F43">
            <w:r w:rsidRPr="00771CAB">
              <w:t xml:space="preserve">В 2020 году уведомлений от муниципальных служащих о случаях обращения в целях </w:t>
            </w:r>
            <w:r w:rsidRPr="00771CAB">
              <w:lastRenderedPageBreak/>
              <w:t>склонения муниципальных служащих к совершению коррупционных правонарушений не поступало.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7.14.1.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Организована путем ознакомления с нормативными документами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D6F43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0D6F43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D6F43" w:rsidRPr="006261AF" w:rsidRDefault="000D6F43" w:rsidP="000D6F43">
            <w:r w:rsidRPr="006261AF">
              <w:t>Случаи отсутствуют</w:t>
            </w:r>
          </w:p>
        </w:tc>
      </w:tr>
      <w:tr w:rsidR="000D6F43" w:rsidRPr="00287A49" w:rsidTr="009D1816">
        <w:tc>
          <w:tcPr>
            <w:tcW w:w="846" w:type="dxa"/>
            <w:shd w:val="clear" w:color="auto" w:fill="auto"/>
          </w:tcPr>
          <w:p w:rsidR="000D6F43" w:rsidRPr="00145E68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0D6F43" w:rsidRPr="00145E68" w:rsidRDefault="000D6F43" w:rsidP="000D6F4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0D6F43" w:rsidRDefault="000D6F43" w:rsidP="000D6F43">
            <w:r w:rsidRPr="006261AF">
              <w:t>Организована путем ознакомления с нормативными документами</w:t>
            </w:r>
          </w:p>
          <w:p w:rsidR="00771CAB" w:rsidRPr="006261AF" w:rsidRDefault="00771CAB" w:rsidP="000D6F43">
            <w:r w:rsidRPr="00771CAB">
              <w:t>В 2020 году информации о получении подарков  не поступало.</w:t>
            </w:r>
          </w:p>
        </w:tc>
      </w:tr>
      <w:tr w:rsidR="000D6F43" w:rsidRPr="00844470" w:rsidTr="009D1816">
        <w:trPr>
          <w:trHeight w:val="1217"/>
        </w:trPr>
        <w:tc>
          <w:tcPr>
            <w:tcW w:w="846" w:type="dxa"/>
            <w:shd w:val="clear" w:color="auto" w:fill="auto"/>
          </w:tcPr>
          <w:p w:rsidR="000D6F43" w:rsidRPr="00844470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0D6F43" w:rsidRPr="00771CAB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0D6F43" w:rsidRPr="00844470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0D6F43" w:rsidRPr="00844470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0D6F43" w:rsidRPr="006261AF" w:rsidRDefault="000D6F43" w:rsidP="000D6F43">
            <w:r w:rsidRPr="006261AF">
              <w:t>Случаи отсутствуют</w:t>
            </w:r>
          </w:p>
        </w:tc>
      </w:tr>
      <w:tr w:rsidR="000D6F43" w:rsidRPr="00844470" w:rsidTr="009D1816">
        <w:tc>
          <w:tcPr>
            <w:tcW w:w="846" w:type="dxa"/>
            <w:shd w:val="clear" w:color="auto" w:fill="auto"/>
          </w:tcPr>
          <w:p w:rsidR="000D6F43" w:rsidRPr="00844470" w:rsidRDefault="000D6F43" w:rsidP="000D6F4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0D6F43" w:rsidRPr="00844470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0D6F43" w:rsidRPr="00844470" w:rsidRDefault="000D6F43" w:rsidP="000D6F43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0D6F43" w:rsidRPr="00844470" w:rsidRDefault="000D6F43" w:rsidP="000D6F43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0D6F43" w:rsidRPr="00844470" w:rsidRDefault="000D6F43" w:rsidP="000D6F43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0D6F43" w:rsidRDefault="000D6F43" w:rsidP="000D6F43">
            <w:r w:rsidRPr="006261AF">
              <w:t>Организация обеспечена по 4 муниципальным служащим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326743" w:rsidRPr="002240D4" w:rsidRDefault="002240D4" w:rsidP="002240D4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:rsidR="000B242F" w:rsidRPr="00145E68" w:rsidRDefault="000B242F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326743" w:rsidRDefault="00CE30DC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:rsidR="000B242F" w:rsidRPr="00145E68" w:rsidRDefault="000B242F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771CAB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771CAB" w:rsidRPr="00145E68" w:rsidRDefault="00771CAB" w:rsidP="00771CAB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771CAB" w:rsidRPr="00145E68" w:rsidRDefault="00771CAB" w:rsidP="00771CA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71CAB" w:rsidRDefault="00771CAB" w:rsidP="00771C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771CAB" w:rsidRPr="00145E68" w:rsidRDefault="00771CAB" w:rsidP="00771C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771CAB" w:rsidRPr="00844470" w:rsidRDefault="00771CAB" w:rsidP="00771CAB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771CAB" w:rsidRPr="00FB2C23" w:rsidRDefault="00771CAB" w:rsidP="00771CAB">
            <w:r w:rsidRPr="00FB2C23">
              <w:t>Обеспечена</w:t>
            </w:r>
          </w:p>
        </w:tc>
      </w:tr>
      <w:tr w:rsidR="00771CAB" w:rsidRPr="00287A49" w:rsidTr="009D1816">
        <w:tc>
          <w:tcPr>
            <w:tcW w:w="846" w:type="dxa"/>
            <w:shd w:val="clear" w:color="auto" w:fill="auto"/>
          </w:tcPr>
          <w:p w:rsidR="00771CAB" w:rsidRPr="00145E68" w:rsidRDefault="00771CAB" w:rsidP="00771CAB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771CAB" w:rsidRPr="00145E68" w:rsidRDefault="00771CAB" w:rsidP="00771CA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>
              <w:rPr>
                <w:rFonts w:eastAsia="Times New Roman"/>
                <w:lang w:eastAsia="en-US"/>
              </w:rPr>
              <w:t>1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771CAB" w:rsidRPr="00145E68" w:rsidRDefault="00771CAB" w:rsidP="00771C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771CAB" w:rsidRPr="00145E68" w:rsidRDefault="00771CAB" w:rsidP="00771CAB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71CAB" w:rsidRDefault="00771CAB" w:rsidP="00771CAB">
            <w:r w:rsidRPr="00FB2C23">
              <w:t>Обеспечена</w:t>
            </w:r>
          </w:p>
        </w:tc>
      </w:tr>
    </w:tbl>
    <w:p w:rsidR="00F5606B" w:rsidRPr="00287A49" w:rsidRDefault="00F5606B" w:rsidP="00526BB1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99" w:rsidRDefault="00302899" w:rsidP="001F44E1">
      <w:pPr>
        <w:pStyle w:val="13"/>
      </w:pPr>
      <w:r>
        <w:separator/>
      </w:r>
    </w:p>
  </w:endnote>
  <w:endnote w:type="continuationSeparator" w:id="0">
    <w:p w:rsidR="00302899" w:rsidRDefault="00302899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99" w:rsidRDefault="00302899" w:rsidP="001F44E1">
      <w:pPr>
        <w:pStyle w:val="13"/>
      </w:pPr>
      <w:r>
        <w:separator/>
      </w:r>
    </w:p>
  </w:footnote>
  <w:footnote w:type="continuationSeparator" w:id="0">
    <w:p w:rsidR="00302899" w:rsidRDefault="00302899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3615">
      <w:rPr>
        <w:rStyle w:val="aa"/>
        <w:noProof/>
      </w:rPr>
      <w:t>9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2CD1"/>
    <w:rsid w:val="0001336E"/>
    <w:rsid w:val="00017FC7"/>
    <w:rsid w:val="00025240"/>
    <w:rsid w:val="0002531C"/>
    <w:rsid w:val="00040DE6"/>
    <w:rsid w:val="00041BA0"/>
    <w:rsid w:val="00043654"/>
    <w:rsid w:val="00043732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C1923"/>
    <w:rsid w:val="000C44FD"/>
    <w:rsid w:val="000D586E"/>
    <w:rsid w:val="000D6F43"/>
    <w:rsid w:val="000E150C"/>
    <w:rsid w:val="000E1DA2"/>
    <w:rsid w:val="000E405F"/>
    <w:rsid w:val="000E4392"/>
    <w:rsid w:val="000E51CF"/>
    <w:rsid w:val="000E608C"/>
    <w:rsid w:val="000E791F"/>
    <w:rsid w:val="000F0094"/>
    <w:rsid w:val="000F1AF2"/>
    <w:rsid w:val="000F38F1"/>
    <w:rsid w:val="0010277C"/>
    <w:rsid w:val="00102E34"/>
    <w:rsid w:val="0010682E"/>
    <w:rsid w:val="00107530"/>
    <w:rsid w:val="00111CDA"/>
    <w:rsid w:val="00115362"/>
    <w:rsid w:val="001223CA"/>
    <w:rsid w:val="00122A7D"/>
    <w:rsid w:val="001246B3"/>
    <w:rsid w:val="00126500"/>
    <w:rsid w:val="001267DD"/>
    <w:rsid w:val="001279C7"/>
    <w:rsid w:val="00127CEB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899"/>
    <w:rsid w:val="003029D8"/>
    <w:rsid w:val="00303516"/>
    <w:rsid w:val="00304FED"/>
    <w:rsid w:val="00314FBC"/>
    <w:rsid w:val="00315BDE"/>
    <w:rsid w:val="003202CE"/>
    <w:rsid w:val="00325B5B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437C"/>
    <w:rsid w:val="003C6215"/>
    <w:rsid w:val="003C6904"/>
    <w:rsid w:val="003E33CB"/>
    <w:rsid w:val="003F3F16"/>
    <w:rsid w:val="003F4D89"/>
    <w:rsid w:val="003F62EE"/>
    <w:rsid w:val="003F7F05"/>
    <w:rsid w:val="00400FD9"/>
    <w:rsid w:val="004021CE"/>
    <w:rsid w:val="004034AB"/>
    <w:rsid w:val="004059CF"/>
    <w:rsid w:val="00406B33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76A86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1212E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367B"/>
    <w:rsid w:val="00644C9B"/>
    <w:rsid w:val="0064674B"/>
    <w:rsid w:val="00653D3F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1CAB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4D64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1870"/>
    <w:rsid w:val="008318E8"/>
    <w:rsid w:val="00831DA6"/>
    <w:rsid w:val="00832B1E"/>
    <w:rsid w:val="008342EF"/>
    <w:rsid w:val="008407DB"/>
    <w:rsid w:val="00843F6E"/>
    <w:rsid w:val="00844470"/>
    <w:rsid w:val="00844E9D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45A6"/>
    <w:rsid w:val="00885173"/>
    <w:rsid w:val="00887F08"/>
    <w:rsid w:val="008A0349"/>
    <w:rsid w:val="008A1E1A"/>
    <w:rsid w:val="008A3CDD"/>
    <w:rsid w:val="008A4500"/>
    <w:rsid w:val="008B3615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4B6E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0FA9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56AE"/>
    <w:rsid w:val="00AA6B0E"/>
    <w:rsid w:val="00AB4498"/>
    <w:rsid w:val="00AB5C2E"/>
    <w:rsid w:val="00AC3DD7"/>
    <w:rsid w:val="00AC612C"/>
    <w:rsid w:val="00AC7E20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31DE"/>
    <w:rsid w:val="00B55BEA"/>
    <w:rsid w:val="00B56973"/>
    <w:rsid w:val="00B56E94"/>
    <w:rsid w:val="00B64E5A"/>
    <w:rsid w:val="00B64F6E"/>
    <w:rsid w:val="00B65B54"/>
    <w:rsid w:val="00B67CB5"/>
    <w:rsid w:val="00B733E1"/>
    <w:rsid w:val="00B7453D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0B79"/>
    <w:rsid w:val="00D8183D"/>
    <w:rsid w:val="00D821A5"/>
    <w:rsid w:val="00D90059"/>
    <w:rsid w:val="00D92D0D"/>
    <w:rsid w:val="00D97ED4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60AB9"/>
    <w:rsid w:val="00E61293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22B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C2179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C29E6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989A-BBE1-4B79-A78F-F66C9C89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деятельности.dot</Template>
  <TotalTime>219</TotalTime>
  <Pages>9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21797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12</cp:revision>
  <cp:lastPrinted>2021-05-14T11:37:00Z</cp:lastPrinted>
  <dcterms:created xsi:type="dcterms:W3CDTF">2021-05-07T10:53:00Z</dcterms:created>
  <dcterms:modified xsi:type="dcterms:W3CDTF">2021-05-14T11:39:00Z</dcterms:modified>
</cp:coreProperties>
</file>