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E123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6A2CAE2C" wp14:editId="4F22C7D1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AE776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046E89BD" w14:textId="77777777" w:rsidR="001D0DA9" w:rsidRPr="00E71E8C" w:rsidRDefault="001D0DA9" w:rsidP="001D0DA9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1FA6D268" w14:textId="77777777" w:rsidR="001D0DA9" w:rsidRPr="00B326C8" w:rsidRDefault="001D0DA9" w:rsidP="001D0DA9">
      <w:pPr>
        <w:rPr>
          <w:sz w:val="16"/>
          <w:szCs w:val="16"/>
        </w:rPr>
      </w:pPr>
    </w:p>
    <w:p w14:paraId="5DE2A2D7" w14:textId="77777777" w:rsidR="001D0DA9" w:rsidRPr="00E71E8C" w:rsidRDefault="001D0DA9" w:rsidP="001D0DA9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5A8E01BF" w14:textId="77777777" w:rsidR="00F67145" w:rsidRDefault="00F67145" w:rsidP="001D0DA9">
      <w:pPr>
        <w:jc w:val="center"/>
        <w:rPr>
          <w:color w:val="2D1400"/>
          <w:sz w:val="34"/>
          <w:szCs w:val="34"/>
        </w:rPr>
      </w:pPr>
    </w:p>
    <w:p w14:paraId="14E5EEF4" w14:textId="543080F7" w:rsidR="00F67145" w:rsidRPr="00EA3C13" w:rsidRDefault="00F67145" w:rsidP="00F67145">
      <w:pPr>
        <w:rPr>
          <w:sz w:val="26"/>
          <w:szCs w:val="26"/>
        </w:rPr>
      </w:pPr>
      <w:r w:rsidRPr="00EA3C13">
        <w:rPr>
          <w:sz w:val="26"/>
          <w:szCs w:val="26"/>
        </w:rPr>
        <w:t xml:space="preserve">От </w:t>
      </w:r>
      <w:r w:rsidR="00D3216D">
        <w:rPr>
          <w:sz w:val="26"/>
          <w:szCs w:val="26"/>
        </w:rPr>
        <w:t>28.08.2023</w:t>
      </w:r>
      <w:r w:rsidRPr="00EA3C13">
        <w:rPr>
          <w:sz w:val="26"/>
          <w:szCs w:val="26"/>
        </w:rPr>
        <w:t xml:space="preserve"> № </w:t>
      </w:r>
      <w:r w:rsidR="00D3216D">
        <w:rPr>
          <w:sz w:val="26"/>
          <w:szCs w:val="26"/>
        </w:rPr>
        <w:t>ПОС.03-2134/23</w:t>
      </w:r>
    </w:p>
    <w:p w14:paraId="540CD610" w14:textId="77777777" w:rsidR="00F67145" w:rsidRPr="00EA3C13" w:rsidRDefault="00F67145" w:rsidP="00F67145">
      <w:pPr>
        <w:rPr>
          <w:sz w:val="26"/>
          <w:szCs w:val="26"/>
        </w:rPr>
      </w:pPr>
    </w:p>
    <w:p w14:paraId="0B7D1256" w14:textId="77777777" w:rsidR="00430DC1" w:rsidRDefault="00F67145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>г</w:t>
      </w:r>
      <w:r w:rsidR="001D0DA9" w:rsidRPr="00EA3C13">
        <w:rPr>
          <w:sz w:val="26"/>
          <w:szCs w:val="26"/>
        </w:rPr>
        <w:t>ород</w:t>
      </w:r>
      <w:r w:rsidRPr="00EA3C13">
        <w:rPr>
          <w:sz w:val="26"/>
          <w:szCs w:val="26"/>
        </w:rPr>
        <w:t xml:space="preserve"> Переславль-Залесский</w:t>
      </w:r>
    </w:p>
    <w:p w14:paraId="58351DA5" w14:textId="77777777" w:rsidR="00F67145" w:rsidRPr="00EA3C13" w:rsidRDefault="00550F94" w:rsidP="00541F1D">
      <w:pPr>
        <w:contextualSpacing/>
        <w:rPr>
          <w:sz w:val="26"/>
          <w:szCs w:val="26"/>
        </w:rPr>
      </w:pPr>
      <w:r w:rsidRPr="00EA3C13">
        <w:rPr>
          <w:sz w:val="26"/>
          <w:szCs w:val="26"/>
        </w:rPr>
        <w:t xml:space="preserve">                                                                         </w:t>
      </w:r>
    </w:p>
    <w:p w14:paraId="08BF29D2" w14:textId="77777777" w:rsidR="001C4C9F" w:rsidRPr="00EA3C13" w:rsidRDefault="001C4C9F" w:rsidP="00541F1D">
      <w:pPr>
        <w:contextualSpacing/>
        <w:rPr>
          <w:sz w:val="26"/>
          <w:szCs w:val="26"/>
        </w:rPr>
      </w:pPr>
    </w:p>
    <w:p w14:paraId="28B41FD4" w14:textId="1674BC87" w:rsidR="00EB1C92" w:rsidRPr="00EA3C13" w:rsidRDefault="00EB1C92" w:rsidP="00EB1C92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О </w:t>
      </w:r>
      <w:r w:rsidR="006D1F1A">
        <w:rPr>
          <w:sz w:val="26"/>
          <w:szCs w:val="26"/>
        </w:rPr>
        <w:t>подготовке</w:t>
      </w:r>
      <w:r w:rsidRPr="00EA3C13">
        <w:rPr>
          <w:sz w:val="26"/>
          <w:szCs w:val="26"/>
        </w:rPr>
        <w:t xml:space="preserve"> документации по планировке </w:t>
      </w:r>
    </w:p>
    <w:p w14:paraId="2135C6E2" w14:textId="77777777" w:rsidR="006D1F1A" w:rsidRDefault="00EB1C92" w:rsidP="006D1F1A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="00815BBE" w:rsidRPr="00313C3F">
        <w:rPr>
          <w:sz w:val="26"/>
          <w:szCs w:val="26"/>
        </w:rPr>
        <w:t>(</w:t>
      </w:r>
      <w:r w:rsidR="00815BBE">
        <w:rPr>
          <w:sz w:val="26"/>
          <w:szCs w:val="26"/>
        </w:rPr>
        <w:t xml:space="preserve">проект планировки территории, </w:t>
      </w:r>
    </w:p>
    <w:p w14:paraId="6741A82F" w14:textId="63D059F9" w:rsidR="00815BBE" w:rsidRDefault="00815BBE" w:rsidP="00D3216D">
      <w:pPr>
        <w:ind w:right="355"/>
        <w:rPr>
          <w:bCs/>
          <w:color w:val="000000"/>
          <w:sz w:val="26"/>
          <w:szCs w:val="26"/>
          <w:shd w:val="clear" w:color="auto" w:fill="FFFFFF"/>
        </w:rPr>
      </w:pPr>
      <w:r w:rsidRPr="00313C3F">
        <w:rPr>
          <w:sz w:val="26"/>
          <w:szCs w:val="26"/>
        </w:rPr>
        <w:t xml:space="preserve">проект межевания территории) </w:t>
      </w:r>
      <w:r w:rsidR="006D1F1A">
        <w:rPr>
          <w:bCs/>
          <w:color w:val="000000"/>
          <w:sz w:val="26"/>
          <w:szCs w:val="26"/>
          <w:shd w:val="clear" w:color="auto" w:fill="FFFFFF"/>
        </w:rPr>
        <w:t>в границах земельного участка</w:t>
      </w:r>
    </w:p>
    <w:p w14:paraId="49E1F2A7" w14:textId="063CF3C2" w:rsidR="006D1F1A" w:rsidRPr="00313C3F" w:rsidRDefault="006D1F1A" w:rsidP="00815BBE">
      <w:pPr>
        <w:rPr>
          <w:sz w:val="26"/>
          <w:szCs w:val="26"/>
        </w:rPr>
      </w:pPr>
      <w:r>
        <w:rPr>
          <w:bCs/>
          <w:color w:val="000000"/>
          <w:sz w:val="26"/>
          <w:szCs w:val="26"/>
          <w:shd w:val="clear" w:color="auto" w:fill="FFFFFF"/>
        </w:rPr>
        <w:t>с кадастровым номером 76:11:141203:1742</w:t>
      </w:r>
      <w:r w:rsidR="00D3216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вблизи с. Большая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Брембола</w:t>
      </w:r>
      <w:proofErr w:type="spellEnd"/>
    </w:p>
    <w:p w14:paraId="7C26CA6E" w14:textId="77777777"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7730CF06" w14:textId="77777777" w:rsidR="00430DC1" w:rsidRDefault="00430DC1" w:rsidP="00430DC1">
      <w:pPr>
        <w:rPr>
          <w:bCs/>
          <w:color w:val="000000"/>
          <w:sz w:val="26"/>
          <w:szCs w:val="26"/>
          <w:shd w:val="clear" w:color="auto" w:fill="FFFFFF"/>
        </w:rPr>
      </w:pPr>
    </w:p>
    <w:p w14:paraId="26831D21" w14:textId="7160D454" w:rsidR="006D1F1A" w:rsidRPr="006D1F1A" w:rsidRDefault="006D1F1A" w:rsidP="00D3216D">
      <w:pPr>
        <w:ind w:firstLine="567"/>
        <w:jc w:val="both"/>
        <w:rPr>
          <w:sz w:val="26"/>
          <w:szCs w:val="26"/>
        </w:rPr>
      </w:pPr>
      <w:r w:rsidRPr="006D1F1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31.03.2017 № 402 «Об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19.01.2006 № 20», Генеральным планом городского округа город Переславль-Залесский Ярославской области, утвержденным решением Переславль-Залесской  городской Думы от 24.12.2020 № 126, Правилами землепользования и застройки города Переславля-Залесского, утвержденными решением Переславль-Залесской городской Думы от 22.10.2009 № 122, Уставом городского округа город Переславль-Залесский Ярославской области, постановлением Администрации города Переславля-Залесского от 18.10.2019 № ПОС.03-2420/19 «Об утверждении Административного регламента представления муниципальной услуги «Принятие решений о подготовке, об утверждении документации по планировке территории», заявлением </w:t>
      </w:r>
      <w:proofErr w:type="spellStart"/>
      <w:r>
        <w:rPr>
          <w:sz w:val="26"/>
          <w:szCs w:val="26"/>
        </w:rPr>
        <w:t>Селезова</w:t>
      </w:r>
      <w:proofErr w:type="spellEnd"/>
      <w:r>
        <w:rPr>
          <w:sz w:val="26"/>
          <w:szCs w:val="26"/>
        </w:rPr>
        <w:t xml:space="preserve"> А.А</w:t>
      </w:r>
      <w:r w:rsidRPr="006D1F1A">
        <w:rPr>
          <w:sz w:val="26"/>
          <w:szCs w:val="26"/>
        </w:rPr>
        <w:t xml:space="preserve">. от </w:t>
      </w:r>
      <w:r>
        <w:rPr>
          <w:sz w:val="26"/>
          <w:szCs w:val="26"/>
        </w:rPr>
        <w:t>11.08</w:t>
      </w:r>
      <w:r w:rsidRPr="006D1F1A">
        <w:rPr>
          <w:sz w:val="26"/>
          <w:szCs w:val="26"/>
        </w:rPr>
        <w:t>.202</w:t>
      </w:r>
      <w:r>
        <w:rPr>
          <w:sz w:val="26"/>
          <w:szCs w:val="26"/>
        </w:rPr>
        <w:t xml:space="preserve">3 </w:t>
      </w:r>
      <w:r w:rsidRPr="006D1F1A">
        <w:rPr>
          <w:sz w:val="26"/>
          <w:szCs w:val="26"/>
        </w:rPr>
        <w:t>№1</w:t>
      </w:r>
      <w:r>
        <w:rPr>
          <w:sz w:val="26"/>
          <w:szCs w:val="26"/>
        </w:rPr>
        <w:t>736</w:t>
      </w:r>
      <w:r w:rsidRPr="006D1F1A">
        <w:rPr>
          <w:sz w:val="26"/>
          <w:szCs w:val="26"/>
        </w:rPr>
        <w:t>,</w:t>
      </w:r>
    </w:p>
    <w:p w14:paraId="0F014FE3" w14:textId="77777777" w:rsidR="00A14436" w:rsidRPr="00EA3C13" w:rsidRDefault="00A14436" w:rsidP="006D1F1A">
      <w:pPr>
        <w:ind w:firstLine="708"/>
        <w:jc w:val="both"/>
        <w:rPr>
          <w:rStyle w:val="a5"/>
          <w:b w:val="0"/>
          <w:color w:val="000000"/>
          <w:szCs w:val="26"/>
          <w:shd w:val="clear" w:color="auto" w:fill="FFFFFF"/>
        </w:rPr>
      </w:pPr>
    </w:p>
    <w:p w14:paraId="40626339" w14:textId="77777777"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14:paraId="19855E8C" w14:textId="77777777"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14:paraId="2C88D65C" w14:textId="6B6015B7" w:rsidR="006D1F1A" w:rsidRPr="006D1F1A" w:rsidRDefault="006D1F1A" w:rsidP="00D3216D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D1F1A">
        <w:rPr>
          <w:rFonts w:ascii="Times New Roman" w:hAnsi="Times New Roman" w:cs="Times New Roman"/>
          <w:sz w:val="26"/>
          <w:szCs w:val="26"/>
        </w:rPr>
        <w:t>Селезову</w:t>
      </w:r>
      <w:proofErr w:type="spellEnd"/>
      <w:r w:rsidR="00D3216D">
        <w:rPr>
          <w:rFonts w:ascii="Times New Roman" w:hAnsi="Times New Roman" w:cs="Times New Roman"/>
          <w:sz w:val="26"/>
          <w:szCs w:val="26"/>
        </w:rPr>
        <w:t xml:space="preserve"> </w:t>
      </w:r>
      <w:r w:rsidRPr="006D1F1A">
        <w:rPr>
          <w:rFonts w:ascii="Times New Roman" w:hAnsi="Times New Roman" w:cs="Times New Roman"/>
          <w:sz w:val="26"/>
          <w:szCs w:val="26"/>
        </w:rPr>
        <w:t>А.А. подготовить документацию по планировке территории (проект планировки территории, проект межевания территории) в границах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1F1A">
        <w:rPr>
          <w:rFonts w:ascii="Times New Roman" w:hAnsi="Times New Roman" w:cs="Times New Roman"/>
          <w:sz w:val="26"/>
          <w:szCs w:val="26"/>
        </w:rPr>
        <w:t>с кадастровым номером 76:11:141203:1742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1F1A">
        <w:rPr>
          <w:rFonts w:ascii="Times New Roman" w:hAnsi="Times New Roman" w:cs="Times New Roman"/>
          <w:sz w:val="26"/>
          <w:szCs w:val="26"/>
        </w:rPr>
        <w:t xml:space="preserve">вблизи с. Большая </w:t>
      </w:r>
      <w:proofErr w:type="spellStart"/>
      <w:r w:rsidRPr="006D1F1A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6D1F1A">
        <w:rPr>
          <w:rFonts w:ascii="Times New Roman" w:hAnsi="Times New Roman" w:cs="Times New Roman"/>
          <w:sz w:val="26"/>
          <w:szCs w:val="26"/>
        </w:rPr>
        <w:t xml:space="preserve"> за счет собственных средств в соответствии с техническими заданиями (приложения 1, 2 к настоящему постановлению).</w:t>
      </w:r>
    </w:p>
    <w:p w14:paraId="1894556D" w14:textId="77777777" w:rsidR="006D1F1A" w:rsidRPr="00BF3CA0" w:rsidRDefault="006D1F1A" w:rsidP="00D3216D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Управлению архитектуры и градостроительства Администрации города Переславля-Залесского:</w:t>
      </w:r>
    </w:p>
    <w:p w14:paraId="0D9DED73" w14:textId="77777777" w:rsidR="006D1F1A" w:rsidRPr="00BF3CA0" w:rsidRDefault="006D1F1A" w:rsidP="00D3216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lastRenderedPageBreak/>
        <w:t xml:space="preserve">по результатам проверки подготовить проект постановления о назначении публичных слушаний или общественных обсуждений по документации по планировке территории </w:t>
      </w:r>
      <w:r w:rsidRPr="006D1F1A">
        <w:rPr>
          <w:rFonts w:ascii="Times New Roman" w:hAnsi="Times New Roman" w:cs="Times New Roman"/>
          <w:sz w:val="26"/>
          <w:szCs w:val="26"/>
        </w:rPr>
        <w:t>(проект планировки территории, проект межевания территории) в границах земельного участка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1F1A">
        <w:rPr>
          <w:rFonts w:ascii="Times New Roman" w:hAnsi="Times New Roman" w:cs="Times New Roman"/>
          <w:sz w:val="26"/>
          <w:szCs w:val="26"/>
        </w:rPr>
        <w:t>с кадастровым номером 76:11:141203:1742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D1F1A">
        <w:rPr>
          <w:rFonts w:ascii="Times New Roman" w:hAnsi="Times New Roman" w:cs="Times New Roman"/>
          <w:sz w:val="26"/>
          <w:szCs w:val="26"/>
        </w:rPr>
        <w:t xml:space="preserve">вблизи с. Большая </w:t>
      </w:r>
      <w:proofErr w:type="spellStart"/>
      <w:r w:rsidRPr="006D1F1A">
        <w:rPr>
          <w:rFonts w:ascii="Times New Roman" w:hAnsi="Times New Roman" w:cs="Times New Roman"/>
          <w:sz w:val="26"/>
          <w:szCs w:val="26"/>
        </w:rPr>
        <w:t>Брембола</w:t>
      </w:r>
      <w:proofErr w:type="spellEnd"/>
      <w:r w:rsidRPr="00BF3CA0">
        <w:rPr>
          <w:rFonts w:ascii="Times New Roman" w:hAnsi="Times New Roman" w:cs="Times New Roman"/>
          <w:sz w:val="26"/>
          <w:szCs w:val="26"/>
        </w:rPr>
        <w:t>;</w:t>
      </w:r>
    </w:p>
    <w:p w14:paraId="7EAB06C0" w14:textId="77777777" w:rsidR="006D1F1A" w:rsidRPr="00BF3CA0" w:rsidRDefault="006D1F1A" w:rsidP="00D3216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направить Главе города Переславля-Залесского документацию по планировке территории (проект межевания территории),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утверждения;</w:t>
      </w:r>
    </w:p>
    <w:p w14:paraId="022EF9E0" w14:textId="77777777" w:rsidR="00ED3E2A" w:rsidRPr="00BF3CA0" w:rsidRDefault="00ED3E2A" w:rsidP="00D3216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30319">
        <w:rPr>
          <w:rFonts w:ascii="Times New Roman" w:hAnsi="Times New Roman"/>
          <w:sz w:val="26"/>
          <w:szCs w:val="26"/>
        </w:rPr>
        <w:t>предложения физических или юридических лиц о порядке, сроках подготовки и содержании изменений в проект межевания территории, указанный в пункте 1 постановления, направляются в управление архитектуры и градостроительства Администрации города Переславля-Залесского (</w:t>
      </w:r>
      <w:proofErr w:type="spellStart"/>
      <w:r w:rsidRPr="00C30319">
        <w:rPr>
          <w:rFonts w:ascii="Times New Roman" w:hAnsi="Times New Roman"/>
          <w:sz w:val="26"/>
          <w:szCs w:val="26"/>
        </w:rPr>
        <w:t>ул.Советская</w:t>
      </w:r>
      <w:proofErr w:type="spellEnd"/>
      <w:r w:rsidRPr="00C30319">
        <w:rPr>
          <w:rFonts w:ascii="Times New Roman" w:hAnsi="Times New Roman"/>
          <w:sz w:val="26"/>
          <w:szCs w:val="26"/>
        </w:rPr>
        <w:t>, д. 5, каб.5, в электронном виде — по адресу: adm.grado.pereslavl@yandex.ru) в течение 20 дней со дня официального опубликования постановления</w:t>
      </w:r>
      <w:r w:rsidRPr="00BF3CA0">
        <w:rPr>
          <w:rFonts w:ascii="Times New Roman" w:hAnsi="Times New Roman"/>
          <w:sz w:val="26"/>
          <w:szCs w:val="26"/>
        </w:rPr>
        <w:t>;</w:t>
      </w:r>
    </w:p>
    <w:p w14:paraId="5F34BF3E" w14:textId="77777777" w:rsidR="006D1F1A" w:rsidRPr="00BF3CA0" w:rsidRDefault="006D1F1A" w:rsidP="00D3216D">
      <w:pPr>
        <w:pStyle w:val="a8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 xml:space="preserve">документацию по планировке территории (проект межевания территории) опубликовать в газете «Переславская неделя» и разместить на официальном сайте органов местного самоуправления города Переславля </w:t>
      </w:r>
      <w:r>
        <w:rPr>
          <w:rFonts w:ascii="Times New Roman" w:hAnsi="Times New Roman" w:cs="Times New Roman"/>
          <w:sz w:val="26"/>
          <w:szCs w:val="26"/>
        </w:rPr>
        <w:t>—</w:t>
      </w:r>
      <w:r w:rsidRPr="00BF3CA0">
        <w:rPr>
          <w:rFonts w:ascii="Times New Roman" w:hAnsi="Times New Roman" w:cs="Times New Roman"/>
          <w:sz w:val="26"/>
          <w:szCs w:val="26"/>
        </w:rPr>
        <w:t xml:space="preserve"> Залесского.</w:t>
      </w:r>
    </w:p>
    <w:p w14:paraId="0599A890" w14:textId="77777777" w:rsidR="006D1F1A" w:rsidRDefault="006D1F1A" w:rsidP="00D3216D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3CA0">
        <w:rPr>
          <w:rFonts w:ascii="Times New Roman" w:hAnsi="Times New Roman" w:cs="Times New Roman"/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14:paraId="72E44A2A" w14:textId="77777777" w:rsidR="002304F0" w:rsidRDefault="002304F0" w:rsidP="00D3216D">
      <w:pPr>
        <w:pStyle w:val="a8"/>
        <w:numPr>
          <w:ilvl w:val="0"/>
          <w:numId w:val="1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6E076C">
        <w:rPr>
          <w:rFonts w:ascii="Times New Roman" w:hAnsi="Times New Roman"/>
          <w:sz w:val="26"/>
          <w:szCs w:val="26"/>
        </w:rPr>
        <w:t>Контроль за исполнением постановления</w:t>
      </w:r>
      <w:r>
        <w:rPr>
          <w:rFonts w:ascii="Times New Roman" w:hAnsi="Times New Roman"/>
          <w:sz w:val="26"/>
          <w:szCs w:val="26"/>
        </w:rPr>
        <w:t xml:space="preserve"> оставляю за собой.</w:t>
      </w:r>
    </w:p>
    <w:p w14:paraId="3AFE33C1" w14:textId="77777777" w:rsidR="002304F0" w:rsidRPr="002304F0" w:rsidRDefault="002304F0" w:rsidP="00D3216D">
      <w:pPr>
        <w:tabs>
          <w:tab w:val="left" w:pos="1276"/>
        </w:tabs>
        <w:ind w:firstLine="567"/>
        <w:jc w:val="both"/>
        <w:rPr>
          <w:sz w:val="26"/>
          <w:szCs w:val="26"/>
        </w:rPr>
      </w:pPr>
    </w:p>
    <w:p w14:paraId="45144EC0" w14:textId="77777777" w:rsidR="006D1F1A" w:rsidRPr="00BF3CA0" w:rsidRDefault="006D1F1A" w:rsidP="006D1F1A">
      <w:pPr>
        <w:jc w:val="both"/>
        <w:rPr>
          <w:sz w:val="26"/>
          <w:szCs w:val="26"/>
        </w:rPr>
      </w:pPr>
    </w:p>
    <w:p w14:paraId="371DFB36" w14:textId="77777777" w:rsidR="006D1F1A" w:rsidRPr="00BF3CA0" w:rsidRDefault="006D1F1A" w:rsidP="006D1F1A">
      <w:pPr>
        <w:jc w:val="both"/>
        <w:rPr>
          <w:sz w:val="26"/>
          <w:szCs w:val="26"/>
        </w:rPr>
      </w:pPr>
    </w:p>
    <w:p w14:paraId="143B09D5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Заместитель Главы Администрации</w:t>
      </w:r>
    </w:p>
    <w:p w14:paraId="37F4E13C" w14:textId="77777777" w:rsidR="006D1F1A" w:rsidRDefault="006D1F1A" w:rsidP="006D1F1A">
      <w:pPr>
        <w:jc w:val="both"/>
        <w:rPr>
          <w:sz w:val="26"/>
          <w:szCs w:val="26"/>
        </w:rPr>
      </w:pPr>
      <w:r w:rsidRPr="00F15724">
        <w:rPr>
          <w:sz w:val="26"/>
          <w:szCs w:val="26"/>
        </w:rPr>
        <w:t>города Переславля-Залесского</w:t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15724">
        <w:rPr>
          <w:sz w:val="26"/>
          <w:szCs w:val="26"/>
        </w:rPr>
        <w:tab/>
      </w:r>
      <w:r w:rsidRPr="00F15724">
        <w:rPr>
          <w:sz w:val="26"/>
          <w:szCs w:val="26"/>
        </w:rPr>
        <w:tab/>
        <w:t xml:space="preserve">Т.С. Ильина </w:t>
      </w:r>
    </w:p>
    <w:p w14:paraId="48717EC2" w14:textId="77777777" w:rsidR="006D1F1A" w:rsidRDefault="006D1F1A" w:rsidP="006D1F1A">
      <w:pPr>
        <w:jc w:val="both"/>
        <w:rPr>
          <w:sz w:val="26"/>
          <w:szCs w:val="26"/>
        </w:rPr>
      </w:pPr>
    </w:p>
    <w:p w14:paraId="4518A8A6" w14:textId="77777777" w:rsidR="006D1F1A" w:rsidRPr="004262D5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4262D5">
        <w:rPr>
          <w:color w:val="FFFFFF" w:themeColor="background1"/>
          <w:sz w:val="26"/>
          <w:szCs w:val="26"/>
        </w:rPr>
        <w:t>Согласовано:</w:t>
      </w:r>
    </w:p>
    <w:p w14:paraId="5E0ACFC7" w14:textId="77777777" w:rsidR="006D1F1A" w:rsidRPr="004262D5" w:rsidRDefault="006D1F1A" w:rsidP="006D1F1A">
      <w:pPr>
        <w:jc w:val="both"/>
        <w:rPr>
          <w:color w:val="FFFFFF" w:themeColor="background1"/>
          <w:sz w:val="26"/>
          <w:szCs w:val="26"/>
        </w:rPr>
      </w:pPr>
      <w:r w:rsidRPr="004262D5">
        <w:rPr>
          <w:color w:val="FFFFFF" w:themeColor="background1"/>
          <w:sz w:val="26"/>
          <w:szCs w:val="26"/>
        </w:rPr>
        <w:t>____________ К.Ю. Фомичева</w:t>
      </w:r>
    </w:p>
    <w:p w14:paraId="5FD1FF93" w14:textId="77777777" w:rsidR="006D1F1A" w:rsidRPr="00F15724" w:rsidRDefault="006D1F1A" w:rsidP="006D1F1A">
      <w:pPr>
        <w:jc w:val="both"/>
        <w:rPr>
          <w:sz w:val="26"/>
          <w:szCs w:val="26"/>
        </w:rPr>
      </w:pPr>
      <w:r w:rsidRPr="004262D5">
        <w:rPr>
          <w:color w:val="FFFFFF" w:themeColor="background1"/>
          <w:sz w:val="26"/>
          <w:szCs w:val="26"/>
        </w:rPr>
        <w:t>____________ Ж.В. Васьковская</w:t>
      </w:r>
      <w:r w:rsidRPr="00F15724">
        <w:rPr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5F4CC7" w:rsidRPr="00BF3CA0" w14:paraId="2B453703" w14:textId="77777777" w:rsidTr="00CF49C5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2CCFF33A" w14:textId="77777777" w:rsidR="005F4CC7" w:rsidRPr="00BF3CA0" w:rsidRDefault="005F4CC7" w:rsidP="00CF49C5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0B2CF10" w14:textId="4A0117A1" w:rsidR="005F4CC7" w:rsidRPr="00BF3CA0" w:rsidRDefault="005F4CC7" w:rsidP="00D3216D">
            <w:pPr>
              <w:tabs>
                <w:tab w:val="left" w:pos="4716"/>
              </w:tabs>
              <w:ind w:left="171" w:right="425"/>
            </w:pPr>
            <w:r w:rsidRPr="00BF3CA0">
              <w:t>Приложение 1</w:t>
            </w:r>
          </w:p>
          <w:p w14:paraId="26BE6E3C" w14:textId="26F451CF" w:rsidR="005F4CC7" w:rsidRPr="00BF3CA0" w:rsidRDefault="005F4CC7" w:rsidP="00D3216D">
            <w:pPr>
              <w:tabs>
                <w:tab w:val="left" w:pos="4716"/>
              </w:tabs>
              <w:ind w:left="171" w:right="425"/>
            </w:pPr>
            <w:r w:rsidRPr="00BF3CA0">
              <w:t xml:space="preserve">к постановлению Администрации </w:t>
            </w:r>
          </w:p>
          <w:p w14:paraId="7297A9F8" w14:textId="05F32F45" w:rsidR="005F4CC7" w:rsidRPr="00BF3CA0" w:rsidRDefault="005F4CC7" w:rsidP="00D3216D">
            <w:pPr>
              <w:tabs>
                <w:tab w:val="left" w:pos="4716"/>
              </w:tabs>
              <w:ind w:left="171" w:right="425"/>
            </w:pPr>
            <w:r w:rsidRPr="00BF3CA0">
              <w:t>города Переславля-Залесского</w:t>
            </w:r>
          </w:p>
          <w:p w14:paraId="584D7090" w14:textId="77777777" w:rsidR="005F4CC7" w:rsidRDefault="005F4CC7" w:rsidP="00D3216D">
            <w:pPr>
              <w:tabs>
                <w:tab w:val="left" w:pos="4716"/>
              </w:tabs>
              <w:ind w:left="171" w:right="425"/>
            </w:pPr>
            <w:r w:rsidRPr="00BF3CA0">
              <w:t xml:space="preserve">от </w:t>
            </w:r>
            <w:r w:rsidR="00D3216D">
              <w:t xml:space="preserve">28.08.2023 </w:t>
            </w:r>
            <w:r w:rsidRPr="00BF3CA0">
              <w:t>№</w:t>
            </w:r>
            <w:r w:rsidR="00D3216D">
              <w:t xml:space="preserve"> ПОС.03-2134/23 </w:t>
            </w:r>
          </w:p>
          <w:p w14:paraId="7286750C" w14:textId="48DCC3B9" w:rsidR="00D3216D" w:rsidRPr="00BF3CA0" w:rsidRDefault="00D3216D" w:rsidP="00D3216D">
            <w:pPr>
              <w:tabs>
                <w:tab w:val="left" w:pos="4716"/>
              </w:tabs>
              <w:ind w:left="171" w:right="425"/>
              <w:rPr>
                <w:sz w:val="26"/>
                <w:szCs w:val="26"/>
              </w:rPr>
            </w:pPr>
          </w:p>
        </w:tc>
      </w:tr>
    </w:tbl>
    <w:p w14:paraId="195C2610" w14:textId="77777777" w:rsidR="005F4CC7" w:rsidRPr="00C111AF" w:rsidRDefault="005F4CC7" w:rsidP="005F4CC7">
      <w:pPr>
        <w:suppressAutoHyphens/>
        <w:jc w:val="center"/>
        <w:rPr>
          <w:rFonts w:eastAsia="Lucida Sans Unicode"/>
          <w:kern w:val="1"/>
          <w:lang w:eastAsia="ar-SA"/>
        </w:rPr>
      </w:pPr>
      <w:r w:rsidRPr="00C111AF">
        <w:rPr>
          <w:rFonts w:eastAsia="Lucida Sans Unicode"/>
          <w:kern w:val="1"/>
          <w:lang w:eastAsia="ar-SA"/>
        </w:rPr>
        <w:t>Техническое задание</w:t>
      </w:r>
    </w:p>
    <w:p w14:paraId="7F2D0196" w14:textId="77777777" w:rsidR="005F4CC7" w:rsidRPr="005F4CC7" w:rsidRDefault="005F4CC7" w:rsidP="005F4CC7">
      <w:pPr>
        <w:suppressAutoHyphens/>
        <w:jc w:val="center"/>
        <w:rPr>
          <w:rFonts w:eastAsia="Lucida Sans Unicode"/>
          <w:kern w:val="1"/>
          <w:lang w:eastAsia="ar-SA"/>
        </w:rPr>
      </w:pPr>
      <w:r w:rsidRPr="00C111AF">
        <w:rPr>
          <w:rFonts w:eastAsia="Lucida Sans Unicode"/>
          <w:kern w:val="1"/>
          <w:lang w:eastAsia="ar-SA"/>
        </w:rPr>
        <w:t xml:space="preserve">на выполнение работ по разработке документации по планировке территории </w:t>
      </w:r>
      <w:r w:rsidRPr="005F4CC7">
        <w:rPr>
          <w:rFonts w:eastAsia="Lucida Sans Unicode"/>
          <w:kern w:val="1"/>
          <w:lang w:eastAsia="ar-SA"/>
        </w:rPr>
        <w:t xml:space="preserve">(проект планировки территории, проект межевания территории) в границах земельного участка с кадастровым номером 76:11:141203:1742 вблизи с. Большая </w:t>
      </w:r>
      <w:proofErr w:type="spellStart"/>
      <w:r w:rsidRPr="005F4CC7">
        <w:rPr>
          <w:rFonts w:eastAsia="Lucida Sans Unicode"/>
          <w:kern w:val="1"/>
          <w:lang w:eastAsia="ar-SA"/>
        </w:rPr>
        <w:t>Брембола</w:t>
      </w:r>
      <w:proofErr w:type="spellEnd"/>
    </w:p>
    <w:p w14:paraId="7CA2C628" w14:textId="77777777" w:rsidR="005F4CC7" w:rsidRPr="009A3445" w:rsidRDefault="005F4CC7" w:rsidP="005F4CC7">
      <w:pPr>
        <w:suppressAutoHyphens/>
        <w:jc w:val="center"/>
        <w:rPr>
          <w:rFonts w:eastAsia="Lucida Sans Unicode" w:cs="font223"/>
          <w:kern w:val="1"/>
          <w:lang w:eastAsia="ar-SA"/>
        </w:rPr>
      </w:pPr>
    </w:p>
    <w:tbl>
      <w:tblPr>
        <w:tblW w:w="10363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7"/>
        <w:gridCol w:w="3043"/>
        <w:gridCol w:w="6703"/>
      </w:tblGrid>
      <w:tr w:rsidR="005F4CC7" w:rsidRPr="00C111AF" w14:paraId="47DCE2C4" w14:textId="77777777" w:rsidTr="00CF49C5">
        <w:tc>
          <w:tcPr>
            <w:tcW w:w="617" w:type="dxa"/>
            <w:vAlign w:val="center"/>
          </w:tcPr>
          <w:p w14:paraId="0B98F7AD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№ п/п</w:t>
            </w:r>
          </w:p>
        </w:tc>
        <w:tc>
          <w:tcPr>
            <w:tcW w:w="3043" w:type="dxa"/>
            <w:vAlign w:val="center"/>
          </w:tcPr>
          <w:p w14:paraId="0662672A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Перечень основных требований</w:t>
            </w:r>
          </w:p>
        </w:tc>
        <w:tc>
          <w:tcPr>
            <w:tcW w:w="6703" w:type="dxa"/>
            <w:vAlign w:val="center"/>
          </w:tcPr>
          <w:p w14:paraId="081C7C65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Содержание требований</w:t>
            </w:r>
          </w:p>
        </w:tc>
      </w:tr>
      <w:tr w:rsidR="005F4CC7" w:rsidRPr="00C111AF" w14:paraId="4291DBA0" w14:textId="77777777" w:rsidTr="00CF49C5">
        <w:tc>
          <w:tcPr>
            <w:tcW w:w="617" w:type="dxa"/>
          </w:tcPr>
          <w:p w14:paraId="7FF45C41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</w:p>
        </w:tc>
        <w:tc>
          <w:tcPr>
            <w:tcW w:w="3043" w:type="dxa"/>
          </w:tcPr>
          <w:p w14:paraId="5C842EC2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6703" w:type="dxa"/>
          </w:tcPr>
          <w:p w14:paraId="5602C023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</w:tr>
      <w:tr w:rsidR="005F4CC7" w:rsidRPr="00C111AF" w14:paraId="48715FE2" w14:textId="77777777" w:rsidTr="00CF49C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0363" w:type="dxa"/>
            <w:gridSpan w:val="3"/>
          </w:tcPr>
          <w:p w14:paraId="70A36BF4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Общие требования</w:t>
            </w:r>
          </w:p>
        </w:tc>
      </w:tr>
      <w:tr w:rsidR="005F4CC7" w:rsidRPr="00C111AF" w14:paraId="52E0A1D0" w14:textId="77777777" w:rsidTr="00CF49C5">
        <w:trPr>
          <w:trHeight w:val="1334"/>
        </w:trPr>
        <w:tc>
          <w:tcPr>
            <w:tcW w:w="617" w:type="dxa"/>
          </w:tcPr>
          <w:p w14:paraId="40783ED6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600F7A7F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1</w:t>
            </w:r>
          </w:p>
        </w:tc>
        <w:tc>
          <w:tcPr>
            <w:tcW w:w="3043" w:type="dxa"/>
          </w:tcPr>
          <w:p w14:paraId="4CDB4369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Основание разработки</w:t>
            </w:r>
          </w:p>
          <w:p w14:paraId="12B5F4DB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703" w:type="dxa"/>
          </w:tcPr>
          <w:p w14:paraId="697F23A3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Постановление Администрации города Переславля-Залесского от  </w:t>
            </w:r>
            <w:r w:rsidRPr="00BF3CA0">
              <w:rPr>
                <w:rFonts w:eastAsia="Lucida Sans Unicode"/>
                <w:kern w:val="1"/>
                <w:lang w:eastAsia="ar-SA"/>
              </w:rPr>
              <w:t xml:space="preserve">          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№                        </w:t>
            </w:r>
            <w:r w:rsidRPr="00BF3CA0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                            </w:t>
            </w:r>
          </w:p>
          <w:p w14:paraId="4D871941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 «О подготовке документации по планировке территории </w:t>
            </w:r>
            <w:r w:rsidRPr="005F4CC7">
              <w:rPr>
                <w:rFonts w:eastAsia="Lucida Sans Unicode"/>
                <w:kern w:val="1"/>
                <w:lang w:eastAsia="ar-SA"/>
              </w:rPr>
              <w:t xml:space="preserve">(проект планировки территории, проект межевания территории) в границах земельного участка с кадастровым номером 76:11:141203:1742 вблизи с. Большая </w:t>
            </w:r>
            <w:proofErr w:type="spellStart"/>
            <w:r w:rsidRPr="005F4CC7">
              <w:rPr>
                <w:rFonts w:eastAsia="Lucida Sans Unicode"/>
                <w:kern w:val="1"/>
                <w:lang w:eastAsia="ar-SA"/>
              </w:rPr>
              <w:t>Брембола</w:t>
            </w:r>
            <w:proofErr w:type="spellEnd"/>
            <w:r w:rsidRPr="005F4CC7">
              <w:rPr>
                <w:rFonts w:eastAsia="Lucida Sans Unicode"/>
                <w:kern w:val="1"/>
                <w:lang w:eastAsia="ar-SA"/>
              </w:rPr>
              <w:t>»</w:t>
            </w:r>
          </w:p>
        </w:tc>
      </w:tr>
      <w:tr w:rsidR="005F4CC7" w:rsidRPr="00C111AF" w14:paraId="181FAFAF" w14:textId="77777777" w:rsidTr="00CF49C5">
        <w:trPr>
          <w:trHeight w:val="1334"/>
        </w:trPr>
        <w:tc>
          <w:tcPr>
            <w:tcW w:w="617" w:type="dxa"/>
          </w:tcPr>
          <w:p w14:paraId="0EAC822E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0B0ADB7B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2</w:t>
            </w:r>
          </w:p>
        </w:tc>
        <w:tc>
          <w:tcPr>
            <w:tcW w:w="3043" w:type="dxa"/>
          </w:tcPr>
          <w:p w14:paraId="3A92BD13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 w:cs="font223"/>
                <w:kern w:val="1"/>
                <w:lang w:eastAsia="ar-SA"/>
              </w:rPr>
              <w:t>Инициатор подготовки документации</w:t>
            </w:r>
          </w:p>
        </w:tc>
        <w:tc>
          <w:tcPr>
            <w:tcW w:w="6703" w:type="dxa"/>
          </w:tcPr>
          <w:p w14:paraId="2A6C4F01" w14:textId="77777777" w:rsidR="005F4CC7" w:rsidRPr="00C111AF" w:rsidRDefault="005F4CC7" w:rsidP="005F4CC7">
            <w:pPr>
              <w:suppressAutoHyphens/>
              <w:snapToGrid w:val="0"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Селезов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 Алексей Алексеевич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</w:t>
            </w:r>
          </w:p>
        </w:tc>
      </w:tr>
      <w:tr w:rsidR="005F4CC7" w:rsidRPr="00C111AF" w14:paraId="30E0C38B" w14:textId="77777777" w:rsidTr="00CF49C5">
        <w:trPr>
          <w:trHeight w:val="1334"/>
        </w:trPr>
        <w:tc>
          <w:tcPr>
            <w:tcW w:w="617" w:type="dxa"/>
          </w:tcPr>
          <w:p w14:paraId="12A389A5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26E433D8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3</w:t>
            </w:r>
          </w:p>
        </w:tc>
        <w:tc>
          <w:tcPr>
            <w:tcW w:w="3043" w:type="dxa"/>
          </w:tcPr>
          <w:p w14:paraId="1BA5A217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Источник финансирования</w:t>
            </w:r>
          </w:p>
        </w:tc>
        <w:tc>
          <w:tcPr>
            <w:tcW w:w="6703" w:type="dxa"/>
          </w:tcPr>
          <w:p w14:paraId="3C47FDCF" w14:textId="77777777" w:rsidR="005F4CC7" w:rsidRPr="00C111AF" w:rsidRDefault="005F4CC7" w:rsidP="00CF49C5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Собственные средства </w:t>
            </w:r>
          </w:p>
        </w:tc>
      </w:tr>
      <w:tr w:rsidR="005F4CC7" w:rsidRPr="00C111AF" w14:paraId="20A687D4" w14:textId="77777777" w:rsidTr="00CF49C5">
        <w:trPr>
          <w:trHeight w:val="1334"/>
        </w:trPr>
        <w:tc>
          <w:tcPr>
            <w:tcW w:w="617" w:type="dxa"/>
          </w:tcPr>
          <w:p w14:paraId="39BA8111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42F62D49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4</w:t>
            </w:r>
          </w:p>
        </w:tc>
        <w:tc>
          <w:tcPr>
            <w:tcW w:w="3043" w:type="dxa"/>
          </w:tcPr>
          <w:p w14:paraId="793427A0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Границы и площадь объекта проектирования</w:t>
            </w:r>
          </w:p>
        </w:tc>
        <w:tc>
          <w:tcPr>
            <w:tcW w:w="6703" w:type="dxa"/>
          </w:tcPr>
          <w:p w14:paraId="60E12AB8" w14:textId="77777777" w:rsidR="005F4CC7" w:rsidRDefault="005F4CC7" w:rsidP="005F4CC7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 w:cs="Arial"/>
                <w:kern w:val="1"/>
                <w:lang w:eastAsia="ar-SA"/>
              </w:rPr>
              <w:t xml:space="preserve">Территория расположена 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в 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границах </w:t>
            </w:r>
            <w:r w:rsidRPr="005F4CC7">
              <w:rPr>
                <w:rFonts w:eastAsia="Lucida Sans Unicode"/>
                <w:kern w:val="1"/>
                <w:lang w:eastAsia="ar-SA"/>
              </w:rPr>
              <w:t xml:space="preserve">земельного участка с кадастровым номером 76:11:141203:1742 вблизи с. Большая </w:t>
            </w:r>
            <w:proofErr w:type="spellStart"/>
            <w:r w:rsidRPr="005F4CC7">
              <w:rPr>
                <w:rFonts w:eastAsia="Lucida Sans Unicode"/>
                <w:kern w:val="1"/>
                <w:lang w:eastAsia="ar-SA"/>
              </w:rPr>
              <w:t>Брембола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гог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 Переславль-Залесский, Ярославской области.</w:t>
            </w:r>
          </w:p>
          <w:p w14:paraId="3930CFF4" w14:textId="77777777" w:rsidR="005F4CC7" w:rsidRPr="00C111AF" w:rsidRDefault="005F4CC7" w:rsidP="005F4CC7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Lucida Sans Unicode" w:cs="Arial"/>
                <w:kern w:val="1"/>
                <w:lang w:eastAsia="ar-SA"/>
              </w:rPr>
              <w:t xml:space="preserve">36,000 </w:t>
            </w:r>
            <w:proofErr w:type="spellStart"/>
            <w:r>
              <w:rPr>
                <w:rFonts w:eastAsia="Lucida Sans Unicode" w:cs="Arial"/>
                <w:kern w:val="1"/>
                <w:lang w:eastAsia="ar-SA"/>
              </w:rPr>
              <w:t>м.кв</w:t>
            </w:r>
            <w:proofErr w:type="spellEnd"/>
            <w:r>
              <w:rPr>
                <w:rFonts w:eastAsia="Lucida Sans Unicode" w:cs="Arial"/>
                <w:kern w:val="1"/>
                <w:lang w:eastAsia="ar-SA"/>
              </w:rPr>
              <w:t>.</w:t>
            </w:r>
          </w:p>
        </w:tc>
      </w:tr>
      <w:tr w:rsidR="005F4CC7" w:rsidRPr="00C111AF" w14:paraId="4B043B7A" w14:textId="77777777" w:rsidTr="00CF49C5">
        <w:trPr>
          <w:trHeight w:val="710"/>
        </w:trPr>
        <w:tc>
          <w:tcPr>
            <w:tcW w:w="617" w:type="dxa"/>
          </w:tcPr>
          <w:p w14:paraId="2FB58EBB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746" w:type="dxa"/>
            <w:gridSpan w:val="2"/>
          </w:tcPr>
          <w:p w14:paraId="6331770B" w14:textId="77777777" w:rsidR="005F4CC7" w:rsidRPr="00C111AF" w:rsidRDefault="005F4CC7" w:rsidP="00CF49C5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</w:p>
          <w:p w14:paraId="7BB0DC66" w14:textId="77777777" w:rsidR="005F4CC7" w:rsidRPr="00C111AF" w:rsidRDefault="00D3216D" w:rsidP="00CF49C5">
            <w:pPr>
              <w:suppressAutoHyphens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lang w:eastAsia="ar-SA"/>
              </w:rPr>
              <w:pict w14:anchorId="04588F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0.75pt;height:192pt">
                  <v:imagedata r:id="rId7" o:title="ДПТ"/>
                </v:shape>
              </w:pict>
            </w:r>
          </w:p>
        </w:tc>
      </w:tr>
      <w:tr w:rsidR="005F4CC7" w:rsidRPr="00C111AF" w14:paraId="45143749" w14:textId="77777777" w:rsidTr="00CF49C5">
        <w:trPr>
          <w:trHeight w:val="710"/>
        </w:trPr>
        <w:tc>
          <w:tcPr>
            <w:tcW w:w="617" w:type="dxa"/>
          </w:tcPr>
          <w:p w14:paraId="7C6A8C10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5</w:t>
            </w:r>
          </w:p>
        </w:tc>
        <w:tc>
          <w:tcPr>
            <w:tcW w:w="3043" w:type="dxa"/>
          </w:tcPr>
          <w:p w14:paraId="1E8C2C5D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Планировочные ограничения (границы охраняемых территорий, наличие СЗЗ, охранных, водоохранных, технических и др., красные линии регулирования застройки)</w:t>
            </w:r>
          </w:p>
        </w:tc>
        <w:tc>
          <w:tcPr>
            <w:tcW w:w="6703" w:type="dxa"/>
          </w:tcPr>
          <w:p w14:paraId="028EAAA7" w14:textId="77777777" w:rsidR="00A57453" w:rsidRDefault="00A57453" w:rsidP="00CF49C5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AA4B2C">
              <w:t xml:space="preserve">Согласно Генеральному плану городского округа город Переславль-Залесский Ярославской области, утвержденному решением Переславль-Залесской городской Думы от 24.12.2020 № 126, и </w:t>
            </w:r>
            <w:r w:rsidRPr="00AA4B2C">
              <w:rPr>
                <w:rFonts w:eastAsia="Calibri"/>
                <w:bCs/>
                <w:noProof/>
                <w:lang w:eastAsia="en-US"/>
              </w:rPr>
              <w:t>Правил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      </w:r>
            <w:r>
              <w:rPr>
                <w:rFonts w:eastAsia="Calibri"/>
                <w:bCs/>
                <w:noProof/>
                <w:lang w:eastAsia="en-US"/>
              </w:rPr>
              <w:t>, территория  расположена:</w:t>
            </w:r>
          </w:p>
          <w:p w14:paraId="36358B5B" w14:textId="77777777" w:rsidR="00A57453" w:rsidRPr="00426CB0" w:rsidRDefault="00A57453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 xml:space="preserve">- в функциональной зоне «планируемые </w:t>
            </w:r>
            <w:r w:rsidR="00426CB0" w:rsidRPr="00426CB0">
              <w:rPr>
                <w:rFonts w:eastAsia="Calibri"/>
                <w:bCs/>
                <w:noProof/>
                <w:lang w:eastAsia="en-US"/>
              </w:rPr>
              <w:t>жилые зоны»;</w:t>
            </w:r>
          </w:p>
          <w:p w14:paraId="3F2FEEDD" w14:textId="77777777" w:rsidR="00426CB0" w:rsidRPr="00426CB0" w:rsidRDefault="00426CB0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>- в территориальной зоне «КРТ»;</w:t>
            </w:r>
          </w:p>
          <w:p w14:paraId="2CEB65BC" w14:textId="77777777" w:rsidR="005F4CC7" w:rsidRPr="00426CB0" w:rsidRDefault="005F4CC7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>- объекты культурного наследия — отсутствуют;</w:t>
            </w:r>
          </w:p>
          <w:p w14:paraId="5DAAA1C8" w14:textId="77777777" w:rsidR="005F4CC7" w:rsidRPr="00426CB0" w:rsidRDefault="005F4CC7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>- объекты истории и архитектуры — отсутствуют;</w:t>
            </w:r>
          </w:p>
          <w:p w14:paraId="760D503E" w14:textId="77777777" w:rsidR="005F4CC7" w:rsidRPr="00426CB0" w:rsidRDefault="005F4CC7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>- санитарно-защитные зоны производственных объектов;</w:t>
            </w:r>
          </w:p>
          <w:p w14:paraId="77CC4B83" w14:textId="77777777" w:rsidR="005F4CC7" w:rsidRPr="00426CB0" w:rsidRDefault="005F4CC7" w:rsidP="00426CB0">
            <w:pPr>
              <w:ind w:left="127" w:right="152"/>
              <w:jc w:val="both"/>
              <w:rPr>
                <w:rFonts w:eastAsia="Calibri"/>
                <w:bCs/>
                <w:noProof/>
                <w:lang w:eastAsia="en-US"/>
              </w:rPr>
            </w:pPr>
            <w:r w:rsidRPr="00426CB0">
              <w:rPr>
                <w:rFonts w:eastAsia="Calibri"/>
                <w:bCs/>
                <w:noProof/>
                <w:lang w:eastAsia="en-US"/>
              </w:rPr>
              <w:t>- прибрежная зон</w:t>
            </w:r>
            <w:r w:rsidR="00426CB0">
              <w:rPr>
                <w:rFonts w:eastAsia="Calibri"/>
                <w:bCs/>
                <w:noProof/>
                <w:lang w:eastAsia="en-US"/>
              </w:rPr>
              <w:t>а</w:t>
            </w:r>
            <w:r w:rsidRPr="00426CB0">
              <w:rPr>
                <w:rFonts w:eastAsia="Calibri"/>
                <w:bCs/>
                <w:noProof/>
                <w:lang w:eastAsia="en-US"/>
              </w:rPr>
              <w:t xml:space="preserve"> </w:t>
            </w:r>
            <w:r w:rsidR="00426CB0">
              <w:rPr>
                <w:rFonts w:eastAsia="Calibri"/>
                <w:bCs/>
                <w:noProof/>
                <w:lang w:eastAsia="en-US"/>
              </w:rPr>
              <w:t>пруда</w:t>
            </w:r>
            <w:r w:rsidRPr="00426CB0">
              <w:rPr>
                <w:rFonts w:eastAsia="Calibri"/>
                <w:bCs/>
                <w:noProof/>
                <w:lang w:eastAsia="en-US"/>
              </w:rPr>
              <w:t>;</w:t>
            </w:r>
          </w:p>
          <w:p w14:paraId="7379DD7E" w14:textId="77777777" w:rsidR="005F4CC7" w:rsidRPr="00DA7646" w:rsidRDefault="005F4CC7" w:rsidP="00CF49C5">
            <w:pPr>
              <w:suppressAutoHyphens/>
              <w:snapToGrid w:val="0"/>
              <w:spacing w:line="100" w:lineRule="atLeast"/>
              <w:ind w:left="142"/>
              <w:jc w:val="both"/>
              <w:rPr>
                <w:rFonts w:eastAsia="Lucida Sans Unicode"/>
                <w:kern w:val="1"/>
                <w:lang w:eastAsia="ar-SA"/>
              </w:rPr>
            </w:pPr>
            <w:r w:rsidRPr="00DA7646">
              <w:rPr>
                <w:rFonts w:eastAsia="Lucida Sans Unicode"/>
                <w:kern w:val="1"/>
                <w:lang w:eastAsia="ar-SA"/>
              </w:rPr>
              <w:t>- инженерные сети: теплоснабже</w:t>
            </w:r>
            <w:r>
              <w:rPr>
                <w:rFonts w:eastAsia="Lucida Sans Unicode"/>
                <w:kern w:val="1"/>
                <w:lang w:eastAsia="ar-SA"/>
              </w:rPr>
              <w:t>ние, водоснабжение, электросети, водоотведение, газоснабжение;</w:t>
            </w:r>
          </w:p>
          <w:p w14:paraId="2533232F" w14:textId="77777777" w:rsidR="005F4CC7" w:rsidRPr="00DA7646" w:rsidRDefault="005F4CC7" w:rsidP="00CF49C5">
            <w:pPr>
              <w:suppressAutoHyphens/>
              <w:snapToGrid w:val="0"/>
              <w:spacing w:line="100" w:lineRule="atLeast"/>
              <w:ind w:left="142"/>
              <w:jc w:val="both"/>
              <w:rPr>
                <w:rFonts w:eastAsia="Lucida Sans Unicode"/>
                <w:kern w:val="1"/>
                <w:lang w:eastAsia="ar-SA"/>
              </w:rPr>
            </w:pPr>
            <w:r w:rsidRPr="00DA7646">
              <w:rPr>
                <w:rFonts w:eastAsia="Lucida Sans Unicode"/>
                <w:kern w:val="1"/>
                <w:lang w:eastAsia="ar-SA"/>
              </w:rPr>
              <w:t xml:space="preserve">Инженерно-геологические ограничения </w:t>
            </w:r>
            <w:r>
              <w:rPr>
                <w:rFonts w:eastAsia="Lucida Sans Unicode"/>
                <w:kern w:val="1"/>
                <w:lang w:eastAsia="ar-SA"/>
              </w:rPr>
              <w:t>—</w:t>
            </w:r>
            <w:r w:rsidRPr="00DA7646">
              <w:rPr>
                <w:rFonts w:eastAsia="Lucida Sans Unicode"/>
                <w:kern w:val="1"/>
                <w:lang w:eastAsia="ar-SA"/>
              </w:rPr>
              <w:t xml:space="preserve"> отсутствуют.</w:t>
            </w:r>
          </w:p>
          <w:p w14:paraId="35D99805" w14:textId="77777777" w:rsidR="005F4CC7" w:rsidRDefault="005F4CC7" w:rsidP="00CF49C5">
            <w:pPr>
              <w:suppressAutoHyphens/>
              <w:snapToGrid w:val="0"/>
              <w:spacing w:line="100" w:lineRule="atLeast"/>
              <w:ind w:left="14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Проектируемый участок полностью расположен </w:t>
            </w:r>
            <w:r w:rsidRPr="00FA0681">
              <w:rPr>
                <w:rFonts w:eastAsia="Lucida Sans Unicode"/>
                <w:kern w:val="1"/>
                <w:lang w:eastAsia="ar-SA"/>
              </w:rPr>
              <w:t>в охранной зоне особо охраняемой природной территории федерального значения национальный парк «</w:t>
            </w:r>
            <w:proofErr w:type="spellStart"/>
            <w:r w:rsidRPr="00FA0681">
              <w:rPr>
                <w:rFonts w:eastAsia="Lucida Sans Unicode"/>
                <w:kern w:val="1"/>
                <w:lang w:eastAsia="ar-SA"/>
              </w:rPr>
              <w:t>Плещеево</w:t>
            </w:r>
            <w:proofErr w:type="spellEnd"/>
            <w:r w:rsidRPr="00FA0681">
              <w:rPr>
                <w:rFonts w:eastAsia="Lucida Sans Unicode"/>
                <w:kern w:val="1"/>
                <w:lang w:eastAsia="ar-SA"/>
              </w:rPr>
              <w:t xml:space="preserve"> озеро» (постановление Губернатора Ярославской области от 14.08.2002 № 551 «О создании охранной зоны национального парка «</w:t>
            </w:r>
            <w:proofErr w:type="spellStart"/>
            <w:r w:rsidRPr="00FA0681">
              <w:rPr>
                <w:rFonts w:eastAsia="Lucida Sans Unicode"/>
                <w:kern w:val="1"/>
                <w:lang w:eastAsia="ar-SA"/>
              </w:rPr>
              <w:t>Плещеево</w:t>
            </w:r>
            <w:proofErr w:type="spellEnd"/>
            <w:r w:rsidRPr="00FA0681">
              <w:rPr>
                <w:rFonts w:eastAsia="Lucida Sans Unicode"/>
                <w:kern w:val="1"/>
                <w:lang w:eastAsia="ar-SA"/>
              </w:rPr>
              <w:t xml:space="preserve"> озеро»).</w:t>
            </w:r>
          </w:p>
          <w:p w14:paraId="77A9B867" w14:textId="77777777" w:rsidR="005F4CC7" w:rsidRPr="00C42D94" w:rsidRDefault="005F4CC7" w:rsidP="00CF49C5">
            <w:pPr>
              <w:ind w:left="142"/>
              <w:jc w:val="both"/>
            </w:pPr>
            <w:r w:rsidRPr="00DA7646">
              <w:rPr>
                <w:rFonts w:eastAsia="Lucida Sans Unicode"/>
                <w:kern w:val="1"/>
                <w:lang w:eastAsia="ar-SA"/>
              </w:rPr>
              <w:t xml:space="preserve"> Красные линии не установлены.</w:t>
            </w:r>
          </w:p>
        </w:tc>
      </w:tr>
      <w:tr w:rsidR="005F4CC7" w:rsidRPr="00C111AF" w14:paraId="089FDEF8" w14:textId="77777777" w:rsidTr="00CF49C5">
        <w:trPr>
          <w:trHeight w:val="710"/>
        </w:trPr>
        <w:tc>
          <w:tcPr>
            <w:tcW w:w="617" w:type="dxa"/>
          </w:tcPr>
          <w:p w14:paraId="3399CCB4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6</w:t>
            </w:r>
          </w:p>
        </w:tc>
        <w:tc>
          <w:tcPr>
            <w:tcW w:w="3043" w:type="dxa"/>
          </w:tcPr>
          <w:p w14:paraId="2E4EDF6C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Нормативные документы и требования нормативного характера</w:t>
            </w:r>
          </w:p>
        </w:tc>
        <w:tc>
          <w:tcPr>
            <w:tcW w:w="6703" w:type="dxa"/>
          </w:tcPr>
          <w:p w14:paraId="22DDF765" w14:textId="77777777" w:rsidR="005F4CC7" w:rsidRPr="00C111AF" w:rsidRDefault="005F4CC7" w:rsidP="005F4CC7">
            <w:pPr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«Градостроительный кодекс Российской Федерации»;</w:t>
            </w:r>
          </w:p>
          <w:p w14:paraId="3868AA45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«Земельный кодекс Российской Федерации»;</w:t>
            </w:r>
          </w:p>
          <w:p w14:paraId="2258E4F9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Федеральный закон от 24.07.2007 № 221-ФЗ «О кадастровой деятельности»;</w:t>
            </w:r>
          </w:p>
          <w:p w14:paraId="4754D802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Федеральный закон от 13.07.2015 № 218-ФЗ «О государственной регистрации недвижимости»;</w:t>
            </w:r>
          </w:p>
          <w:p w14:paraId="1CEF9D5F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Федеральный закон от 30.12.2015 № 431-ФЗ «О геодезии, картографии и пространственных данных и о внесении изменений в отдельные законодательные акты Российской Федерации»;</w:t>
            </w:r>
          </w:p>
          <w:p w14:paraId="2F74F46B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jc w:val="both"/>
              <w:rPr>
                <w:rFonts w:eastAsia="Calibri"/>
                <w:color w:val="FF0000"/>
                <w:kern w:val="1"/>
                <w:lang w:eastAsia="ar-SA"/>
              </w:rPr>
            </w:pPr>
            <w:r w:rsidRPr="00C111AF">
              <w:rPr>
                <w:rFonts w:eastAsia="Calibri"/>
                <w:kern w:val="1"/>
                <w:lang w:eastAsia="ar-SA"/>
              </w:rPr>
              <w:t xml:space="preserve">Приказ Федеральной службы государственной регистрации, кадастра и картографии от 23.10.2020 № П/0393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      </w:r>
            <w:proofErr w:type="spellStart"/>
            <w:r w:rsidRPr="00C111AF">
              <w:rPr>
                <w:rFonts w:eastAsia="Calibri"/>
                <w:kern w:val="1"/>
                <w:lang w:eastAsia="ar-SA"/>
              </w:rPr>
              <w:t>машино</w:t>
            </w:r>
            <w:proofErr w:type="spellEnd"/>
            <w:r w:rsidRPr="00C111AF">
              <w:rPr>
                <w:rFonts w:eastAsia="Calibri"/>
                <w:kern w:val="1"/>
                <w:lang w:eastAsia="ar-SA"/>
              </w:rPr>
              <w:t>-места»;</w:t>
            </w:r>
          </w:p>
          <w:p w14:paraId="34D17B79" w14:textId="77777777" w:rsidR="005F4CC7" w:rsidRPr="00F4063A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color w:val="FF0000"/>
                <w:kern w:val="1"/>
                <w:lang w:eastAsia="ar-SA"/>
              </w:rPr>
            </w:pPr>
            <w:r w:rsidRPr="00C111AF">
              <w:rPr>
                <w:rFonts w:eastAsia="Calibri"/>
                <w:kern w:val="1"/>
                <w:lang w:eastAsia="ar-SA"/>
              </w:rPr>
              <w:t xml:space="preserve">Приказ Федеральной службы государственной регистрации, кадастра и картографии от 21.10.2020 № П/0391 «Об установлении порядка уведомления правообладателями объектов недвижимости, на которых находятся пункты государственной геодезической сети, государственной нивелирной сети и государственной гравиметрической сети, а также лицами, выполняющими геодезические и картографические работы, федерального органа исполнительной власти, уполномоченного на оказание государственных услуг в сфере геодезии и картографии, о </w:t>
            </w:r>
            <w:r w:rsidRPr="00C111AF">
              <w:rPr>
                <w:rFonts w:eastAsia="Calibri"/>
                <w:kern w:val="1"/>
                <w:lang w:eastAsia="ar-SA"/>
              </w:rPr>
              <w:lastRenderedPageBreak/>
              <w:t>случаях повреждения или уничтожения пунктов государственной геодезической сети, государственной нивелирной сети и государственной гравиметрической сети»;</w:t>
            </w:r>
          </w:p>
          <w:p w14:paraId="637A9930" w14:textId="77777777" w:rsidR="005F4CC7" w:rsidRPr="00F4063A" w:rsidRDefault="005F4CC7" w:rsidP="005F4CC7">
            <w:pPr>
              <w:pStyle w:val="a8"/>
              <w:numPr>
                <w:ilvl w:val="0"/>
                <w:numId w:val="2"/>
              </w:numPr>
              <w:spacing w:after="0" w:line="240" w:lineRule="auto"/>
              <w:ind w:left="142" w:right="152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58D">
              <w:rPr>
                <w:rFonts w:ascii="Times New Roman" w:hAnsi="Times New Roman"/>
                <w:sz w:val="24"/>
                <w:szCs w:val="24"/>
              </w:rPr>
              <w:t xml:space="preserve">ГКИНП-02-033-82. Инструкция по топографической съемке в масштабах 1:5000, 1:2000, 1:1000 и 1:500 (утв. </w:t>
            </w:r>
            <w:r>
              <w:rPr>
                <w:rFonts w:ascii="Times New Roman" w:hAnsi="Times New Roman"/>
                <w:sz w:val="24"/>
                <w:szCs w:val="24"/>
              </w:rPr>
              <w:t>ГУГК СССР 05 октября 1979 года);</w:t>
            </w:r>
          </w:p>
          <w:p w14:paraId="7153A42C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>Инструкция по межеванию земель, утвержденная Роскомземом 08 апреля 1996 года;</w:t>
            </w:r>
          </w:p>
          <w:p w14:paraId="30CE0EBE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  <w:lang w:val="x-none"/>
              </w:rPr>
              <w:t xml:space="preserve">Федеральный закон от 10.01.2002 № 7-ФЗ «Об охране окружающей среды»; </w:t>
            </w:r>
          </w:p>
          <w:p w14:paraId="6C185215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>Федеральный закон от 30.03.1999 № 52-ФЗ «О санитарно-эпидемиологическом благополучии населения»;</w:t>
            </w:r>
          </w:p>
          <w:p w14:paraId="7C11DF45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>Местные нормативы градостроительного проектирования городского округа город Переславль-Залесский Ярославской области, утвержденные решением Переславль-Залесской городской Думы от 24.09.2020 № 76;</w:t>
            </w:r>
          </w:p>
          <w:p w14:paraId="54AF4CC8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>Генеральный план города Переславля-Залесского, утвержденный решением Переславль-Залесской городской Думы от 24.12.2020 № 126;</w:t>
            </w:r>
          </w:p>
          <w:p w14:paraId="64217217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 xml:space="preserve">Правила </w:t>
            </w:r>
            <w:r w:rsidR="00426CB0" w:rsidRPr="00AA4B2C">
              <w:rPr>
                <w:rFonts w:eastAsia="Calibri"/>
                <w:bCs/>
                <w:noProof/>
                <w:lang w:eastAsia="en-US"/>
              </w:rPr>
              <w:t>землепользования и застройки городского округа город Переславль-Залесский Ярославской области, утвержденны</w:t>
            </w:r>
            <w:r w:rsidR="00426CB0">
              <w:rPr>
                <w:rFonts w:eastAsia="Calibri"/>
                <w:bCs/>
                <w:noProof/>
                <w:lang w:eastAsia="en-US"/>
              </w:rPr>
              <w:t>е</w:t>
            </w:r>
            <w:r w:rsidR="00426CB0" w:rsidRPr="00AA4B2C">
              <w:rPr>
                <w:rFonts w:eastAsia="Calibri"/>
                <w:bCs/>
                <w:noProof/>
                <w:lang w:eastAsia="en-US"/>
              </w:rPr>
              <w:t xml:space="preserve"> решением Переславль-Залесской городской Думы от 26.01.2023 № 2</w:t>
            </w:r>
            <w:r w:rsidRPr="00C111AF">
              <w:rPr>
                <w:rFonts w:eastAsia="Calibri"/>
              </w:rPr>
              <w:t>;</w:t>
            </w:r>
          </w:p>
          <w:p w14:paraId="7222C999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</w:rPr>
              <w:t xml:space="preserve">Правила благоустройства территории города Переславля-Залесского, утвержденные решением </w:t>
            </w:r>
            <w:r w:rsidRPr="00C111AF">
              <w:rPr>
                <w:rFonts w:eastAsia="Calibri"/>
                <w:bCs/>
              </w:rPr>
              <w:t>Переславль-Залесской городской Думы от 26.04.2018 № 46;</w:t>
            </w:r>
          </w:p>
          <w:p w14:paraId="3B9CEC57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Calibri"/>
                <w:lang w:val="x-none"/>
              </w:rPr>
            </w:pPr>
            <w:r w:rsidRPr="00C111AF">
              <w:rPr>
                <w:rFonts w:eastAsia="Calibri"/>
                <w:lang w:val="x-none"/>
              </w:rPr>
              <w:t>Действующие технические регламенты, СанПиН, СП, СНиП</w:t>
            </w:r>
            <w:r w:rsidRPr="00C111AF">
              <w:rPr>
                <w:rFonts w:eastAsia="Calibri"/>
              </w:rPr>
              <w:t>;</w:t>
            </w:r>
          </w:p>
          <w:p w14:paraId="0E23A5E4" w14:textId="77777777" w:rsidR="005F4CC7" w:rsidRPr="00C111AF" w:rsidRDefault="005F4CC7" w:rsidP="005F4CC7">
            <w:pPr>
              <w:numPr>
                <w:ilvl w:val="0"/>
                <w:numId w:val="2"/>
              </w:numPr>
              <w:suppressAutoHyphens/>
              <w:ind w:left="142" w:right="152" w:firstLine="0"/>
              <w:contextualSpacing/>
              <w:jc w:val="both"/>
              <w:rPr>
                <w:rFonts w:eastAsia="Lucida Sans Unicode"/>
                <w:bCs/>
                <w:kern w:val="1"/>
                <w:lang w:val="x-none" w:eastAsia="ar-SA"/>
              </w:rPr>
            </w:pPr>
            <w:r w:rsidRPr="00C111AF">
              <w:rPr>
                <w:rFonts w:eastAsia="Calibri"/>
                <w:lang w:val="x-none"/>
              </w:rPr>
              <w:t>Иная нормативно-правовая и методическая база</w:t>
            </w:r>
            <w:r w:rsidRPr="00C111AF">
              <w:rPr>
                <w:rFonts w:eastAsia="Calibri"/>
              </w:rPr>
              <w:t>.</w:t>
            </w:r>
          </w:p>
        </w:tc>
      </w:tr>
      <w:tr w:rsidR="005F4CC7" w:rsidRPr="00C111AF" w14:paraId="44B24D6E" w14:textId="77777777" w:rsidTr="00CF49C5">
        <w:trPr>
          <w:trHeight w:val="996"/>
        </w:trPr>
        <w:tc>
          <w:tcPr>
            <w:tcW w:w="617" w:type="dxa"/>
          </w:tcPr>
          <w:p w14:paraId="783979FA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7</w:t>
            </w:r>
          </w:p>
        </w:tc>
        <w:tc>
          <w:tcPr>
            <w:tcW w:w="3043" w:type="dxa"/>
          </w:tcPr>
          <w:p w14:paraId="50095A44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 xml:space="preserve">Цель разработки </w:t>
            </w:r>
          </w:p>
        </w:tc>
        <w:tc>
          <w:tcPr>
            <w:tcW w:w="6703" w:type="dxa"/>
          </w:tcPr>
          <w:p w14:paraId="11D8B2A8" w14:textId="77777777" w:rsidR="005F4CC7" w:rsidRPr="00C111AF" w:rsidRDefault="005F4CC7" w:rsidP="005F4CC7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  <w:rPr>
                <w:rFonts w:eastAsia="Calibri"/>
              </w:rPr>
            </w:pPr>
            <w:r w:rsidRPr="00C111AF">
              <w:rPr>
                <w:rFonts w:eastAsia="Calibri"/>
              </w:rPr>
              <w:t xml:space="preserve">Подготовка проекта </w:t>
            </w:r>
            <w:r w:rsidR="00FF0F40">
              <w:rPr>
                <w:rFonts w:eastAsia="Calibri"/>
              </w:rPr>
              <w:t xml:space="preserve">планировки территории и проекта </w:t>
            </w:r>
            <w:r w:rsidRPr="00C111AF">
              <w:rPr>
                <w:rFonts w:eastAsia="Calibri"/>
              </w:rPr>
              <w:t xml:space="preserve">межевания территории в отношении </w:t>
            </w:r>
            <w:r w:rsidR="00426CB0">
              <w:rPr>
                <w:rFonts w:eastAsia="Calibri"/>
              </w:rPr>
              <w:t>земельного участка с кадастровым номером</w:t>
            </w:r>
            <w:r w:rsidRPr="00C111AF">
              <w:rPr>
                <w:rFonts w:eastAsia="Calibri"/>
              </w:rPr>
              <w:t xml:space="preserve"> </w:t>
            </w:r>
            <w:r w:rsidRPr="0082458D">
              <w:rPr>
                <w:rFonts w:cs="Arial"/>
              </w:rPr>
              <w:t>76:1</w:t>
            </w:r>
            <w:r w:rsidR="00426CB0">
              <w:rPr>
                <w:rFonts w:cs="Arial"/>
              </w:rPr>
              <w:t>1</w:t>
            </w:r>
            <w:r w:rsidRPr="0082458D">
              <w:rPr>
                <w:rFonts w:cs="Arial"/>
              </w:rPr>
              <w:t>:</w:t>
            </w:r>
            <w:r w:rsidR="00426CB0">
              <w:rPr>
                <w:rFonts w:cs="Arial"/>
              </w:rPr>
              <w:t>141203:1742</w:t>
            </w:r>
            <w:r w:rsidRPr="0082458D">
              <w:t xml:space="preserve"> </w:t>
            </w:r>
            <w:r w:rsidRPr="00C111AF">
              <w:rPr>
                <w:rFonts w:eastAsia="Calibri"/>
              </w:rPr>
              <w:t xml:space="preserve">(далее – </w:t>
            </w:r>
            <w:r w:rsidR="00426CB0">
              <w:rPr>
                <w:rFonts w:eastAsia="Calibri"/>
              </w:rPr>
              <w:t>земельный участок</w:t>
            </w:r>
            <w:r w:rsidRPr="00C111AF">
              <w:rPr>
                <w:rFonts w:eastAsia="Calibri"/>
              </w:rPr>
              <w:t>);</w:t>
            </w:r>
          </w:p>
          <w:p w14:paraId="414A833D" w14:textId="77777777" w:rsidR="005F4CC7" w:rsidRPr="00C111AF" w:rsidRDefault="005F4CC7" w:rsidP="005F4CC7">
            <w:pPr>
              <w:numPr>
                <w:ilvl w:val="0"/>
                <w:numId w:val="3"/>
              </w:numPr>
              <w:suppressAutoHyphens/>
              <w:ind w:left="127" w:firstLine="0"/>
              <w:contextualSpacing/>
              <w:rPr>
                <w:rFonts w:eastAsia="Calibri"/>
              </w:rPr>
            </w:pPr>
            <w:r w:rsidRPr="00C111AF">
              <w:rPr>
                <w:rFonts w:eastAsia="Calibri"/>
              </w:rPr>
              <w:t>Определение местоположения границ образуемых земельных участков;</w:t>
            </w:r>
          </w:p>
          <w:p w14:paraId="62999B71" w14:textId="77777777" w:rsidR="005F4CC7" w:rsidRPr="00C111AF" w:rsidRDefault="005F4CC7" w:rsidP="005F4CC7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  <w:rPr>
                <w:rFonts w:eastAsia="Calibri"/>
              </w:rPr>
            </w:pPr>
            <w:r w:rsidRPr="00C111AF">
              <w:rPr>
                <w:rFonts w:eastAsia="Calibri"/>
              </w:rPr>
              <w:t>Установление красных линий для застроенных территорий, в границах которых не планируется размещение новых объектов капитального строительства, а также для установления красных линий в связи с образованием земельного участка, расположенного в границах территории, применительно к которой не предусматривается осуществление деятельности по комплексному и устойчивому развитию территории, при условии, что такое установление влечет за собой исключительно изменение границ территории общего пользования;</w:t>
            </w:r>
          </w:p>
          <w:p w14:paraId="39ED278D" w14:textId="77777777" w:rsidR="005F4CC7" w:rsidRPr="00C111AF" w:rsidRDefault="005F4CC7" w:rsidP="005F4CC7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  <w:rPr>
                <w:rFonts w:eastAsia="Calibri"/>
              </w:rPr>
            </w:pPr>
            <w:r w:rsidRPr="00C111AF">
              <w:rPr>
                <w:rFonts w:eastAsia="Calibri"/>
              </w:rPr>
              <w:t xml:space="preserve">Определить местоположение границ образуемых земельных участков, расположенных на территории </w:t>
            </w:r>
            <w:r w:rsidR="00FF0F40">
              <w:rPr>
                <w:rFonts w:eastAsia="Calibri"/>
              </w:rPr>
              <w:t>земельного участка</w:t>
            </w:r>
            <w:r w:rsidRPr="00C111AF">
              <w:rPr>
                <w:rFonts w:eastAsia="Calibri"/>
              </w:rPr>
              <w:t>, при образовании земельных участков для размещения территорий общего пользования за счет земельных участков, учтенных в Едином государственном реестре недвижимости, должны быть соблюдены требования положения статьи 42.8 Федерального закона № 221-ФЗ.</w:t>
            </w:r>
          </w:p>
          <w:p w14:paraId="5A131C78" w14:textId="77777777" w:rsidR="005F4CC7" w:rsidRPr="00C111AF" w:rsidRDefault="005F4CC7" w:rsidP="005F4CC7">
            <w:pPr>
              <w:numPr>
                <w:ilvl w:val="0"/>
                <w:numId w:val="3"/>
              </w:numPr>
              <w:suppressAutoHyphens/>
              <w:ind w:left="127" w:right="152" w:firstLine="0"/>
              <w:contextualSpacing/>
              <w:jc w:val="both"/>
              <w:rPr>
                <w:rFonts w:eastAsia="Calibri"/>
              </w:rPr>
            </w:pPr>
            <w:r w:rsidRPr="00C111AF">
              <w:rPr>
                <w:rFonts w:eastAsia="Calibri"/>
              </w:rPr>
              <w:lastRenderedPageBreak/>
              <w:t>Обеспечить образование земельных участков, на которых расположены здания, в том числе многоквартирные дома, сооружения, за исключением сооружений, являющихся линейными объектами, а также земельных участков общего пользования, занятых площадями, улицами, проездами, набережными, скверами, бульварами, водными объектами, пляжами и другими объектами (для садоводческих, огороднических и дачных некоммерческих объединений граждан).</w:t>
            </w:r>
          </w:p>
          <w:p w14:paraId="2A38160A" w14:textId="77777777" w:rsidR="005F4CC7" w:rsidRPr="00C111AF" w:rsidRDefault="005F4CC7" w:rsidP="00CF49C5">
            <w:pPr>
              <w:suppressAutoHyphens/>
              <w:spacing w:line="100" w:lineRule="atLeast"/>
              <w:rPr>
                <w:rFonts w:ascii="Calibri" w:eastAsia="Lucida Sans Unicode" w:hAnsi="Calibri" w:cs="font223"/>
                <w:kern w:val="1"/>
                <w:lang w:eastAsia="ar-SA"/>
              </w:rPr>
            </w:pPr>
          </w:p>
        </w:tc>
      </w:tr>
      <w:tr w:rsidR="005F4CC7" w:rsidRPr="00C111AF" w14:paraId="57DB2287" w14:textId="77777777" w:rsidTr="00CF49C5">
        <w:trPr>
          <w:trHeight w:val="710"/>
        </w:trPr>
        <w:tc>
          <w:tcPr>
            <w:tcW w:w="10363" w:type="dxa"/>
            <w:gridSpan w:val="3"/>
            <w:vAlign w:val="center"/>
          </w:tcPr>
          <w:p w14:paraId="07515FF6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Состав материалов</w:t>
            </w:r>
          </w:p>
        </w:tc>
      </w:tr>
      <w:tr w:rsidR="005F4CC7" w:rsidRPr="00C111AF" w14:paraId="4DCD41CD" w14:textId="77777777" w:rsidTr="00CF49C5">
        <w:trPr>
          <w:trHeight w:val="710"/>
        </w:trPr>
        <w:tc>
          <w:tcPr>
            <w:tcW w:w="617" w:type="dxa"/>
          </w:tcPr>
          <w:p w14:paraId="0CC87DCC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8</w:t>
            </w:r>
          </w:p>
        </w:tc>
        <w:tc>
          <w:tcPr>
            <w:tcW w:w="3043" w:type="dxa"/>
          </w:tcPr>
          <w:p w14:paraId="028EAC0B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требования к составу, содержанию и форме предоставляемых материалов</w:t>
            </w:r>
          </w:p>
        </w:tc>
        <w:tc>
          <w:tcPr>
            <w:tcW w:w="6703" w:type="dxa"/>
          </w:tcPr>
          <w:p w14:paraId="366AC690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</w:t>
            </w:r>
            <w:r w:rsidR="00FF0F40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FF0F40" w:rsidRPr="00C111AF">
              <w:rPr>
                <w:rFonts w:eastAsia="Calibri"/>
              </w:rPr>
              <w:t xml:space="preserve">проекта </w:t>
            </w:r>
            <w:r w:rsidR="00FF0F40">
              <w:rPr>
                <w:rFonts w:eastAsia="Calibri"/>
              </w:rPr>
              <w:t>планировки территории и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проекта межевания территории осуществляется в соответствии с результатами инженерных изысканий, на основании технических условий, в соответствии с требованиями технических регламентов, региональных и местных нормативов градостроительного проектирования Ярославской области и города Переславля-Залесского, градостроительных регламентов, с учетом границ зон с особыми условиями использования территорий, с учетом документации по территориальному планированию и градостроительному зонированию.</w:t>
            </w:r>
          </w:p>
          <w:p w14:paraId="39504E5E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графической части осуществляется:</w:t>
            </w:r>
          </w:p>
          <w:p w14:paraId="58DB44A3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1) в соответствии с системой координат, используемой для ведения Единого государственного реестра недвижимости;</w:t>
            </w:r>
          </w:p>
          <w:p w14:paraId="6EE50EE8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2) с использованием цифровых топографических карт</w:t>
            </w:r>
          </w:p>
          <w:p w14:paraId="6479D77C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Упорядочить планировочную структуру территории в увязке с прилегающей территорией.</w:t>
            </w:r>
          </w:p>
          <w:p w14:paraId="314C9DF8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Обеспечить подъезды и подходы ко всем объектам, расположенным на проектируемой территории.</w:t>
            </w:r>
          </w:p>
          <w:p w14:paraId="6354F87A" w14:textId="77777777" w:rsidR="005F4CC7" w:rsidRPr="00C111AF" w:rsidRDefault="005F4CC7" w:rsidP="00CF49C5">
            <w:pPr>
              <w:suppressAutoHyphens/>
              <w:spacing w:line="100" w:lineRule="atLeast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5F4CC7" w:rsidRPr="00C111AF" w14:paraId="1A5E40AC" w14:textId="77777777" w:rsidTr="00CF49C5">
        <w:tc>
          <w:tcPr>
            <w:tcW w:w="617" w:type="dxa"/>
          </w:tcPr>
          <w:p w14:paraId="56623B60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9</w:t>
            </w:r>
          </w:p>
        </w:tc>
        <w:tc>
          <w:tcPr>
            <w:tcW w:w="3043" w:type="dxa"/>
          </w:tcPr>
          <w:p w14:paraId="118CACEB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Состав и содержание проекта межевания территории</w:t>
            </w:r>
          </w:p>
        </w:tc>
        <w:tc>
          <w:tcPr>
            <w:tcW w:w="6703" w:type="dxa"/>
          </w:tcPr>
          <w:p w14:paraId="5CD25B15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Состав и содержание проекта межевания территории установлены статьей 43 Градостроительного кодекса Российской Федерации.</w:t>
            </w:r>
          </w:p>
          <w:p w14:paraId="0CFD18D0" w14:textId="77777777" w:rsidR="005F4CC7" w:rsidRPr="00C111AF" w:rsidRDefault="005F4CC7" w:rsidP="00CF49C5">
            <w:pPr>
              <w:tabs>
                <w:tab w:val="left" w:pos="410"/>
                <w:tab w:val="left" w:pos="884"/>
                <w:tab w:val="left" w:pos="3969"/>
              </w:tabs>
              <w:suppressAutoHyphens/>
              <w:autoSpaceDE w:val="0"/>
              <w:autoSpaceDN w:val="0"/>
              <w:adjustRightInd w:val="0"/>
              <w:ind w:left="176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Проект межевания территории должен включать:</w:t>
            </w:r>
          </w:p>
          <w:p w14:paraId="64AD916B" w14:textId="77777777" w:rsidR="005F4CC7" w:rsidRPr="00C111AF" w:rsidRDefault="005F4CC7" w:rsidP="00CF49C5">
            <w:pPr>
              <w:tabs>
                <w:tab w:val="left" w:pos="410"/>
                <w:tab w:val="left" w:pos="884"/>
                <w:tab w:val="left" w:pos="3969"/>
              </w:tabs>
              <w:suppressAutoHyphens/>
              <w:ind w:left="127" w:firstLine="49"/>
              <w:jc w:val="both"/>
              <w:rPr>
                <w:rFonts w:eastAsia="Calibri"/>
                <w:kern w:val="1"/>
                <w:lang w:eastAsia="ar-SA"/>
              </w:rPr>
            </w:pPr>
            <w:r w:rsidRPr="00C111AF">
              <w:rPr>
                <w:rFonts w:eastAsia="Calibri"/>
                <w:kern w:val="1"/>
                <w:lang w:eastAsia="ar-SA"/>
              </w:rPr>
              <w:t>Основную часть проекта межевания территории, которая включает в себя текстовую часть и чертежи межевания территории.</w:t>
            </w:r>
          </w:p>
          <w:p w14:paraId="71B09600" w14:textId="77777777" w:rsidR="005F4CC7" w:rsidRPr="00C111AF" w:rsidRDefault="005F4CC7" w:rsidP="00CF49C5">
            <w:pPr>
              <w:tabs>
                <w:tab w:val="left" w:pos="410"/>
              </w:tabs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1. Текстовая часть проекта межевания территории включает в себя:</w:t>
            </w:r>
          </w:p>
          <w:p w14:paraId="1E777FEE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1) перечень и сведения о площади образуемых земельных участков, в том числе возможные способы их образования;</w:t>
            </w:r>
          </w:p>
          <w:p w14:paraId="69737FBC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2) перечень и сведения о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нужд;</w:t>
            </w:r>
          </w:p>
          <w:p w14:paraId="0EF84AE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3) вид разрешенного использования образуемых земельных участков в соответствии с проектом планировки территории в случаях, предусмотренных Градостроительным Кодексом;</w:t>
            </w:r>
          </w:p>
          <w:p w14:paraId="665F5B0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4) 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с настоящим Кодексом для территориальных зон.</w:t>
            </w:r>
          </w:p>
          <w:p w14:paraId="73353D0A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Проект межевания территории включает в себя чертежи межевания территории, на которых отображаются:</w:t>
            </w:r>
          </w:p>
          <w:p w14:paraId="5C73ACBB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1) границы планируемых и существующих элементов планировочной структуры;</w:t>
            </w:r>
          </w:p>
          <w:p w14:paraId="5CB664C3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2) красные линии, утвержденные в составе проекта планировки территории, или красные линии, утверждаемые, изменяемые проектом межевания территории;</w:t>
            </w:r>
          </w:p>
          <w:p w14:paraId="5C447D15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3) линии отступа от красных линий в целях определения мест допустимого размещения зданий, строений, сооружений;</w:t>
            </w:r>
          </w:p>
          <w:p w14:paraId="4A7F6C37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4) границы образуемых и (или) изменяемых земельных участков, условные номера образуемых земельных участков, в том числе в отношении которых предполагаются их резервирование и (или) изъятие для государственных или муниципальных нужд;</w:t>
            </w:r>
          </w:p>
          <w:p w14:paraId="15674ECD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5)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границы зон действия публичных сервитутов.</w:t>
            </w:r>
          </w:p>
          <w:p w14:paraId="3746D9A0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Материалы по обоснованию проекта межевания территории, должны включать в себя чертежи, на которых должны быть отображены:</w:t>
            </w:r>
          </w:p>
          <w:p w14:paraId="3417B015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6)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границы существующих земельных участков;</w:t>
            </w:r>
          </w:p>
          <w:p w14:paraId="0BCAF11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7)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границы зон с особыми условиями использования территорий;</w:t>
            </w:r>
          </w:p>
          <w:p w14:paraId="0390DD6D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8)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местоположение существующих объектов капитального строительства;</w:t>
            </w:r>
          </w:p>
          <w:p w14:paraId="678B43A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9)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границы особо охраняемых природных территорий;</w:t>
            </w:r>
          </w:p>
          <w:p w14:paraId="64B08D67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10)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границы территорий объектов культурного наследия.</w:t>
            </w:r>
          </w:p>
          <w:p w14:paraId="642D99C8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При подготовке проекта межевания территории определение местоположения границ, образуемых и (или)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деятельности, иными требованиями к образуемым и (или) изменяемым земельным участкам, установленными федеральными законами и законами автономного округа, техническими регламентами, сводами правил.</w:t>
            </w:r>
          </w:p>
          <w:p w14:paraId="4471870A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В случае, если разработка проекта межевания территории осуществляется применительно к территории,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территории, срок действия которой не истек, местоположение границ земельных участков в таком проекте межевания территории должно соответствовать местоположению границ </w:t>
            </w: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земельных участков, образование которых предусмотрено данной схемой.</w:t>
            </w:r>
          </w:p>
          <w:p w14:paraId="52566E5D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</w:p>
          <w:p w14:paraId="58D4B68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Экспликация земельных участков фактического землепользования должна включать следующую информацию:</w:t>
            </w:r>
          </w:p>
          <w:p w14:paraId="736C5E71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кадастровый номер участка;</w:t>
            </w:r>
          </w:p>
          <w:p w14:paraId="1F7014BB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адрес участка;</w:t>
            </w:r>
          </w:p>
          <w:p w14:paraId="29D81131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землепользователь;</w:t>
            </w:r>
          </w:p>
          <w:p w14:paraId="611854AC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вид права на земельный участок;</w:t>
            </w:r>
          </w:p>
          <w:p w14:paraId="7D753C72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вид разрешенного использования участка;</w:t>
            </w:r>
          </w:p>
          <w:p w14:paraId="159CEC2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площадь участка по документам (кв. м.);</w:t>
            </w:r>
          </w:p>
          <w:p w14:paraId="401D89D6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 xml:space="preserve">площадь земельного участка по плану отвода </w:t>
            </w:r>
          </w:p>
          <w:p w14:paraId="483DAA83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(кв. м.).</w:t>
            </w:r>
          </w:p>
          <w:p w14:paraId="00C34048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Экспликация формируемых земельных участков должна включать следующую информацию:</w:t>
            </w:r>
          </w:p>
          <w:p w14:paraId="5D85B1B8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номер земельного участка на чертеже;</w:t>
            </w:r>
          </w:p>
          <w:p w14:paraId="6CFFB616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местоположение земельного участка;</w:t>
            </w:r>
          </w:p>
          <w:p w14:paraId="28F951EB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цель формирования участка;</w:t>
            </w:r>
          </w:p>
          <w:p w14:paraId="7FC87BC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адрес участка (при наличии);</w:t>
            </w:r>
          </w:p>
          <w:p w14:paraId="4942B36D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площадь по проекту участка;</w:t>
            </w:r>
          </w:p>
          <w:p w14:paraId="1EEA46EC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вид разрешенного использования участка;</w:t>
            </w:r>
          </w:p>
          <w:p w14:paraId="1CAF9BE9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способ образования участка.</w:t>
            </w:r>
          </w:p>
          <w:p w14:paraId="17FCFAC3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Пояснительная записка, должна включать в себя:</w:t>
            </w:r>
          </w:p>
          <w:p w14:paraId="5F2CB865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характеристики территории;</w:t>
            </w:r>
          </w:p>
          <w:p w14:paraId="51AAE550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сведения об использованных материалах по установлению границ участков и особенностях проекта;</w:t>
            </w:r>
          </w:p>
          <w:p w14:paraId="242C1A1C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перечень публичных сервитутов;</w:t>
            </w:r>
          </w:p>
          <w:p w14:paraId="4AF27B2A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обоснование принятых решений;</w:t>
            </w:r>
          </w:p>
          <w:p w14:paraId="536BCFAD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>каталог координат границ землепользований, перечень сервитутов.</w:t>
            </w:r>
          </w:p>
          <w:p w14:paraId="6A0AFC62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В целях обеспечения качества, единообразия и согласованности документации по планировке территории кадастровых кварталов в цифровом виде и обеспечения возможности размещения и использования в информационной системе обеспечения градостроительной деятельности, проект межевания территории выполнить в соответствии с техническими требованиями к информационным ресурсам </w:t>
            </w:r>
            <w:r w:rsidR="00376821">
              <w:rPr>
                <w:rFonts w:eastAsia="Lucida Sans Unicode"/>
                <w:kern w:val="1"/>
                <w:lang w:eastAsia="ar-SA"/>
              </w:rPr>
              <w:t>Г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ИСОГД, в том числе: </w:t>
            </w:r>
          </w:p>
          <w:p w14:paraId="428121F4" w14:textId="77777777" w:rsidR="005F4CC7" w:rsidRPr="004262D5" w:rsidRDefault="005F4CC7" w:rsidP="004262D5">
            <w:pPr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‒</w:t>
            </w:r>
            <w:r w:rsidRPr="00C111AF">
              <w:rPr>
                <w:rFonts w:eastAsia="Lucida Sans Unicode"/>
                <w:kern w:val="1"/>
                <w:lang w:eastAsia="ar-SA"/>
              </w:rPr>
              <w:tab/>
              <w:t xml:space="preserve">текстовые и графические материалы подготовить в формате PDF и </w:t>
            </w:r>
            <w:proofErr w:type="spellStart"/>
            <w:r w:rsidRPr="00C111AF">
              <w:rPr>
                <w:rFonts w:eastAsia="Lucida Sans Unicode"/>
                <w:kern w:val="1"/>
                <w:lang w:eastAsia="ar-SA"/>
              </w:rPr>
              <w:t>Microcoft</w:t>
            </w:r>
            <w:proofErr w:type="spellEnd"/>
            <w:r w:rsidRPr="00C111AF">
              <w:rPr>
                <w:rFonts w:eastAsia="Lucida Sans Unicode"/>
                <w:kern w:val="1"/>
                <w:lang w:eastAsia="ar-SA"/>
              </w:rPr>
              <w:t xml:space="preserve"> Word – основная (утверждаемая часть) и материалы по обоснованию проекта межевания </w:t>
            </w:r>
            <w:r w:rsidR="004262D5">
              <w:rPr>
                <w:rFonts w:eastAsia="Lucida Sans Unicode"/>
                <w:kern w:val="1"/>
                <w:lang w:eastAsia="ar-SA"/>
              </w:rPr>
              <w:t>земельного участка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="004262D5" w:rsidRPr="004262D5">
              <w:rPr>
                <w:rFonts w:eastAsia="Lucida Sans Unicode"/>
                <w:kern w:val="1"/>
                <w:lang w:eastAsia="ar-SA"/>
              </w:rPr>
              <w:t>с кадастровым номером 76:11:141203:1742</w:t>
            </w:r>
            <w:r w:rsidRPr="00C111AF">
              <w:rPr>
                <w:rFonts w:eastAsia="Lucida Sans Unicode"/>
                <w:kern w:val="1"/>
                <w:lang w:eastAsia="ar-SA"/>
              </w:rPr>
              <w:t>;</w:t>
            </w:r>
          </w:p>
          <w:p w14:paraId="6F006C1F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</w:p>
          <w:p w14:paraId="7E40E355" w14:textId="77777777" w:rsidR="005F4CC7" w:rsidRPr="00C111AF" w:rsidRDefault="005F4CC7" w:rsidP="00CF49C5">
            <w:pPr>
              <w:suppressAutoHyphens/>
              <w:ind w:left="127" w:right="152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Подготовка демонстрационных материалов к общественным обсуждениям или публичным слушаниям в следующем виде: в электронном виде-JPEG и Adobe Acrobat и в печатном виде на твердой основе в 2-х экземплярах - план межевания и экспликация формируемых участков.</w:t>
            </w:r>
          </w:p>
        </w:tc>
      </w:tr>
      <w:tr w:rsidR="005F4CC7" w:rsidRPr="00C111AF" w14:paraId="39224FDD" w14:textId="77777777" w:rsidTr="00CF49C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04"/>
        </w:trPr>
        <w:tc>
          <w:tcPr>
            <w:tcW w:w="10363" w:type="dxa"/>
            <w:gridSpan w:val="3"/>
          </w:tcPr>
          <w:p w14:paraId="2CE3C5A7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lastRenderedPageBreak/>
              <w:t>Порядок подготовки и выполнения материалов</w:t>
            </w:r>
          </w:p>
        </w:tc>
      </w:tr>
      <w:tr w:rsidR="005F4CC7" w:rsidRPr="00C111AF" w14:paraId="6C5DA353" w14:textId="77777777" w:rsidTr="00CF49C5">
        <w:tc>
          <w:tcPr>
            <w:tcW w:w="617" w:type="dxa"/>
          </w:tcPr>
          <w:p w14:paraId="745EB3F6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lastRenderedPageBreak/>
              <w:t>10</w:t>
            </w:r>
          </w:p>
        </w:tc>
        <w:tc>
          <w:tcPr>
            <w:tcW w:w="3043" w:type="dxa"/>
          </w:tcPr>
          <w:p w14:paraId="702AED09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Основные этапы разработки проекта планировки и проекта межевания территории</w:t>
            </w:r>
          </w:p>
        </w:tc>
        <w:tc>
          <w:tcPr>
            <w:tcW w:w="6703" w:type="dxa"/>
          </w:tcPr>
          <w:p w14:paraId="39D45819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Этап 1. Сбор и анализ исходных данных. </w:t>
            </w:r>
          </w:p>
          <w:p w14:paraId="22448B3B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Этап 2. Анализ существующего состояния и использования территории. </w:t>
            </w:r>
          </w:p>
          <w:p w14:paraId="3A9E093C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C111AF">
              <w:rPr>
                <w:rFonts w:eastAsia="Lucida Sans Unicode"/>
                <w:bCs/>
                <w:kern w:val="1"/>
                <w:lang w:eastAsia="ar-SA"/>
              </w:rPr>
              <w:t>Этап 3. Разработка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</w:t>
            </w:r>
            <w:r w:rsidRPr="00C111AF">
              <w:rPr>
                <w:rFonts w:eastAsia="Lucida Sans Unicode"/>
                <w:bCs/>
                <w:kern w:val="1"/>
                <w:lang w:eastAsia="ar-SA"/>
              </w:rPr>
              <w:t>проекта межевания территории.</w:t>
            </w:r>
          </w:p>
          <w:p w14:paraId="5BD5227B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Этап 4. Согласование </w:t>
            </w:r>
            <w:r w:rsidRPr="00C111AF">
              <w:rPr>
                <w:rFonts w:eastAsia="Lucida Sans Unicode"/>
                <w:bCs/>
                <w:kern w:val="1"/>
                <w:lang w:eastAsia="ar-SA"/>
              </w:rPr>
              <w:t xml:space="preserve">проекта межевания </w:t>
            </w:r>
            <w:r w:rsidRPr="00C111AF">
              <w:rPr>
                <w:rFonts w:eastAsia="Lucida Sans Unicode"/>
                <w:kern w:val="1"/>
                <w:lang w:eastAsia="ar-SA"/>
              </w:rPr>
              <w:t>территории и корректировка материалов по замечаниям (в том числе по результатам рассмотрения проекта на публичных слушаниях).</w:t>
            </w:r>
          </w:p>
          <w:p w14:paraId="1A98A0CD" w14:textId="77777777" w:rsidR="005F4CC7" w:rsidRPr="00C111AF" w:rsidRDefault="005F4CC7" w:rsidP="00CF49C5">
            <w:pPr>
              <w:suppressAutoHyphens/>
              <w:spacing w:line="100" w:lineRule="atLeast"/>
              <w:ind w:left="142" w:right="238"/>
              <w:rPr>
                <w:rFonts w:eastAsia="Lucida Sans Unicode"/>
                <w:kern w:val="1"/>
                <w:lang w:eastAsia="ar-SA"/>
              </w:rPr>
            </w:pPr>
          </w:p>
        </w:tc>
      </w:tr>
      <w:tr w:rsidR="005F4CC7" w:rsidRPr="00C111AF" w14:paraId="0C33EB3D" w14:textId="77777777" w:rsidTr="00CF49C5">
        <w:trPr>
          <w:trHeight w:val="2821"/>
        </w:trPr>
        <w:tc>
          <w:tcPr>
            <w:tcW w:w="617" w:type="dxa"/>
          </w:tcPr>
          <w:p w14:paraId="5F4F9299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11</w:t>
            </w:r>
          </w:p>
        </w:tc>
        <w:tc>
          <w:tcPr>
            <w:tcW w:w="3043" w:type="dxa"/>
          </w:tcPr>
          <w:p w14:paraId="0AB7E3B5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Формы представления материалов документации по планировке территории, требования к оформлению комплектации и передача материалов документации </w:t>
            </w:r>
          </w:p>
        </w:tc>
        <w:tc>
          <w:tcPr>
            <w:tcW w:w="6703" w:type="dxa"/>
          </w:tcPr>
          <w:p w14:paraId="4BA74E5A" w14:textId="77777777" w:rsidR="005F4CC7" w:rsidRPr="00C111AF" w:rsidRDefault="005F4CC7" w:rsidP="00CF49C5">
            <w:pPr>
              <w:tabs>
                <w:tab w:val="left" w:pos="218"/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bCs/>
                <w:iCs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1. Текстовые материалы документации по планировке территории (</w:t>
            </w:r>
            <w:r w:rsidR="002250B5" w:rsidRPr="00C111AF">
              <w:rPr>
                <w:rFonts w:eastAsia="Calibri"/>
              </w:rPr>
              <w:t xml:space="preserve">проекта </w:t>
            </w:r>
            <w:r w:rsidR="002250B5">
              <w:rPr>
                <w:rFonts w:eastAsia="Calibri"/>
              </w:rPr>
              <w:t xml:space="preserve">планировки территории и проекта </w:t>
            </w:r>
            <w:r w:rsidRPr="00C111AF">
              <w:rPr>
                <w:rFonts w:eastAsia="Lucida Sans Unicode"/>
                <w:kern w:val="1"/>
                <w:lang w:eastAsia="ar-SA"/>
              </w:rPr>
              <w:t>межеванию территории) предоставляются Исполнителем на бумажном носителе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 в брошюрованном виде на листах формата А4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в количестве </w:t>
            </w:r>
            <w:r w:rsidR="002250B5">
              <w:rPr>
                <w:rFonts w:eastAsia="Lucida Sans Unicode"/>
                <w:kern w:val="1"/>
                <w:lang w:eastAsia="ar-SA"/>
              </w:rPr>
              <w:t>4</w:t>
            </w:r>
            <w:r w:rsidRPr="00C111AF">
              <w:rPr>
                <w:rFonts w:eastAsia="Lucida Sans Unicode"/>
                <w:kern w:val="1"/>
                <w:lang w:eastAsia="ar-SA"/>
              </w:rPr>
              <w:t>-х экземпляров и в электронном виде в формате «</w:t>
            </w:r>
            <w:r w:rsidRPr="00C111AF">
              <w:rPr>
                <w:rFonts w:eastAsia="Lucida Sans Unicode"/>
                <w:kern w:val="1"/>
                <w:lang w:val="en-US" w:eastAsia="ar-SA"/>
              </w:rPr>
              <w:t>docx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» с возможностью копирования текста документа. </w:t>
            </w:r>
            <w:r w:rsidRPr="00C111AF">
              <w:rPr>
                <w:rFonts w:eastAsia="Lucida Sans Unicode" w:cs="font223"/>
                <w:bCs/>
                <w:iCs/>
                <w:kern w:val="1"/>
                <w:lang w:eastAsia="ar-SA"/>
              </w:rPr>
              <w:t>Листы всех экземпляров документации должны быть пронумерованы, сброшюрованы, прошиты и заверены печатью и подписью разработчика на обороте последнего листа на месте прошивки.</w:t>
            </w:r>
          </w:p>
          <w:p w14:paraId="6C75A3FD" w14:textId="77777777" w:rsidR="005F4CC7" w:rsidRPr="00C111AF" w:rsidRDefault="005F4CC7" w:rsidP="00CF49C5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 xml:space="preserve">2. Графические материалы документации по планировке территории (межеванию территории) предоставляются Исполнителем на бумажном носителе 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в формате кратном от А3 до нестандартного формата листа. </w:t>
            </w:r>
            <w:r w:rsidRPr="00C111AF">
              <w:rPr>
                <w:rFonts w:eastAsia="Lucida Sans Unicode"/>
                <w:kern w:val="1"/>
                <w:lang w:eastAsia="ar-SA"/>
              </w:rPr>
              <w:t>в количестве 3-х экземпляров и в электронном виде в системе координат МСК-76 в формате «s</w:t>
            </w:r>
            <w:r w:rsidRPr="00C111AF">
              <w:rPr>
                <w:rFonts w:eastAsia="Lucida Sans Unicode"/>
                <w:kern w:val="1"/>
                <w:lang w:val="en-US" w:eastAsia="ar-SA"/>
              </w:rPr>
              <w:t>h</w:t>
            </w:r>
            <w:r w:rsidRPr="00C111AF">
              <w:rPr>
                <w:rFonts w:eastAsia="Lucida Sans Unicode"/>
                <w:kern w:val="1"/>
                <w:lang w:eastAsia="ar-SA"/>
              </w:rPr>
              <w:t>p»</w:t>
            </w:r>
            <w:r>
              <w:rPr>
                <w:rFonts w:eastAsia="Lucida Sans Unicode"/>
                <w:kern w:val="1"/>
                <w:lang w:eastAsia="ar-SA"/>
              </w:rPr>
              <w:t xml:space="preserve"> или «</w:t>
            </w:r>
            <w:proofErr w:type="spellStart"/>
            <w:r w:rsidR="002250B5">
              <w:rPr>
                <w:rFonts w:eastAsia="Lucida Sans Unicode"/>
                <w:kern w:val="1"/>
                <w:lang w:val="en-US" w:eastAsia="ar-SA"/>
              </w:rPr>
              <w:t>mif</w:t>
            </w:r>
            <w:proofErr w:type="spellEnd"/>
            <w:r w:rsidR="002250B5" w:rsidRPr="002250B5">
              <w:rPr>
                <w:rFonts w:eastAsia="Lucida Sans Unicode"/>
                <w:kern w:val="1"/>
                <w:lang w:eastAsia="ar-SA"/>
              </w:rPr>
              <w:t>/</w:t>
            </w:r>
            <w:r w:rsidR="002250B5">
              <w:rPr>
                <w:rFonts w:eastAsia="Lucida Sans Unicode"/>
                <w:kern w:val="1"/>
                <w:lang w:val="en-US" w:eastAsia="ar-SA"/>
              </w:rPr>
              <w:t>mid</w:t>
            </w:r>
            <w:r>
              <w:rPr>
                <w:rFonts w:eastAsia="Lucida Sans Unicode"/>
                <w:kern w:val="1"/>
                <w:lang w:eastAsia="ar-SA"/>
              </w:rPr>
              <w:t>»</w:t>
            </w:r>
            <w:r w:rsidRPr="00C111AF">
              <w:rPr>
                <w:rFonts w:eastAsia="Lucida Sans Unicode"/>
                <w:kern w:val="1"/>
                <w:lang w:eastAsia="ar-SA"/>
              </w:rPr>
              <w:t xml:space="preserve"> для размещения в системе </w:t>
            </w:r>
            <w:r w:rsidR="00376821">
              <w:rPr>
                <w:rFonts w:eastAsia="Lucida Sans Unicode"/>
                <w:kern w:val="1"/>
                <w:lang w:eastAsia="ar-SA"/>
              </w:rPr>
              <w:t>Г</w:t>
            </w:r>
            <w:r w:rsidRPr="00C111AF">
              <w:rPr>
                <w:rFonts w:eastAsia="Lucida Sans Unicode"/>
                <w:kern w:val="1"/>
                <w:lang w:eastAsia="ar-SA"/>
              </w:rPr>
              <w:t>ИСОГД и в формате «</w:t>
            </w:r>
            <w:proofErr w:type="spellStart"/>
            <w:r w:rsidRPr="00C111AF">
              <w:rPr>
                <w:rFonts w:eastAsia="Lucida Sans Unicode"/>
                <w:kern w:val="1"/>
                <w:lang w:eastAsia="ar-SA"/>
              </w:rPr>
              <w:t>pdf</w:t>
            </w:r>
            <w:proofErr w:type="spellEnd"/>
            <w:r w:rsidRPr="00C111AF">
              <w:rPr>
                <w:rFonts w:eastAsia="Lucida Sans Unicode"/>
                <w:kern w:val="1"/>
                <w:lang w:eastAsia="ar-SA"/>
              </w:rPr>
              <w:t>».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 </w:t>
            </w:r>
          </w:p>
          <w:p w14:paraId="7821242E" w14:textId="77777777" w:rsidR="005F4CC7" w:rsidRPr="00C111AF" w:rsidRDefault="005F4CC7" w:rsidP="00CF49C5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 w:cs="font223"/>
                <w:kern w:val="1"/>
                <w:lang w:eastAsia="ar-SA"/>
              </w:rPr>
            </w:pP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Информация об описании местоположения границ территории, в отношении которой разработан проект межевания, а также описания местоположения границ земельных участков, подлежащих образованию в соответствии с проектом межевания территории, предоставляется в формате </w:t>
            </w:r>
            <w:r w:rsidRPr="00C111AF">
              <w:rPr>
                <w:rFonts w:eastAsia="Lucida Sans Unicode" w:cs="font223"/>
                <w:kern w:val="1"/>
                <w:lang w:val="en-US" w:eastAsia="ar-SA"/>
              </w:rPr>
              <w:t>mid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>/</w:t>
            </w:r>
            <w:proofErr w:type="spellStart"/>
            <w:r w:rsidRPr="00C111AF">
              <w:rPr>
                <w:rFonts w:eastAsia="Lucida Sans Unicode" w:cs="font223"/>
                <w:kern w:val="1"/>
                <w:lang w:val="en-US" w:eastAsia="ar-SA"/>
              </w:rPr>
              <w:t>mif</w:t>
            </w:r>
            <w:proofErr w:type="spellEnd"/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, </w:t>
            </w:r>
            <w:r w:rsidRPr="00C111AF">
              <w:rPr>
                <w:rFonts w:eastAsia="Lucida Sans Unicode" w:cs="font223"/>
                <w:kern w:val="1"/>
                <w:lang w:val="en-US" w:eastAsia="ar-SA"/>
              </w:rPr>
              <w:t>XML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>.</w:t>
            </w:r>
          </w:p>
          <w:p w14:paraId="2A7601E8" w14:textId="77777777" w:rsidR="005F4CC7" w:rsidRPr="00C111AF" w:rsidRDefault="005F4CC7" w:rsidP="00CF49C5">
            <w:pPr>
              <w:tabs>
                <w:tab w:val="left" w:pos="425"/>
              </w:tabs>
              <w:suppressAutoHyphens/>
              <w:ind w:left="142" w:right="97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 w:cs="font223"/>
                <w:bCs/>
                <w:iCs/>
                <w:kern w:val="1"/>
                <w:lang w:eastAsia="ar-SA"/>
              </w:rPr>
              <w:t xml:space="preserve">На электронном носителе предоставляются материалы в количестве, достаточном для: </w:t>
            </w:r>
            <w:r w:rsidRPr="00C111AF">
              <w:rPr>
                <w:rFonts w:eastAsia="Lucida Sans Unicode" w:cs="font223"/>
                <w:bCs/>
                <w:iCs/>
                <w:kern w:val="1"/>
                <w:lang w:eastAsia="ar-SA"/>
              </w:rPr>
              <w:br/>
              <w:t>1)</w:t>
            </w:r>
            <w:r w:rsidRPr="00C111AF">
              <w:rPr>
                <w:rFonts w:ascii="Calibri" w:eastAsia="Lucida Sans Unicode" w:hAnsi="Calibri" w:cs="font223"/>
                <w:kern w:val="1"/>
                <w:lang w:eastAsia="ar-SA"/>
              </w:rPr>
              <w:t> </w:t>
            </w:r>
            <w:r w:rsidRPr="00C111AF">
              <w:rPr>
                <w:rFonts w:eastAsia="Lucida Sans Unicode" w:cs="font223"/>
                <w:bCs/>
                <w:iCs/>
                <w:kern w:val="1"/>
                <w:lang w:eastAsia="ar-SA"/>
              </w:rPr>
              <w:t>оставления электронной версии в архиве;   2) </w:t>
            </w:r>
            <w:r w:rsidRPr="00C111AF">
              <w:rPr>
                <w:rFonts w:eastAsia="Lucida Sans Unicode" w:cs="font223"/>
                <w:iCs/>
                <w:kern w:val="1"/>
                <w:lang w:eastAsia="ar-SA"/>
              </w:rPr>
              <w:t xml:space="preserve">направления главе городского округа, применительно к территории в отношении которой осуществлялась подготовка такой документации, в порядке части 15 статьи 45 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>Градостроительного Кодекса РФ</w:t>
            </w:r>
            <w:r w:rsidRPr="00C111AF">
              <w:rPr>
                <w:rFonts w:eastAsia="Lucida Sans Unicode" w:cs="font223"/>
                <w:iCs/>
                <w:kern w:val="1"/>
                <w:lang w:eastAsia="ar-SA"/>
              </w:rPr>
              <w:t xml:space="preserve">; в орган местного самоуправления городского округа, для размещения в </w:t>
            </w:r>
            <w:r w:rsidR="004262D5">
              <w:rPr>
                <w:rFonts w:eastAsia="Lucida Sans Unicode" w:cs="font223"/>
                <w:iCs/>
                <w:kern w:val="1"/>
                <w:lang w:eastAsia="ar-SA"/>
              </w:rPr>
              <w:t>Г</w:t>
            </w:r>
            <w:r w:rsidRPr="00C111AF">
              <w:rPr>
                <w:rFonts w:eastAsia="Lucida Sans Unicode" w:cs="font223"/>
                <w:iCs/>
                <w:kern w:val="1"/>
                <w:lang w:eastAsia="ar-SA"/>
              </w:rPr>
              <w:t xml:space="preserve">ИСОГД в порядке части 2 статьи 57 Кодекса. </w:t>
            </w:r>
          </w:p>
        </w:tc>
      </w:tr>
      <w:tr w:rsidR="005F4CC7" w:rsidRPr="00C111AF" w14:paraId="6F48CC89" w14:textId="77777777" w:rsidTr="00CF49C5">
        <w:tc>
          <w:tcPr>
            <w:tcW w:w="617" w:type="dxa"/>
          </w:tcPr>
          <w:p w14:paraId="3ED4415A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12</w:t>
            </w:r>
          </w:p>
        </w:tc>
        <w:tc>
          <w:tcPr>
            <w:tcW w:w="3043" w:type="dxa"/>
          </w:tcPr>
          <w:p w14:paraId="6FDBEA64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jc w:val="center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Согласование проекта</w:t>
            </w:r>
          </w:p>
        </w:tc>
        <w:tc>
          <w:tcPr>
            <w:tcW w:w="6703" w:type="dxa"/>
          </w:tcPr>
          <w:p w14:paraId="62BBF038" w14:textId="77777777" w:rsidR="005F4CC7" w:rsidRPr="00C111AF" w:rsidRDefault="005F4CC7" w:rsidP="00CF49C5">
            <w:pPr>
              <w:suppressAutoHyphens/>
              <w:snapToGrid w:val="0"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Согласования выполняются Исполнителем в объёме, предусмотренном законодательством Российской Федерации и настоящим Техническим заданием.</w:t>
            </w:r>
          </w:p>
          <w:p w14:paraId="5EFB71C7" w14:textId="77777777" w:rsidR="005F4CC7" w:rsidRPr="00C111AF" w:rsidRDefault="005F4CC7" w:rsidP="00CF49C5">
            <w:pPr>
              <w:suppressAutoHyphens/>
              <w:spacing w:line="100" w:lineRule="atLeast"/>
              <w:ind w:left="142" w:right="97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/>
                <w:kern w:val="1"/>
                <w:lang w:eastAsia="ar-SA"/>
              </w:rPr>
              <w:t>Подрядчик обеспечивает техническое сопровождение процедуры согласования и защиту разработанного проекта в согласующих организациях, в том числе на координационном совете по вопросам градостроительной деятельности согласно указу Губернатора Ярославской области от 05.05.2017 № 156 по результатам согласований выполняет корректировку проектной документации.</w:t>
            </w:r>
          </w:p>
        </w:tc>
      </w:tr>
    </w:tbl>
    <w:p w14:paraId="45706FEB" w14:textId="457C8501" w:rsidR="005F4CC7" w:rsidRDefault="005F4CC7" w:rsidP="005F4CC7">
      <w:pPr>
        <w:rPr>
          <w:sz w:val="26"/>
          <w:szCs w:val="26"/>
        </w:rPr>
      </w:pPr>
      <w:proofErr w:type="spellStart"/>
      <w:r w:rsidRPr="004262D5">
        <w:rPr>
          <w:color w:val="FFFFFF" w:themeColor="background1"/>
          <w:sz w:val="26"/>
          <w:szCs w:val="26"/>
        </w:rPr>
        <w:t>йманова</w:t>
      </w:r>
      <w:proofErr w:type="spellEnd"/>
      <w:r w:rsidRPr="004262D5">
        <w:rPr>
          <w:color w:val="FFFFFF" w:themeColor="background1"/>
          <w:sz w:val="26"/>
          <w:szCs w:val="26"/>
        </w:rPr>
        <w:t xml:space="preserve"> Е.С.</w:t>
      </w:r>
      <w:r>
        <w:rPr>
          <w:sz w:val="26"/>
          <w:szCs w:val="26"/>
        </w:rPr>
        <w:br w:type="page"/>
      </w:r>
    </w:p>
    <w:tbl>
      <w:tblPr>
        <w:tblW w:w="10779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7"/>
        <w:gridCol w:w="5812"/>
      </w:tblGrid>
      <w:tr w:rsidR="005F4CC7" w:rsidRPr="00BF3CA0" w14:paraId="04B2722D" w14:textId="77777777" w:rsidTr="00CF49C5">
        <w:trPr>
          <w:trHeight w:val="80"/>
        </w:trPr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14:paraId="05825275" w14:textId="77777777" w:rsidR="005F4CC7" w:rsidRPr="00BF3CA0" w:rsidRDefault="005F4CC7" w:rsidP="00CF49C5">
            <w:pPr>
              <w:tabs>
                <w:tab w:val="center" w:pos="4677"/>
                <w:tab w:val="right" w:pos="9355"/>
              </w:tabs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71EAE68" w14:textId="028DD6C4" w:rsidR="00D3216D" w:rsidRPr="00BF3CA0" w:rsidRDefault="00D3216D" w:rsidP="00D3216D">
            <w:pPr>
              <w:tabs>
                <w:tab w:val="left" w:pos="4716"/>
              </w:tabs>
              <w:ind w:left="171" w:right="425"/>
            </w:pPr>
            <w:r w:rsidRPr="00BF3CA0">
              <w:t xml:space="preserve">Приложение </w:t>
            </w:r>
            <w:r>
              <w:t>2</w:t>
            </w:r>
          </w:p>
          <w:p w14:paraId="0F158FBF" w14:textId="77777777" w:rsidR="00D3216D" w:rsidRPr="00BF3CA0" w:rsidRDefault="00D3216D" w:rsidP="00D3216D">
            <w:pPr>
              <w:tabs>
                <w:tab w:val="left" w:pos="4716"/>
              </w:tabs>
              <w:ind w:left="171" w:right="425"/>
            </w:pPr>
            <w:r w:rsidRPr="00BF3CA0">
              <w:t xml:space="preserve">к постановлению Администрации </w:t>
            </w:r>
          </w:p>
          <w:p w14:paraId="49383C32" w14:textId="77777777" w:rsidR="00D3216D" w:rsidRPr="00BF3CA0" w:rsidRDefault="00D3216D" w:rsidP="00D3216D">
            <w:pPr>
              <w:tabs>
                <w:tab w:val="left" w:pos="4716"/>
              </w:tabs>
              <w:ind w:left="171" w:right="425"/>
            </w:pPr>
            <w:r w:rsidRPr="00BF3CA0">
              <w:t>города Переславля-Залесского</w:t>
            </w:r>
          </w:p>
          <w:p w14:paraId="0D6A31A5" w14:textId="77777777" w:rsidR="00D3216D" w:rsidRDefault="00D3216D" w:rsidP="00D3216D">
            <w:pPr>
              <w:tabs>
                <w:tab w:val="left" w:pos="4716"/>
              </w:tabs>
              <w:ind w:left="171" w:right="425"/>
            </w:pPr>
            <w:r w:rsidRPr="00BF3CA0">
              <w:t xml:space="preserve">от </w:t>
            </w:r>
            <w:r>
              <w:t xml:space="preserve">28.08.2023 </w:t>
            </w:r>
            <w:r w:rsidRPr="00BF3CA0">
              <w:t>№</w:t>
            </w:r>
            <w:r>
              <w:t xml:space="preserve"> ПОС.03-2134/23 </w:t>
            </w:r>
          </w:p>
          <w:p w14:paraId="24F27655" w14:textId="550760F0" w:rsidR="005F4CC7" w:rsidRPr="00BF3CA0" w:rsidRDefault="005F4CC7" w:rsidP="00CF49C5">
            <w:pPr>
              <w:tabs>
                <w:tab w:val="left" w:pos="471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4CD2CCEA" w14:textId="77777777" w:rsidR="005F4CC7" w:rsidRDefault="005F4CC7" w:rsidP="005F4CC7">
      <w:pPr>
        <w:jc w:val="center"/>
      </w:pPr>
    </w:p>
    <w:p w14:paraId="4E0BF90F" w14:textId="77777777" w:rsidR="005F4CC7" w:rsidRPr="001D6157" w:rsidRDefault="005F4CC7" w:rsidP="005F4CC7">
      <w:pPr>
        <w:jc w:val="center"/>
        <w:rPr>
          <w:b/>
        </w:rPr>
      </w:pPr>
      <w:r w:rsidRPr="001D6157">
        <w:rPr>
          <w:b/>
        </w:rPr>
        <w:t>Техническое задание</w:t>
      </w:r>
    </w:p>
    <w:p w14:paraId="3C5E9C4D" w14:textId="77777777" w:rsidR="002250B5" w:rsidRPr="004262D5" w:rsidRDefault="005F4CC7" w:rsidP="004262D5">
      <w:pPr>
        <w:jc w:val="center"/>
        <w:rPr>
          <w:b/>
        </w:rPr>
      </w:pPr>
      <w:r w:rsidRPr="001D6157">
        <w:rPr>
          <w:b/>
        </w:rPr>
        <w:t xml:space="preserve">на выполнение </w:t>
      </w:r>
      <w:r w:rsidRPr="004262D5">
        <w:rPr>
          <w:b/>
        </w:rPr>
        <w:t>инженерных изысканий, необходимых для подготовки</w:t>
      </w:r>
      <w:r w:rsidRPr="001D6157">
        <w:rPr>
          <w:b/>
        </w:rPr>
        <w:t xml:space="preserve"> работ по разработке документации по планировке территории </w:t>
      </w:r>
      <w:r w:rsidR="002250B5" w:rsidRPr="004262D5">
        <w:rPr>
          <w:b/>
        </w:rPr>
        <w:t xml:space="preserve">(проект планировки территории, проект межевания территории) в границах земельного участка с кадастровым номером 76:11:141203:1742 вблизи с. Большая </w:t>
      </w:r>
      <w:proofErr w:type="spellStart"/>
      <w:r w:rsidR="002250B5" w:rsidRPr="004262D5">
        <w:rPr>
          <w:b/>
        </w:rPr>
        <w:t>Брембола</w:t>
      </w:r>
      <w:proofErr w:type="spellEnd"/>
    </w:p>
    <w:p w14:paraId="149F0660" w14:textId="77777777" w:rsidR="005F4CC7" w:rsidRPr="00401A1E" w:rsidRDefault="005F4CC7" w:rsidP="005F4CC7">
      <w:pPr>
        <w:suppressAutoHyphens/>
        <w:jc w:val="center"/>
        <w:rPr>
          <w:b/>
          <w:color w:val="000000"/>
        </w:rPr>
      </w:pPr>
    </w:p>
    <w:tbl>
      <w:tblPr>
        <w:tblW w:w="10425" w:type="dxa"/>
        <w:tblInd w:w="-5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7"/>
        <w:gridCol w:w="3042"/>
        <w:gridCol w:w="6756"/>
        <w:gridCol w:w="10"/>
      </w:tblGrid>
      <w:tr w:rsidR="005F4CC7" w:rsidRPr="00C111AF" w14:paraId="1462E705" w14:textId="77777777" w:rsidTr="00CF49C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C44088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№ п/п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EC68F7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Перечень основных требований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83911E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Содержание требований</w:t>
            </w:r>
          </w:p>
        </w:tc>
      </w:tr>
      <w:tr w:rsidR="005F4CC7" w:rsidRPr="00C111AF" w14:paraId="4D021BB6" w14:textId="77777777" w:rsidTr="00CF49C5"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456A5B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</w:pP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0E0019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268D28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</w:tr>
      <w:tr w:rsidR="005F4CC7" w:rsidRPr="00C111AF" w14:paraId="161D6861" w14:textId="77777777" w:rsidTr="00CF49C5">
        <w:trPr>
          <w:gridAfter w:val="1"/>
          <w:wAfter w:w="10" w:type="dxa"/>
        </w:trPr>
        <w:tc>
          <w:tcPr>
            <w:tcW w:w="10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4EDE956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Общие требования</w:t>
            </w:r>
          </w:p>
        </w:tc>
      </w:tr>
      <w:tr w:rsidR="005F4CC7" w:rsidRPr="00C111AF" w14:paraId="2D245EBD" w14:textId="77777777" w:rsidTr="00CF49C5">
        <w:trPr>
          <w:trHeight w:val="528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3A0671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1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15CF2E" w14:textId="77777777" w:rsidR="005F4CC7" w:rsidRPr="00C111AF" w:rsidRDefault="005F4CC7" w:rsidP="00CF49C5">
            <w:pPr>
              <w:jc w:val="both"/>
            </w:pPr>
            <w:r w:rsidRPr="00C111AF">
              <w:t>Заказчик (инициатор)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B9DF0C" w14:textId="77777777" w:rsidR="005F4CC7" w:rsidRDefault="005F4CC7" w:rsidP="00CF49C5">
            <w:pPr>
              <w:ind w:left="34"/>
              <w:jc w:val="both"/>
            </w:pPr>
            <w:r w:rsidRPr="0082458D">
              <w:t xml:space="preserve">Физическое лицо </w:t>
            </w:r>
          </w:p>
          <w:p w14:paraId="72AE8B56" w14:textId="77777777" w:rsidR="005F4CC7" w:rsidRPr="00C111AF" w:rsidRDefault="002250B5" w:rsidP="00CF49C5">
            <w:pPr>
              <w:ind w:left="142"/>
              <w:jc w:val="both"/>
            </w:pPr>
            <w:proofErr w:type="spellStart"/>
            <w:r>
              <w:rPr>
                <w:rFonts w:eastAsia="Lucida Sans Unicode"/>
                <w:kern w:val="1"/>
                <w:lang w:eastAsia="ar-SA"/>
              </w:rPr>
              <w:t>Селезов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 Алексей Алексеевич</w:t>
            </w:r>
          </w:p>
        </w:tc>
      </w:tr>
      <w:tr w:rsidR="005F4CC7" w:rsidRPr="00C111AF" w14:paraId="4F710F2E" w14:textId="77777777" w:rsidTr="00CF49C5">
        <w:trPr>
          <w:trHeight w:val="421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33786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2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5F8BA" w14:textId="77777777" w:rsidR="005F4CC7" w:rsidRPr="00C111AF" w:rsidRDefault="005F4CC7" w:rsidP="00CF49C5">
            <w:pPr>
              <w:jc w:val="both"/>
            </w:pPr>
            <w:r w:rsidRPr="00C111AF">
              <w:t>Исполнитель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3EABB" w14:textId="77777777" w:rsidR="005F4CC7" w:rsidRPr="00C111AF" w:rsidRDefault="005F4CC7" w:rsidP="00CF49C5">
            <w:pPr>
              <w:ind w:left="142"/>
              <w:jc w:val="both"/>
            </w:pPr>
            <w:r w:rsidRPr="00C111AF">
              <w:t>Определяется заказчиком</w:t>
            </w:r>
          </w:p>
        </w:tc>
      </w:tr>
      <w:tr w:rsidR="005F4CC7" w:rsidRPr="00C111AF" w14:paraId="71F199FB" w14:textId="77777777" w:rsidTr="00CF49C5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602C4E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3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9088F2" w14:textId="77777777" w:rsidR="005F4CC7" w:rsidRPr="00C111AF" w:rsidRDefault="005F4CC7" w:rsidP="00CF49C5">
            <w:pPr>
              <w:jc w:val="both"/>
            </w:pPr>
            <w:r w:rsidRPr="00C111AF">
              <w:t>Описание проектируемой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E2993C" w14:textId="77777777" w:rsidR="002250B5" w:rsidRDefault="002250B5" w:rsidP="002250B5">
            <w:pPr>
              <w:suppressAutoHyphens/>
              <w:ind w:left="34" w:right="33"/>
              <w:jc w:val="both"/>
              <w:rPr>
                <w:rFonts w:eastAsia="Lucida Sans Unicode"/>
                <w:kern w:val="1"/>
                <w:lang w:eastAsia="ar-SA"/>
              </w:rPr>
            </w:pPr>
            <w:r w:rsidRPr="00C111AF">
              <w:rPr>
                <w:rFonts w:eastAsia="Lucida Sans Unicode" w:cs="Arial"/>
                <w:kern w:val="1"/>
                <w:lang w:eastAsia="ar-SA"/>
              </w:rPr>
              <w:t xml:space="preserve">Территория расположена </w:t>
            </w:r>
            <w:r w:rsidRPr="00C111AF">
              <w:rPr>
                <w:rFonts w:eastAsia="Lucida Sans Unicode" w:cs="font223"/>
                <w:kern w:val="1"/>
                <w:lang w:eastAsia="ar-SA"/>
              </w:rPr>
              <w:t xml:space="preserve">в </w:t>
            </w: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границах </w:t>
            </w:r>
            <w:r w:rsidRPr="005F4CC7">
              <w:rPr>
                <w:rFonts w:eastAsia="Lucida Sans Unicode"/>
                <w:kern w:val="1"/>
                <w:lang w:eastAsia="ar-SA"/>
              </w:rPr>
              <w:t xml:space="preserve">земельного участка с кадастровым номером 76:11:141203:1742 вблизи с. Большая </w:t>
            </w:r>
            <w:proofErr w:type="spellStart"/>
            <w:r w:rsidRPr="005F4CC7">
              <w:rPr>
                <w:rFonts w:eastAsia="Lucida Sans Unicode"/>
                <w:kern w:val="1"/>
                <w:lang w:eastAsia="ar-SA"/>
              </w:rPr>
              <w:t>Брембола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, </w:t>
            </w:r>
            <w:proofErr w:type="spellStart"/>
            <w:r>
              <w:rPr>
                <w:rFonts w:eastAsia="Lucida Sans Unicode"/>
                <w:kern w:val="1"/>
                <w:lang w:eastAsia="ar-SA"/>
              </w:rPr>
              <w:t>гог</w:t>
            </w:r>
            <w:proofErr w:type="spellEnd"/>
            <w:r>
              <w:rPr>
                <w:rFonts w:eastAsia="Lucida Sans Unicode"/>
                <w:kern w:val="1"/>
                <w:lang w:eastAsia="ar-SA"/>
              </w:rPr>
              <w:t xml:space="preserve"> Переславль-Залесский, Ярославской области.</w:t>
            </w:r>
          </w:p>
          <w:p w14:paraId="461D6D29" w14:textId="77777777" w:rsidR="005F4CC7" w:rsidRPr="00C111AF" w:rsidRDefault="002250B5" w:rsidP="002250B5">
            <w:pPr>
              <w:ind w:left="142" w:right="152"/>
              <w:jc w:val="both"/>
            </w:pPr>
            <w:r w:rsidRPr="009A3445">
              <w:rPr>
                <w:rFonts w:eastAsia="Lucida Sans Unicode" w:cs="Arial"/>
                <w:kern w:val="1"/>
                <w:lang w:eastAsia="ar-SA"/>
              </w:rPr>
              <w:t xml:space="preserve">Площадь планируемой территории ориентировочно составляет </w:t>
            </w:r>
            <w:r>
              <w:rPr>
                <w:rFonts w:eastAsia="Lucida Sans Unicode" w:cs="Arial"/>
                <w:kern w:val="1"/>
                <w:lang w:eastAsia="ar-SA"/>
              </w:rPr>
              <w:t xml:space="preserve">36,000 </w:t>
            </w:r>
            <w:proofErr w:type="spellStart"/>
            <w:r>
              <w:rPr>
                <w:rFonts w:eastAsia="Lucida Sans Unicode" w:cs="Arial"/>
                <w:kern w:val="1"/>
                <w:lang w:eastAsia="ar-SA"/>
              </w:rPr>
              <w:t>м.кв</w:t>
            </w:r>
            <w:proofErr w:type="spellEnd"/>
            <w:r>
              <w:rPr>
                <w:rFonts w:eastAsia="Lucida Sans Unicode" w:cs="Arial"/>
                <w:kern w:val="1"/>
                <w:lang w:eastAsia="ar-SA"/>
              </w:rPr>
              <w:t>.</w:t>
            </w:r>
          </w:p>
        </w:tc>
      </w:tr>
      <w:tr w:rsidR="005F4CC7" w:rsidRPr="00C111AF" w14:paraId="0D0387EE" w14:textId="77777777" w:rsidTr="00CF49C5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AD1516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4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EE433" w14:textId="77777777" w:rsidR="005F4CC7" w:rsidRPr="00C111AF" w:rsidRDefault="005F4CC7" w:rsidP="00CF49C5">
            <w:pPr>
              <w:jc w:val="both"/>
            </w:pPr>
            <w:r w:rsidRPr="00C111AF">
              <w:t>Задачи выполнения инженерных изысканий, необходимых для подготовки документации по планировке территории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5785C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Выполнение инженерных изысканий осуществляется для решения следующих задач:</w:t>
            </w:r>
          </w:p>
          <w:p w14:paraId="16F71068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а) оценка природных условий территории, в отношении которой осуществляется подготовка документации по планировке территории, и факторов техногенного воздействия на окружающую среду, прогнозирование их изменения в целях обеспечения рационального и безопасного использования указанной территории;</w:t>
            </w:r>
          </w:p>
          <w:p w14:paraId="1F3D14FD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б) определение границ зон планируемого размещения объектов капитального строительства, уточнение их предельных параметров;</w:t>
            </w:r>
          </w:p>
          <w:p w14:paraId="055AF206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в) обоснование проведения мероприятий по организации поверхностного стока вод, частичному или полному осушению территории и других подобных мероприятий и по инженерной защите и благоустройству территории.</w:t>
            </w:r>
          </w:p>
        </w:tc>
      </w:tr>
      <w:tr w:rsidR="005F4CC7" w:rsidRPr="00C111AF" w14:paraId="692CC4C0" w14:textId="77777777" w:rsidTr="00CF49C5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826E55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5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CF878C" w14:textId="77777777" w:rsidR="005F4CC7" w:rsidRPr="00C111AF" w:rsidRDefault="005F4CC7" w:rsidP="00CF49C5">
            <w:pPr>
              <w:jc w:val="both"/>
            </w:pPr>
            <w:r w:rsidRPr="00C111AF">
              <w:t>Перечень нормативных документов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FE970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Градостроительный кодекс РФ;</w:t>
            </w:r>
          </w:p>
          <w:p w14:paraId="2CFB56E3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Положение о выполнении инженерных изысканий для подготовки проектной документации, строительства, реконструкции объектов капитального строительства, утвержденное постановлением Правительства РФ от 19.01.2006 №20;</w:t>
            </w:r>
          </w:p>
          <w:p w14:paraId="41411D34" w14:textId="77777777" w:rsidR="005F4CC7" w:rsidRPr="00040EE5" w:rsidRDefault="005F4CC7" w:rsidP="00CF49C5">
            <w:pPr>
              <w:ind w:left="142" w:right="172"/>
              <w:jc w:val="both"/>
            </w:pPr>
            <w:r w:rsidRPr="00040EE5">
              <w:t>Правила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утвержденные постановлением Правительства РФ от 31.03.2017 №402;</w:t>
            </w:r>
          </w:p>
          <w:p w14:paraId="7A0A2C74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lastRenderedPageBreak/>
              <w:t>Постановление Правительства РФ от 22.04.2017 №485 «О составе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о форме и порядке их представления»;</w:t>
            </w:r>
          </w:p>
          <w:p w14:paraId="735852CD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СП 47.13330.2016 «Свод правил. Инженерные изыскания для строительства. Основные положения. Актуализированная редакция СНиП 11-01-96», утвержденный и введенный в действие Приказом Минстроя России от 30.12.2016 №1033/</w:t>
            </w:r>
            <w:proofErr w:type="spellStart"/>
            <w:r w:rsidRPr="00C111AF">
              <w:t>пр</w:t>
            </w:r>
            <w:proofErr w:type="spellEnd"/>
            <w:r w:rsidRPr="00C111AF">
              <w:t>;</w:t>
            </w:r>
          </w:p>
          <w:p w14:paraId="1E6D7BA2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СП 11-103-97 «Инженерно-гидрометеорологические изыскания для строительства», одобренный Письмом Госстроя РФ от 10.07.1997 №9-1-1/69.</w:t>
            </w:r>
          </w:p>
        </w:tc>
      </w:tr>
      <w:tr w:rsidR="005F4CC7" w:rsidRPr="00C111AF" w14:paraId="1E6499ED" w14:textId="77777777" w:rsidTr="00CF49C5">
        <w:trPr>
          <w:trHeight w:val="872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4DDDA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6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FE7D0" w14:textId="77777777" w:rsidR="005F4CC7" w:rsidRPr="00C111AF" w:rsidRDefault="005F4CC7" w:rsidP="00CF49C5">
            <w:pPr>
              <w:jc w:val="both"/>
            </w:pPr>
            <w:r w:rsidRPr="00C111AF">
              <w:t>Виды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CD486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Выполнить инженерные изыскания в составе:</w:t>
            </w:r>
          </w:p>
          <w:p w14:paraId="24622133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- инженерно-геодезические изыскания;</w:t>
            </w:r>
          </w:p>
          <w:p w14:paraId="63A07991" w14:textId="77777777" w:rsidR="005F4CC7" w:rsidRPr="00C111AF" w:rsidRDefault="005F4CC7" w:rsidP="00CF49C5">
            <w:pPr>
              <w:ind w:left="34"/>
              <w:jc w:val="both"/>
            </w:pPr>
          </w:p>
        </w:tc>
      </w:tr>
      <w:tr w:rsidR="005F4CC7" w:rsidRPr="00C111AF" w14:paraId="5B21CA0B" w14:textId="77777777" w:rsidTr="00CF49C5">
        <w:trPr>
          <w:trHeight w:val="1334"/>
        </w:trPr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1E24E" w14:textId="77777777" w:rsidR="005F4CC7" w:rsidRPr="00C111AF" w:rsidRDefault="005F4CC7" w:rsidP="00CF49C5">
            <w:pPr>
              <w:snapToGrid w:val="0"/>
              <w:spacing w:line="100" w:lineRule="atLeast"/>
              <w:jc w:val="center"/>
              <w:rPr>
                <w:bCs/>
              </w:rPr>
            </w:pPr>
            <w:r w:rsidRPr="00C111AF">
              <w:rPr>
                <w:bCs/>
              </w:rPr>
              <w:t>7</w:t>
            </w:r>
          </w:p>
        </w:tc>
        <w:tc>
          <w:tcPr>
            <w:tcW w:w="30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38F91" w14:textId="77777777" w:rsidR="005F4CC7" w:rsidRPr="00C111AF" w:rsidRDefault="005F4CC7" w:rsidP="00CF49C5">
            <w:pPr>
              <w:jc w:val="both"/>
            </w:pPr>
            <w:r w:rsidRPr="00C111AF">
              <w:t>Основные требования к предоставлению материалов и результатов инженерных изысканий</w:t>
            </w:r>
          </w:p>
        </w:tc>
        <w:tc>
          <w:tcPr>
            <w:tcW w:w="6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A7A795" w14:textId="77777777" w:rsidR="005F4CC7" w:rsidRPr="00C111AF" w:rsidRDefault="005F4CC7" w:rsidP="00CF49C5">
            <w:pPr>
              <w:autoSpaceDE w:val="0"/>
              <w:autoSpaceDN w:val="0"/>
              <w:adjustRightInd w:val="0"/>
              <w:ind w:left="142" w:right="172"/>
              <w:jc w:val="both"/>
            </w:pPr>
            <w:r w:rsidRPr="00C111AF">
              <w:t>1. Инженерно-геодезические изыскания.</w:t>
            </w:r>
          </w:p>
          <w:p w14:paraId="61D4ED59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Инженерно-геодезические изыскания должны обеспечивать получение топографо-геодезических материалов и данных о ситуации и рельефе местности (в том числе дна водотоков, водоемов и акваторий), существующих зданиях и сооружениях (наземных, подземных и надземных) и других элементах планировки (в цифровой, графической, фотографической и иных формах), необходимых для комплексной оценки природных и техногенных условий территории.</w:t>
            </w:r>
          </w:p>
          <w:p w14:paraId="40A25097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Работы выполнить в местной системе координат (используемой для ведения Единого государственного реестра недвижимости соответствующего кадастрового округа), в Балтийской системе высот 1977 г.</w:t>
            </w:r>
          </w:p>
          <w:p w14:paraId="2DFA81DB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На инженерно-топографических планах должны быть указаны границы землепользований с их наименованиями.</w:t>
            </w:r>
          </w:p>
          <w:p w14:paraId="7E546F98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Инженерно-топографическую съемку выполнить в масштабе 1:500.</w:t>
            </w:r>
          </w:p>
          <w:p w14:paraId="084A0D8A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Текстовые и графические материалы на бумажных носителях представляются заказчику в брошюрованном виде в количестве 3 экземпляров.</w:t>
            </w:r>
          </w:p>
          <w:p w14:paraId="1BF6093A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 xml:space="preserve">Электронные версии текстовых и графических материалов представляются заказчику на </w:t>
            </w:r>
            <w:r w:rsidRPr="00C111AF">
              <w:rPr>
                <w:lang w:val="en-US"/>
              </w:rPr>
              <w:t>DVD</w:t>
            </w:r>
            <w:r w:rsidRPr="00C111AF">
              <w:t xml:space="preserve">- или </w:t>
            </w:r>
            <w:r w:rsidRPr="00C111AF">
              <w:rPr>
                <w:lang w:val="en-US"/>
              </w:rPr>
              <w:t>CD</w:t>
            </w:r>
            <w:r w:rsidRPr="00C111AF">
              <w:t>-диске в количестве 4 экземпляров:</w:t>
            </w:r>
          </w:p>
          <w:p w14:paraId="48CCC259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- графические материалы и результаты инженерных изысканий представляются в форме векторной и (или) растровой модели;</w:t>
            </w:r>
          </w:p>
          <w:p w14:paraId="7248A6B9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 xml:space="preserve">- информация в текстовой форме представляется в форматах </w:t>
            </w:r>
            <w:r w:rsidRPr="00C111AF">
              <w:rPr>
                <w:lang w:val="en-US"/>
              </w:rPr>
              <w:t>DOC</w:t>
            </w:r>
            <w:r w:rsidRPr="00C111AF">
              <w:t xml:space="preserve">, </w:t>
            </w:r>
            <w:r w:rsidRPr="00C111AF">
              <w:rPr>
                <w:lang w:val="en-US"/>
              </w:rPr>
              <w:t>DOCX</w:t>
            </w:r>
            <w:r w:rsidRPr="00C111AF">
              <w:t xml:space="preserve">, </w:t>
            </w:r>
            <w:r w:rsidRPr="00C111AF">
              <w:rPr>
                <w:lang w:val="en-US"/>
              </w:rPr>
              <w:t>TXT</w:t>
            </w:r>
            <w:r w:rsidRPr="00C111AF">
              <w:t>;</w:t>
            </w:r>
          </w:p>
          <w:p w14:paraId="6830F19A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 xml:space="preserve">- информация в векторной модели представляется в обменных форматах </w:t>
            </w:r>
            <w:r w:rsidRPr="00C111AF">
              <w:rPr>
                <w:lang w:val="en-US"/>
              </w:rPr>
              <w:t>SHP</w:t>
            </w:r>
            <w:r w:rsidRPr="00C111AF">
              <w:t xml:space="preserve">, </w:t>
            </w:r>
            <w:r w:rsidRPr="00C111AF">
              <w:rPr>
                <w:lang w:val="en-US"/>
              </w:rPr>
              <w:t>DWG</w:t>
            </w:r>
            <w:r w:rsidR="00517268">
              <w:t xml:space="preserve">, </w:t>
            </w:r>
            <w:r w:rsidR="00517268">
              <w:rPr>
                <w:lang w:val="en-US"/>
              </w:rPr>
              <w:t>MIF</w:t>
            </w:r>
            <w:r w:rsidR="00517268" w:rsidRPr="00517268">
              <w:t>/</w:t>
            </w:r>
            <w:r w:rsidR="00517268">
              <w:rPr>
                <w:lang w:val="en-US"/>
              </w:rPr>
              <w:t>MID</w:t>
            </w:r>
            <w:r w:rsidRPr="00C111AF">
              <w:t>.</w:t>
            </w:r>
          </w:p>
          <w:p w14:paraId="38B19E73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>Представляемые пространственные данные должны иметь привязку к системе координат.</w:t>
            </w:r>
          </w:p>
          <w:p w14:paraId="11188523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lastRenderedPageBreak/>
              <w:t>Состав и содержание диска должно точно соответствовать комплекту бумажной документации.</w:t>
            </w:r>
          </w:p>
          <w:p w14:paraId="74B83DA5" w14:textId="77777777" w:rsidR="005F4CC7" w:rsidRPr="00C111AF" w:rsidRDefault="005F4CC7" w:rsidP="00CF49C5">
            <w:pPr>
              <w:ind w:left="142" w:right="172"/>
              <w:jc w:val="both"/>
            </w:pPr>
            <w:r w:rsidRPr="00C111AF">
              <w:t xml:space="preserve">Электронную версию отчетных материалов предоставить в формате электронной книги </w:t>
            </w:r>
            <w:r w:rsidRPr="00C111AF">
              <w:rPr>
                <w:lang w:val="en-US"/>
              </w:rPr>
              <w:t>PDF</w:t>
            </w:r>
            <w:r w:rsidRPr="00C111AF">
              <w:t>, полностью соответствующей по своему содержанию бумажному оригиналу.</w:t>
            </w:r>
          </w:p>
        </w:tc>
      </w:tr>
    </w:tbl>
    <w:p w14:paraId="3A50DF70" w14:textId="77777777" w:rsidR="005F4CC7" w:rsidRPr="00401A1E" w:rsidRDefault="005F4CC7" w:rsidP="005F4CC7"/>
    <w:p w14:paraId="4B98A48D" w14:textId="77777777" w:rsidR="005F4CC7" w:rsidRPr="004262D5" w:rsidRDefault="005F4CC7" w:rsidP="005F4CC7">
      <w:pPr>
        <w:jc w:val="both"/>
        <w:rPr>
          <w:color w:val="FFFFFF" w:themeColor="background1"/>
        </w:rPr>
      </w:pPr>
      <w:r w:rsidRPr="004262D5">
        <w:rPr>
          <w:color w:val="FFFFFF" w:themeColor="background1"/>
        </w:rPr>
        <w:t>Согласовано:</w:t>
      </w:r>
    </w:p>
    <w:p w14:paraId="39ED9F66" w14:textId="77777777" w:rsidR="005F4CC7" w:rsidRPr="004262D5" w:rsidRDefault="005F4CC7" w:rsidP="005F4CC7">
      <w:pPr>
        <w:jc w:val="both"/>
        <w:rPr>
          <w:color w:val="FFFFFF" w:themeColor="background1"/>
        </w:rPr>
      </w:pPr>
      <w:r w:rsidRPr="004262D5">
        <w:rPr>
          <w:color w:val="FFFFFF" w:themeColor="background1"/>
        </w:rPr>
        <w:t>_______________ К.Ю. Фомичева</w:t>
      </w:r>
    </w:p>
    <w:p w14:paraId="6C08CE4A" w14:textId="77777777" w:rsidR="005F4CC7" w:rsidRPr="004262D5" w:rsidRDefault="005F4CC7" w:rsidP="005F4CC7">
      <w:pPr>
        <w:jc w:val="both"/>
        <w:rPr>
          <w:color w:val="FFFFFF" w:themeColor="background1"/>
        </w:rPr>
      </w:pPr>
      <w:r w:rsidRPr="004262D5">
        <w:rPr>
          <w:color w:val="FFFFFF" w:themeColor="background1"/>
        </w:rPr>
        <w:t>_______________ Ж.В. Васьковская</w:t>
      </w:r>
    </w:p>
    <w:p w14:paraId="28DEDC9A" w14:textId="77777777" w:rsidR="00DE0D66" w:rsidRPr="004262D5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8C1D332" w14:textId="77777777" w:rsidR="00DE0D66" w:rsidRPr="004262D5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ECFD113" w14:textId="77777777" w:rsidR="00DE0D66" w:rsidRPr="004262D5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5948A5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3E8AF2AF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38CF25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1393053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9FF8F70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C2E6068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0A3534E9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363B968A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70AFDB2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BB3517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948CD65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58FC7814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68976FA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14A44CF1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E286E26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70169546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2D6986CE" w14:textId="77777777" w:rsidR="00DE0D66" w:rsidRPr="00A87233" w:rsidRDefault="00DE0D66" w:rsidP="006C5817">
      <w:pPr>
        <w:ind w:right="-1"/>
        <w:jc w:val="both"/>
        <w:rPr>
          <w:color w:val="FFFFFF" w:themeColor="background1"/>
          <w:sz w:val="26"/>
          <w:szCs w:val="26"/>
        </w:rPr>
      </w:pPr>
    </w:p>
    <w:p w14:paraId="446567B9" w14:textId="77777777" w:rsidR="00D02F6A" w:rsidRPr="00A722F8" w:rsidRDefault="00DE0D66" w:rsidP="00A87233">
      <w:pPr>
        <w:ind w:right="-1"/>
        <w:jc w:val="both"/>
      </w:pPr>
      <w:r w:rsidRPr="00A87233">
        <w:rPr>
          <w:color w:val="FFFFFF" w:themeColor="background1"/>
        </w:rPr>
        <w:t>исп. Сулейманова Е.С., тел.: +7 (48535) 3 22 63</w:t>
      </w:r>
    </w:p>
    <w:p w14:paraId="01490AB7" w14:textId="77777777" w:rsidR="00D02F6A" w:rsidRPr="0041341C" w:rsidRDefault="00D02F6A" w:rsidP="00D02F6A"/>
    <w:sectPr w:rsidR="00D02F6A" w:rsidRPr="0041341C" w:rsidSect="00D3216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2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2C5"/>
    <w:multiLevelType w:val="hybridMultilevel"/>
    <w:tmpl w:val="23528728"/>
    <w:lvl w:ilvl="0" w:tplc="8CD0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BD7356"/>
    <w:multiLevelType w:val="multilevel"/>
    <w:tmpl w:val="105042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7EDA39A2"/>
    <w:multiLevelType w:val="hybridMultilevel"/>
    <w:tmpl w:val="A72CC688"/>
    <w:lvl w:ilvl="0" w:tplc="FBDAA67E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7" w:hanging="360"/>
      </w:pPr>
    </w:lvl>
    <w:lvl w:ilvl="2" w:tplc="0419001B" w:tentative="1">
      <w:start w:val="1"/>
      <w:numFmt w:val="lowerRoman"/>
      <w:lvlText w:val="%3."/>
      <w:lvlJc w:val="right"/>
      <w:pPr>
        <w:ind w:left="1927" w:hanging="180"/>
      </w:pPr>
    </w:lvl>
    <w:lvl w:ilvl="3" w:tplc="0419000F" w:tentative="1">
      <w:start w:val="1"/>
      <w:numFmt w:val="decimal"/>
      <w:lvlText w:val="%4."/>
      <w:lvlJc w:val="left"/>
      <w:pPr>
        <w:ind w:left="2647" w:hanging="360"/>
      </w:pPr>
    </w:lvl>
    <w:lvl w:ilvl="4" w:tplc="04190019" w:tentative="1">
      <w:start w:val="1"/>
      <w:numFmt w:val="lowerLetter"/>
      <w:lvlText w:val="%5."/>
      <w:lvlJc w:val="left"/>
      <w:pPr>
        <w:ind w:left="3367" w:hanging="360"/>
      </w:pPr>
    </w:lvl>
    <w:lvl w:ilvl="5" w:tplc="0419001B" w:tentative="1">
      <w:start w:val="1"/>
      <w:numFmt w:val="lowerRoman"/>
      <w:lvlText w:val="%6."/>
      <w:lvlJc w:val="right"/>
      <w:pPr>
        <w:ind w:left="4087" w:hanging="180"/>
      </w:pPr>
    </w:lvl>
    <w:lvl w:ilvl="6" w:tplc="0419000F" w:tentative="1">
      <w:start w:val="1"/>
      <w:numFmt w:val="decimal"/>
      <w:lvlText w:val="%7."/>
      <w:lvlJc w:val="left"/>
      <w:pPr>
        <w:ind w:left="4807" w:hanging="360"/>
      </w:pPr>
    </w:lvl>
    <w:lvl w:ilvl="7" w:tplc="04190019" w:tentative="1">
      <w:start w:val="1"/>
      <w:numFmt w:val="lowerLetter"/>
      <w:lvlText w:val="%8."/>
      <w:lvlJc w:val="left"/>
      <w:pPr>
        <w:ind w:left="5527" w:hanging="360"/>
      </w:pPr>
    </w:lvl>
    <w:lvl w:ilvl="8" w:tplc="0419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250B5"/>
    <w:rsid w:val="002304F0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56C76"/>
    <w:rsid w:val="00376635"/>
    <w:rsid w:val="00376821"/>
    <w:rsid w:val="0037738D"/>
    <w:rsid w:val="0038315F"/>
    <w:rsid w:val="003A0D40"/>
    <w:rsid w:val="003C7991"/>
    <w:rsid w:val="003C7DDF"/>
    <w:rsid w:val="003D2BC2"/>
    <w:rsid w:val="003D395E"/>
    <w:rsid w:val="004075CC"/>
    <w:rsid w:val="0041341C"/>
    <w:rsid w:val="004262D5"/>
    <w:rsid w:val="00426CB0"/>
    <w:rsid w:val="00430DC1"/>
    <w:rsid w:val="00436CEE"/>
    <w:rsid w:val="00456EC5"/>
    <w:rsid w:val="00466218"/>
    <w:rsid w:val="0049003E"/>
    <w:rsid w:val="004A3D2A"/>
    <w:rsid w:val="004C159A"/>
    <w:rsid w:val="004C1ACF"/>
    <w:rsid w:val="00513CE1"/>
    <w:rsid w:val="00517268"/>
    <w:rsid w:val="00524FC6"/>
    <w:rsid w:val="00526A33"/>
    <w:rsid w:val="005318AE"/>
    <w:rsid w:val="00541F1D"/>
    <w:rsid w:val="00550F94"/>
    <w:rsid w:val="00574A17"/>
    <w:rsid w:val="005A2534"/>
    <w:rsid w:val="005A6D37"/>
    <w:rsid w:val="005B621C"/>
    <w:rsid w:val="005D277E"/>
    <w:rsid w:val="005D4654"/>
    <w:rsid w:val="005E60FB"/>
    <w:rsid w:val="005F4CC7"/>
    <w:rsid w:val="006015D8"/>
    <w:rsid w:val="00604CC3"/>
    <w:rsid w:val="00604EBC"/>
    <w:rsid w:val="006466A8"/>
    <w:rsid w:val="00655298"/>
    <w:rsid w:val="006B1C47"/>
    <w:rsid w:val="006B29BD"/>
    <w:rsid w:val="006C1F19"/>
    <w:rsid w:val="006C5817"/>
    <w:rsid w:val="006D1F1A"/>
    <w:rsid w:val="006E498D"/>
    <w:rsid w:val="006E6084"/>
    <w:rsid w:val="006E6A05"/>
    <w:rsid w:val="006F63E9"/>
    <w:rsid w:val="00700B9D"/>
    <w:rsid w:val="00731F7F"/>
    <w:rsid w:val="0078211D"/>
    <w:rsid w:val="007913CE"/>
    <w:rsid w:val="007D414C"/>
    <w:rsid w:val="007E0D1E"/>
    <w:rsid w:val="007E2F83"/>
    <w:rsid w:val="00801010"/>
    <w:rsid w:val="00815BBE"/>
    <w:rsid w:val="008457A2"/>
    <w:rsid w:val="00885B0E"/>
    <w:rsid w:val="008A5370"/>
    <w:rsid w:val="008E092E"/>
    <w:rsid w:val="0090261C"/>
    <w:rsid w:val="00913197"/>
    <w:rsid w:val="0092079F"/>
    <w:rsid w:val="009551DF"/>
    <w:rsid w:val="009B4476"/>
    <w:rsid w:val="00A017FA"/>
    <w:rsid w:val="00A01F8F"/>
    <w:rsid w:val="00A14436"/>
    <w:rsid w:val="00A214E5"/>
    <w:rsid w:val="00A27C0F"/>
    <w:rsid w:val="00A3303F"/>
    <w:rsid w:val="00A50DAA"/>
    <w:rsid w:val="00A57453"/>
    <w:rsid w:val="00A57FFC"/>
    <w:rsid w:val="00A87233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92A20"/>
    <w:rsid w:val="00CB6A61"/>
    <w:rsid w:val="00D02F6A"/>
    <w:rsid w:val="00D3216D"/>
    <w:rsid w:val="00D56A23"/>
    <w:rsid w:val="00D65C3A"/>
    <w:rsid w:val="00D8434E"/>
    <w:rsid w:val="00DC6F07"/>
    <w:rsid w:val="00DE0D66"/>
    <w:rsid w:val="00DE3BAF"/>
    <w:rsid w:val="00E140BE"/>
    <w:rsid w:val="00E54FEF"/>
    <w:rsid w:val="00E71E8C"/>
    <w:rsid w:val="00EA3C13"/>
    <w:rsid w:val="00EB1C92"/>
    <w:rsid w:val="00EB7E53"/>
    <w:rsid w:val="00EC4708"/>
    <w:rsid w:val="00ED3E2A"/>
    <w:rsid w:val="00ED5ECE"/>
    <w:rsid w:val="00EF4244"/>
    <w:rsid w:val="00F2345B"/>
    <w:rsid w:val="00F5651F"/>
    <w:rsid w:val="00F67145"/>
    <w:rsid w:val="00F832F9"/>
    <w:rsid w:val="00FB5A27"/>
    <w:rsid w:val="00FD34B4"/>
    <w:rsid w:val="00FE2308"/>
    <w:rsid w:val="00FF0F4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F6A94"/>
  <w15:docId w15:val="{60AF71DB-89F3-44E1-B43F-966EB062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62D5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430DC1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6D1F1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EE635-0208-499D-A586-1A8F032A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3679</Words>
  <Characters>20971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12</cp:revision>
  <cp:lastPrinted>2023-08-15T12:40:00Z</cp:lastPrinted>
  <dcterms:created xsi:type="dcterms:W3CDTF">2023-07-31T09:56:00Z</dcterms:created>
  <dcterms:modified xsi:type="dcterms:W3CDTF">2023-08-28T19:18:00Z</dcterms:modified>
</cp:coreProperties>
</file>