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5D" w:rsidRDefault="00B31486" w:rsidP="00D8434E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C04B09" w:rsidRPr="00D45437" w:rsidRDefault="00C04B09" w:rsidP="00C04B09">
      <w:pPr>
        <w:jc w:val="center"/>
        <w:rPr>
          <w:sz w:val="26"/>
          <w:szCs w:val="26"/>
        </w:rPr>
      </w:pPr>
      <w:r w:rsidRPr="00D45437">
        <w:rPr>
          <w:sz w:val="26"/>
          <w:szCs w:val="26"/>
        </w:rPr>
        <w:t xml:space="preserve">АДМИНИСТРАЦИЯ ПЕРЕСЛАВЛЬ-ЗАЛЕССКОГО </w:t>
      </w:r>
    </w:p>
    <w:p w:rsidR="00C04B09" w:rsidRPr="00D45437" w:rsidRDefault="00C04B09" w:rsidP="00C04B09">
      <w:pPr>
        <w:jc w:val="center"/>
        <w:rPr>
          <w:sz w:val="26"/>
          <w:szCs w:val="26"/>
        </w:rPr>
      </w:pPr>
      <w:r w:rsidRPr="00D45437">
        <w:rPr>
          <w:sz w:val="26"/>
          <w:szCs w:val="26"/>
        </w:rPr>
        <w:t>МУНИЦИПАЛЬНОГО ОКРУГА ЯРОСЛАВСКОЙ ОБЛАСТИ</w:t>
      </w:r>
    </w:p>
    <w:p w:rsidR="00C04B09" w:rsidRPr="00D45437" w:rsidRDefault="00C04B09" w:rsidP="00C04B09">
      <w:pPr>
        <w:rPr>
          <w:sz w:val="16"/>
          <w:szCs w:val="16"/>
        </w:rPr>
      </w:pPr>
    </w:p>
    <w:p w:rsidR="00C04B09" w:rsidRPr="00D45437" w:rsidRDefault="00C04B09" w:rsidP="00C04B09">
      <w:pPr>
        <w:pStyle w:val="3"/>
        <w:rPr>
          <w:spacing w:val="100"/>
          <w:sz w:val="34"/>
          <w:szCs w:val="34"/>
        </w:rPr>
      </w:pPr>
      <w:r w:rsidRPr="00D45437">
        <w:rPr>
          <w:spacing w:val="100"/>
          <w:sz w:val="34"/>
          <w:szCs w:val="34"/>
        </w:rPr>
        <w:t>ПОСТАНОВЛЕНИЕ</w:t>
      </w:r>
    </w:p>
    <w:p w:rsidR="0001625D" w:rsidRDefault="0001625D" w:rsidP="00D365FA">
      <w:pPr>
        <w:rPr>
          <w:color w:val="2D1400"/>
          <w:sz w:val="34"/>
          <w:szCs w:val="34"/>
        </w:rPr>
      </w:pPr>
    </w:p>
    <w:p w:rsidR="00C04B09" w:rsidRDefault="00C04B09" w:rsidP="00D365FA">
      <w:pPr>
        <w:rPr>
          <w:color w:val="2D1400"/>
          <w:sz w:val="34"/>
          <w:szCs w:val="34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303E3">
        <w:rPr>
          <w:sz w:val="26"/>
          <w:szCs w:val="26"/>
        </w:rPr>
        <w:t>30.01.2026 № ПОС.03-221/26</w:t>
      </w:r>
    </w:p>
    <w:p w:rsidR="0001625D" w:rsidRDefault="0001625D" w:rsidP="00D365FA">
      <w:pPr>
        <w:rPr>
          <w:sz w:val="26"/>
          <w:szCs w:val="26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01625D" w:rsidRPr="004075CC" w:rsidRDefault="0001625D" w:rsidP="00D8434E"/>
    <w:p w:rsidR="0001625D" w:rsidRPr="004075CC" w:rsidRDefault="0001625D" w:rsidP="00D8434E"/>
    <w:p w:rsidR="00B31486" w:rsidRDefault="00B31486" w:rsidP="00B31486">
      <w:pPr>
        <w:contextualSpacing/>
        <w:rPr>
          <w:sz w:val="26"/>
          <w:szCs w:val="26"/>
        </w:rPr>
      </w:pPr>
      <w:r w:rsidRPr="00E84B76">
        <w:rPr>
          <w:sz w:val="26"/>
          <w:szCs w:val="26"/>
        </w:rPr>
        <w:t xml:space="preserve">О </w:t>
      </w:r>
      <w:r w:rsidR="00C04B09">
        <w:rPr>
          <w:sz w:val="26"/>
          <w:szCs w:val="26"/>
        </w:rPr>
        <w:t>Б</w:t>
      </w:r>
      <w:r w:rsidRPr="00E84B76">
        <w:rPr>
          <w:sz w:val="26"/>
          <w:szCs w:val="26"/>
        </w:rPr>
        <w:t>юджетном прогнозе</w:t>
      </w:r>
      <w:r>
        <w:rPr>
          <w:sz w:val="26"/>
          <w:szCs w:val="26"/>
        </w:rPr>
        <w:t xml:space="preserve"> </w:t>
      </w:r>
    </w:p>
    <w:p w:rsidR="00B31486" w:rsidRDefault="00B31486" w:rsidP="00B31486">
      <w:pPr>
        <w:contextualSpacing/>
        <w:rPr>
          <w:sz w:val="26"/>
          <w:szCs w:val="26"/>
        </w:rPr>
      </w:pPr>
      <w:r w:rsidRPr="00E84B76">
        <w:rPr>
          <w:sz w:val="26"/>
          <w:szCs w:val="26"/>
        </w:rPr>
        <w:t>Переславль-Залесск</w:t>
      </w:r>
      <w:r>
        <w:rPr>
          <w:sz w:val="26"/>
          <w:szCs w:val="26"/>
        </w:rPr>
        <w:t>ого муниципального округа</w:t>
      </w:r>
      <w:r w:rsidRPr="00E84B76">
        <w:rPr>
          <w:sz w:val="26"/>
          <w:szCs w:val="26"/>
        </w:rPr>
        <w:t xml:space="preserve"> </w:t>
      </w:r>
    </w:p>
    <w:p w:rsidR="00B31486" w:rsidRPr="00E84B76" w:rsidRDefault="00B31486" w:rsidP="00B31486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Ярославской области </w:t>
      </w:r>
      <w:r w:rsidRPr="00E84B76">
        <w:rPr>
          <w:sz w:val="26"/>
          <w:szCs w:val="26"/>
        </w:rPr>
        <w:t>на период 20</w:t>
      </w:r>
      <w:r>
        <w:rPr>
          <w:sz w:val="26"/>
          <w:szCs w:val="26"/>
        </w:rPr>
        <w:t>25</w:t>
      </w:r>
      <w:r w:rsidRPr="00E84B76">
        <w:rPr>
          <w:sz w:val="26"/>
          <w:szCs w:val="26"/>
        </w:rPr>
        <w:t>-20</w:t>
      </w:r>
      <w:r>
        <w:rPr>
          <w:sz w:val="26"/>
          <w:szCs w:val="26"/>
        </w:rPr>
        <w:t>30</w:t>
      </w:r>
      <w:r w:rsidRPr="00E84B76">
        <w:rPr>
          <w:sz w:val="26"/>
          <w:szCs w:val="26"/>
        </w:rPr>
        <w:t xml:space="preserve"> </w:t>
      </w:r>
      <w:r w:rsidR="005808CF">
        <w:rPr>
          <w:sz w:val="26"/>
          <w:szCs w:val="26"/>
        </w:rPr>
        <w:t>годов</w:t>
      </w:r>
    </w:p>
    <w:p w:rsidR="00B31486" w:rsidRDefault="00B31486" w:rsidP="00B31486">
      <w:pPr>
        <w:contextualSpacing/>
        <w:rPr>
          <w:sz w:val="26"/>
          <w:szCs w:val="26"/>
        </w:rPr>
      </w:pPr>
    </w:p>
    <w:p w:rsidR="00B31486" w:rsidRPr="00E84B76" w:rsidRDefault="00B31486" w:rsidP="00B31486">
      <w:pPr>
        <w:contextualSpacing/>
        <w:rPr>
          <w:sz w:val="26"/>
          <w:szCs w:val="26"/>
        </w:rPr>
      </w:pPr>
    </w:p>
    <w:p w:rsidR="00B31486" w:rsidRPr="00E84B76" w:rsidRDefault="00B31486" w:rsidP="00D7492E">
      <w:pPr>
        <w:autoSpaceDE w:val="0"/>
        <w:autoSpaceDN w:val="0"/>
        <w:adjustRightInd w:val="0"/>
        <w:ind w:firstLine="720"/>
        <w:contextualSpacing/>
        <w:jc w:val="both"/>
        <w:rPr>
          <w:color w:val="000000"/>
          <w:sz w:val="26"/>
          <w:szCs w:val="26"/>
        </w:rPr>
      </w:pPr>
      <w:r w:rsidRPr="00E84B76">
        <w:rPr>
          <w:sz w:val="26"/>
          <w:szCs w:val="26"/>
        </w:rPr>
        <w:t xml:space="preserve">В соответствии с Бюджетным кодексом Российской Федерации, </w:t>
      </w:r>
      <w:r w:rsidR="00EC301B" w:rsidRPr="00EC301B">
        <w:rPr>
          <w:sz w:val="26"/>
          <w:szCs w:val="26"/>
        </w:rPr>
        <w:t>Положением о бюджетном процессе в Переславль-Залесском муниципальном округе Ярославской области, утвержденным решением Думы Переславль-Залесского муниципального округа от 27.02.2025 № 9,</w:t>
      </w:r>
      <w:r w:rsidRPr="00E84B76">
        <w:rPr>
          <w:sz w:val="26"/>
          <w:szCs w:val="26"/>
        </w:rPr>
        <w:t xml:space="preserve"> постановлением Администрации Переславл</w:t>
      </w:r>
      <w:r w:rsidR="00AD127D">
        <w:rPr>
          <w:sz w:val="26"/>
          <w:szCs w:val="26"/>
        </w:rPr>
        <w:t>ь</w:t>
      </w:r>
      <w:r w:rsidRPr="00E84B76">
        <w:rPr>
          <w:sz w:val="26"/>
          <w:szCs w:val="26"/>
        </w:rPr>
        <w:t>-Залесского</w:t>
      </w:r>
      <w:r w:rsidR="00AD127D">
        <w:rPr>
          <w:sz w:val="26"/>
          <w:szCs w:val="26"/>
        </w:rPr>
        <w:t xml:space="preserve"> муниципального округа</w:t>
      </w:r>
      <w:r w:rsidRPr="00E84B76">
        <w:rPr>
          <w:sz w:val="26"/>
          <w:szCs w:val="26"/>
        </w:rPr>
        <w:t xml:space="preserve"> от </w:t>
      </w:r>
      <w:r w:rsidR="00AD127D">
        <w:rPr>
          <w:sz w:val="26"/>
          <w:szCs w:val="26"/>
        </w:rPr>
        <w:t>28.04.2025</w:t>
      </w:r>
      <w:r w:rsidRPr="00E84B76">
        <w:rPr>
          <w:sz w:val="26"/>
          <w:szCs w:val="26"/>
        </w:rPr>
        <w:t xml:space="preserve"> № ПОС.03-</w:t>
      </w:r>
      <w:r w:rsidR="00AD127D">
        <w:rPr>
          <w:sz w:val="26"/>
          <w:szCs w:val="26"/>
        </w:rPr>
        <w:t>1060/25</w:t>
      </w:r>
      <w:r w:rsidRPr="00E84B76">
        <w:rPr>
          <w:sz w:val="26"/>
          <w:szCs w:val="26"/>
        </w:rPr>
        <w:t xml:space="preserve"> «</w:t>
      </w:r>
      <w:r w:rsidR="00AD127D">
        <w:rPr>
          <w:sz w:val="26"/>
          <w:szCs w:val="26"/>
        </w:rPr>
        <w:t>Об утверждении Порядка разработки и утверждения бюджетного прогноза Переславль-Залесского муниципального округа Ярославской области на долгосрочный период</w:t>
      </w:r>
      <w:r w:rsidRPr="00E84B76">
        <w:rPr>
          <w:sz w:val="26"/>
          <w:szCs w:val="26"/>
        </w:rPr>
        <w:t>»</w:t>
      </w:r>
    </w:p>
    <w:p w:rsidR="00B31486" w:rsidRPr="00495601" w:rsidRDefault="00B31486" w:rsidP="00B31486">
      <w:pPr>
        <w:autoSpaceDE w:val="0"/>
        <w:autoSpaceDN w:val="0"/>
        <w:adjustRightInd w:val="0"/>
        <w:ind w:firstLine="720"/>
        <w:contextualSpacing/>
        <w:jc w:val="both"/>
        <w:rPr>
          <w:color w:val="000000"/>
        </w:rPr>
      </w:pPr>
    </w:p>
    <w:p w:rsidR="00C04B09" w:rsidRPr="00D45437" w:rsidRDefault="00C04B09" w:rsidP="00C04B09">
      <w:pPr>
        <w:tabs>
          <w:tab w:val="left" w:pos="3690"/>
        </w:tabs>
        <w:jc w:val="center"/>
        <w:rPr>
          <w:sz w:val="28"/>
          <w:szCs w:val="28"/>
        </w:rPr>
      </w:pPr>
      <w:r w:rsidRPr="00D45437">
        <w:rPr>
          <w:sz w:val="28"/>
          <w:szCs w:val="28"/>
        </w:rPr>
        <w:t>Администрация Переславль-Залесского муниципального округа постановляет:</w:t>
      </w:r>
    </w:p>
    <w:p w:rsidR="00B31486" w:rsidRPr="00531990" w:rsidRDefault="00B31486" w:rsidP="00B31486">
      <w:pPr>
        <w:ind w:firstLine="720"/>
        <w:contextualSpacing/>
        <w:jc w:val="center"/>
      </w:pPr>
    </w:p>
    <w:p w:rsidR="00B31486" w:rsidRPr="00E84B76" w:rsidRDefault="00B31486" w:rsidP="00A637B8">
      <w:pPr>
        <w:tabs>
          <w:tab w:val="left" w:pos="5387"/>
          <w:tab w:val="left" w:pos="5529"/>
        </w:tabs>
        <w:ind w:right="-1" w:firstLine="567"/>
        <w:contextualSpacing/>
        <w:jc w:val="both"/>
        <w:rPr>
          <w:sz w:val="26"/>
          <w:szCs w:val="26"/>
        </w:rPr>
      </w:pPr>
      <w:r w:rsidRPr="00E84B76">
        <w:rPr>
          <w:sz w:val="26"/>
          <w:szCs w:val="26"/>
        </w:rPr>
        <w:t xml:space="preserve">1. </w:t>
      </w:r>
      <w:r w:rsidR="00013BE5">
        <w:rPr>
          <w:sz w:val="26"/>
          <w:szCs w:val="26"/>
        </w:rPr>
        <w:t>Внести изменения в постановление  Администрации Переславль-Залесского муниципального округа от  28.01.2025 № ПОС.03-126/25  «О Бюджетном прогнозе Переславль-Залесского муниципального округа Ярославской области на период 2025-2030 годов»</w:t>
      </w:r>
      <w:r w:rsidR="00A637B8">
        <w:rPr>
          <w:sz w:val="26"/>
          <w:szCs w:val="26"/>
        </w:rPr>
        <w:t>,</w:t>
      </w:r>
      <w:r w:rsidR="0047521D">
        <w:rPr>
          <w:sz w:val="26"/>
          <w:szCs w:val="26"/>
        </w:rPr>
        <w:t xml:space="preserve"> </w:t>
      </w:r>
      <w:r w:rsidR="00A637B8">
        <w:rPr>
          <w:sz w:val="26"/>
          <w:szCs w:val="26"/>
        </w:rPr>
        <w:t>изложив</w:t>
      </w:r>
      <w:r w:rsidR="00A637B8" w:rsidRPr="00A637B8">
        <w:t xml:space="preserve"> </w:t>
      </w:r>
      <w:r w:rsidR="0047521D">
        <w:rPr>
          <w:sz w:val="26"/>
          <w:szCs w:val="26"/>
        </w:rPr>
        <w:t>б</w:t>
      </w:r>
      <w:r w:rsidR="00A637B8">
        <w:rPr>
          <w:sz w:val="26"/>
          <w:szCs w:val="26"/>
        </w:rPr>
        <w:t xml:space="preserve">юджетный прогноз </w:t>
      </w:r>
      <w:r w:rsidR="00A637B8" w:rsidRPr="00A637B8">
        <w:rPr>
          <w:sz w:val="26"/>
          <w:szCs w:val="26"/>
        </w:rPr>
        <w:t>Переславль-Залесского муниципального округа Ярославской области</w:t>
      </w:r>
      <w:r w:rsidR="00A637B8">
        <w:rPr>
          <w:sz w:val="26"/>
          <w:szCs w:val="26"/>
        </w:rPr>
        <w:t xml:space="preserve"> </w:t>
      </w:r>
      <w:r w:rsidR="00A637B8" w:rsidRPr="00A637B8">
        <w:rPr>
          <w:sz w:val="26"/>
          <w:szCs w:val="26"/>
        </w:rPr>
        <w:t>на период 2025-2030 годов</w:t>
      </w:r>
      <w:r w:rsidR="00A637B8">
        <w:rPr>
          <w:sz w:val="26"/>
          <w:szCs w:val="26"/>
        </w:rPr>
        <w:t xml:space="preserve"> в следующей редакции </w:t>
      </w:r>
      <w:r w:rsidRPr="0047521D">
        <w:rPr>
          <w:sz w:val="26"/>
          <w:szCs w:val="26"/>
        </w:rPr>
        <w:t>согласно Приложению</w:t>
      </w:r>
      <w:r w:rsidR="0047521D">
        <w:rPr>
          <w:sz w:val="26"/>
          <w:szCs w:val="26"/>
        </w:rPr>
        <w:t xml:space="preserve"> к настоящему постановлению</w:t>
      </w:r>
      <w:r>
        <w:rPr>
          <w:sz w:val="26"/>
          <w:szCs w:val="26"/>
        </w:rPr>
        <w:t>.</w:t>
      </w:r>
    </w:p>
    <w:p w:rsidR="007E0215" w:rsidRPr="007E0215" w:rsidRDefault="00B31486" w:rsidP="007E0215">
      <w:pPr>
        <w:tabs>
          <w:tab w:val="left" w:pos="5387"/>
          <w:tab w:val="left" w:pos="5529"/>
        </w:tabs>
        <w:ind w:right="-1"/>
        <w:contextualSpacing/>
        <w:jc w:val="both"/>
        <w:rPr>
          <w:sz w:val="26"/>
          <w:szCs w:val="26"/>
        </w:rPr>
      </w:pPr>
      <w:r w:rsidRPr="00E84B76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</w:t>
      </w:r>
      <w:r w:rsidRPr="00E84B76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="007E0215" w:rsidRPr="007E0215">
        <w:rPr>
          <w:sz w:val="26"/>
          <w:szCs w:val="26"/>
        </w:rPr>
        <w:t xml:space="preserve">Разместить настоящее постановление </w:t>
      </w:r>
      <w:r w:rsidR="009D3110" w:rsidRPr="009D3110">
        <w:rPr>
          <w:sz w:val="26"/>
          <w:szCs w:val="26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B31486" w:rsidRDefault="00B31486" w:rsidP="00B31486">
      <w:pPr>
        <w:tabs>
          <w:tab w:val="left" w:pos="7020"/>
        </w:tabs>
        <w:ind w:firstLine="720"/>
        <w:contextualSpacing/>
        <w:jc w:val="both"/>
        <w:rPr>
          <w:sz w:val="26"/>
          <w:szCs w:val="26"/>
        </w:rPr>
      </w:pPr>
    </w:p>
    <w:p w:rsidR="007E0215" w:rsidRDefault="007E0215" w:rsidP="007E0215">
      <w:pPr>
        <w:pStyle w:val="a5"/>
        <w:ind w:left="567" w:right="-55"/>
        <w:contextualSpacing/>
        <w:rPr>
          <w:szCs w:val="26"/>
        </w:rPr>
      </w:pPr>
    </w:p>
    <w:p w:rsidR="007303E3" w:rsidRDefault="007303E3" w:rsidP="007E0215">
      <w:pPr>
        <w:pStyle w:val="a5"/>
        <w:ind w:left="567" w:right="-55"/>
        <w:contextualSpacing/>
        <w:rPr>
          <w:szCs w:val="26"/>
        </w:rPr>
      </w:pPr>
    </w:p>
    <w:p w:rsidR="00EC301B" w:rsidRDefault="007E0215" w:rsidP="00EC301B">
      <w:pPr>
        <w:pStyle w:val="a5"/>
        <w:ind w:left="0" w:right="-55"/>
        <w:contextualSpacing/>
        <w:rPr>
          <w:szCs w:val="26"/>
        </w:rPr>
      </w:pPr>
      <w:r w:rsidRPr="007E0215">
        <w:rPr>
          <w:szCs w:val="26"/>
        </w:rPr>
        <w:t>Глав</w:t>
      </w:r>
      <w:r w:rsidR="00EC301B">
        <w:rPr>
          <w:szCs w:val="26"/>
        </w:rPr>
        <w:t>а</w:t>
      </w:r>
      <w:r w:rsidRPr="007E0215">
        <w:rPr>
          <w:szCs w:val="26"/>
        </w:rPr>
        <w:t xml:space="preserve"> Переславл</w:t>
      </w:r>
      <w:r w:rsidR="0096648B">
        <w:rPr>
          <w:szCs w:val="26"/>
        </w:rPr>
        <w:t>ь</w:t>
      </w:r>
      <w:r w:rsidRPr="007E0215">
        <w:rPr>
          <w:szCs w:val="26"/>
        </w:rPr>
        <w:t>-Залесского</w:t>
      </w:r>
    </w:p>
    <w:p w:rsidR="00B31486" w:rsidRDefault="0096648B" w:rsidP="00EC301B">
      <w:pPr>
        <w:pStyle w:val="a5"/>
        <w:ind w:left="0" w:right="-55"/>
        <w:contextualSpacing/>
        <w:rPr>
          <w:sz w:val="24"/>
        </w:rPr>
      </w:pPr>
      <w:r>
        <w:rPr>
          <w:szCs w:val="26"/>
        </w:rPr>
        <w:t>муниципального округа</w:t>
      </w:r>
      <w:r w:rsidR="007E0215" w:rsidRPr="007E0215">
        <w:rPr>
          <w:szCs w:val="26"/>
        </w:rPr>
        <w:t xml:space="preserve">               </w:t>
      </w:r>
      <w:r w:rsidR="00BA0E6C">
        <w:rPr>
          <w:szCs w:val="26"/>
        </w:rPr>
        <w:t xml:space="preserve">     </w:t>
      </w:r>
      <w:r w:rsidR="007E0215" w:rsidRPr="007E0215">
        <w:rPr>
          <w:szCs w:val="26"/>
        </w:rPr>
        <w:t xml:space="preserve">               </w:t>
      </w:r>
      <w:r w:rsidR="00EC301B">
        <w:rPr>
          <w:szCs w:val="26"/>
        </w:rPr>
        <w:t xml:space="preserve">                                       </w:t>
      </w:r>
      <w:r w:rsidR="007E0215" w:rsidRPr="007E0215">
        <w:rPr>
          <w:szCs w:val="26"/>
        </w:rPr>
        <w:t xml:space="preserve">  </w:t>
      </w:r>
      <w:r w:rsidR="00EC301B">
        <w:rPr>
          <w:szCs w:val="26"/>
        </w:rPr>
        <w:t xml:space="preserve">Д.Н. </w:t>
      </w:r>
      <w:proofErr w:type="spellStart"/>
      <w:r w:rsidR="00EC301B">
        <w:rPr>
          <w:szCs w:val="26"/>
        </w:rPr>
        <w:t>Зяблицкий</w:t>
      </w:r>
      <w:proofErr w:type="spellEnd"/>
    </w:p>
    <w:p w:rsidR="009D3110" w:rsidRDefault="009D3110" w:rsidP="00B31486">
      <w:pPr>
        <w:pStyle w:val="a5"/>
        <w:ind w:left="5529" w:right="-55" w:firstLine="850"/>
        <w:contextualSpacing/>
        <w:rPr>
          <w:sz w:val="24"/>
        </w:rPr>
      </w:pPr>
    </w:p>
    <w:p w:rsidR="00B31486" w:rsidRDefault="00B31486" w:rsidP="007303E3">
      <w:pPr>
        <w:pStyle w:val="a5"/>
        <w:ind w:left="5529" w:right="-55" w:firstLine="850"/>
        <w:contextualSpacing/>
        <w:jc w:val="right"/>
        <w:rPr>
          <w:sz w:val="24"/>
        </w:rPr>
      </w:pPr>
      <w:r w:rsidRPr="0027416F">
        <w:rPr>
          <w:sz w:val="24"/>
        </w:rPr>
        <w:lastRenderedPageBreak/>
        <w:t>Приложени</w:t>
      </w:r>
      <w:r>
        <w:rPr>
          <w:sz w:val="24"/>
        </w:rPr>
        <w:t>е</w:t>
      </w:r>
      <w:r w:rsidRPr="0027416F">
        <w:rPr>
          <w:sz w:val="24"/>
        </w:rPr>
        <w:t xml:space="preserve"> </w:t>
      </w:r>
    </w:p>
    <w:p w:rsidR="00B31486" w:rsidRPr="0027416F" w:rsidRDefault="00B31486" w:rsidP="007303E3">
      <w:pPr>
        <w:pStyle w:val="a5"/>
        <w:ind w:left="5529" w:right="-55"/>
        <w:contextualSpacing/>
        <w:jc w:val="right"/>
        <w:rPr>
          <w:sz w:val="24"/>
        </w:rPr>
      </w:pPr>
      <w:r w:rsidRPr="0027416F">
        <w:rPr>
          <w:sz w:val="24"/>
        </w:rPr>
        <w:t>к постановлению Администрации Переславл</w:t>
      </w:r>
      <w:r w:rsidR="00C04B09">
        <w:rPr>
          <w:sz w:val="24"/>
        </w:rPr>
        <w:t>ь</w:t>
      </w:r>
      <w:r w:rsidRPr="0027416F">
        <w:rPr>
          <w:sz w:val="24"/>
        </w:rPr>
        <w:t>-Залесского</w:t>
      </w:r>
      <w:r>
        <w:rPr>
          <w:sz w:val="24"/>
        </w:rPr>
        <w:t xml:space="preserve"> </w:t>
      </w:r>
      <w:r w:rsidR="00C04B09">
        <w:rPr>
          <w:sz w:val="24"/>
        </w:rPr>
        <w:t>муниципального округа</w:t>
      </w:r>
    </w:p>
    <w:p w:rsidR="00B31486" w:rsidRPr="00597CB0" w:rsidRDefault="00B31486" w:rsidP="007303E3">
      <w:pPr>
        <w:tabs>
          <w:tab w:val="left" w:pos="5245"/>
          <w:tab w:val="left" w:pos="6379"/>
          <w:tab w:val="left" w:pos="6946"/>
          <w:tab w:val="left" w:pos="8080"/>
        </w:tabs>
        <w:ind w:right="-1"/>
        <w:jc w:val="right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                                                   </w:t>
      </w:r>
      <w:r w:rsidRPr="00F40404">
        <w:t>от</w:t>
      </w:r>
      <w:r w:rsidRPr="00531990">
        <w:rPr>
          <w:sz w:val="26"/>
          <w:szCs w:val="26"/>
        </w:rPr>
        <w:t xml:space="preserve"> </w:t>
      </w:r>
      <w:r w:rsidR="007303E3">
        <w:t>30.01.2026 № ПОС.03-221/26</w:t>
      </w:r>
      <w:bookmarkStart w:id="0" w:name="_GoBack"/>
      <w:bookmarkEnd w:id="0"/>
    </w:p>
    <w:p w:rsidR="00B31486" w:rsidRPr="00E84B76" w:rsidRDefault="00B31486" w:rsidP="00B3148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31486" w:rsidRPr="00BA0E6C" w:rsidRDefault="00B31486" w:rsidP="00B31486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BA0E6C">
        <w:rPr>
          <w:b/>
          <w:sz w:val="28"/>
          <w:szCs w:val="28"/>
        </w:rPr>
        <w:t>БЮДЖЕТНЫЙ ПРОГНОЗ</w:t>
      </w:r>
    </w:p>
    <w:p w:rsidR="00B31486" w:rsidRPr="00BA0E6C" w:rsidRDefault="00B31486" w:rsidP="00B31486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BA0E6C">
        <w:rPr>
          <w:b/>
          <w:sz w:val="28"/>
          <w:szCs w:val="28"/>
        </w:rPr>
        <w:t>Переславль-Залесского муниципального округа Ярославской области</w:t>
      </w:r>
    </w:p>
    <w:p w:rsidR="00B31486" w:rsidRPr="00BA0E6C" w:rsidRDefault="00B31486" w:rsidP="00B31486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BA0E6C">
        <w:rPr>
          <w:b/>
          <w:sz w:val="28"/>
          <w:szCs w:val="28"/>
        </w:rPr>
        <w:t xml:space="preserve">на </w:t>
      </w:r>
      <w:r w:rsidR="005808CF">
        <w:rPr>
          <w:b/>
          <w:sz w:val="28"/>
          <w:szCs w:val="28"/>
        </w:rPr>
        <w:t xml:space="preserve">период </w:t>
      </w:r>
      <w:r w:rsidRPr="00BA0E6C">
        <w:rPr>
          <w:b/>
          <w:sz w:val="28"/>
          <w:szCs w:val="28"/>
        </w:rPr>
        <w:t>2025-2030 го</w:t>
      </w:r>
      <w:r w:rsidR="005808CF">
        <w:rPr>
          <w:b/>
          <w:sz w:val="28"/>
          <w:szCs w:val="28"/>
        </w:rPr>
        <w:t>дов</w:t>
      </w:r>
    </w:p>
    <w:p w:rsidR="00B31486" w:rsidRPr="00BA0E6C" w:rsidRDefault="00B31486" w:rsidP="00B31486">
      <w:pPr>
        <w:autoSpaceDE w:val="0"/>
        <w:autoSpaceDN w:val="0"/>
        <w:adjustRightInd w:val="0"/>
        <w:jc w:val="center"/>
        <w:rPr>
          <w:rFonts w:cs="Calibri"/>
          <w:sz w:val="28"/>
          <w:szCs w:val="28"/>
          <w:lang w:eastAsia="en-US"/>
        </w:rPr>
      </w:pPr>
    </w:p>
    <w:p w:rsidR="00B31486" w:rsidRPr="00197E53" w:rsidRDefault="00B31486" w:rsidP="00B31486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BA0E6C">
        <w:rPr>
          <w:sz w:val="28"/>
          <w:szCs w:val="28"/>
        </w:rPr>
        <w:tab/>
      </w:r>
      <w:r w:rsidRPr="00197E53">
        <w:rPr>
          <w:sz w:val="26"/>
          <w:szCs w:val="26"/>
        </w:rPr>
        <w:t>Бюджетный прогноз Переславль-Залесского муниципального округа Ярославской области на</w:t>
      </w:r>
      <w:r w:rsidR="005808CF">
        <w:rPr>
          <w:sz w:val="26"/>
          <w:szCs w:val="26"/>
        </w:rPr>
        <w:t xml:space="preserve"> период </w:t>
      </w:r>
      <w:r w:rsidRPr="00197E53">
        <w:rPr>
          <w:sz w:val="26"/>
          <w:szCs w:val="26"/>
        </w:rPr>
        <w:t>2025-2030 год</w:t>
      </w:r>
      <w:r w:rsidR="005808CF">
        <w:rPr>
          <w:sz w:val="26"/>
          <w:szCs w:val="26"/>
        </w:rPr>
        <w:t>ов</w:t>
      </w:r>
      <w:r w:rsidRPr="00197E53">
        <w:rPr>
          <w:sz w:val="26"/>
          <w:szCs w:val="26"/>
        </w:rPr>
        <w:t xml:space="preserve"> (далее - Бюджетный прогноз) разработан в соответствии с требованиями статьи 170.1 Бюджетного кодекса Российской Федерации и </w:t>
      </w:r>
      <w:r w:rsidR="00D7492E" w:rsidRPr="00D7492E">
        <w:rPr>
          <w:sz w:val="26"/>
          <w:szCs w:val="26"/>
        </w:rPr>
        <w:t>постановлением Администрации Переславль-Залесского муниципального округа от 28.04.2025 № ПОС.03-1060/25 «Об утверждении Порядка разработки и утверждения бюджетного прогноза Переславль-Залесского муниципального округа Ярославской области на долгосрочный период»</w:t>
      </w:r>
      <w:r w:rsidRPr="00197E53">
        <w:rPr>
          <w:sz w:val="26"/>
          <w:szCs w:val="26"/>
        </w:rPr>
        <w:t>.</w:t>
      </w:r>
    </w:p>
    <w:p w:rsidR="00B31486" w:rsidRPr="00197E53" w:rsidRDefault="00B31486" w:rsidP="007A5120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197E53">
        <w:rPr>
          <w:sz w:val="26"/>
          <w:szCs w:val="26"/>
        </w:rPr>
        <w:tab/>
        <w:t xml:space="preserve">Бюджетный прогноз разработан на </w:t>
      </w:r>
      <w:r w:rsidR="005808CF">
        <w:rPr>
          <w:sz w:val="26"/>
          <w:szCs w:val="26"/>
        </w:rPr>
        <w:t xml:space="preserve">период </w:t>
      </w:r>
      <w:r w:rsidRPr="00197E53">
        <w:rPr>
          <w:sz w:val="26"/>
          <w:szCs w:val="26"/>
        </w:rPr>
        <w:t>202</w:t>
      </w:r>
      <w:r w:rsidR="007A5120" w:rsidRPr="00197E53">
        <w:rPr>
          <w:sz w:val="26"/>
          <w:szCs w:val="26"/>
        </w:rPr>
        <w:t>5</w:t>
      </w:r>
      <w:r w:rsidRPr="00197E53">
        <w:rPr>
          <w:sz w:val="26"/>
          <w:szCs w:val="26"/>
        </w:rPr>
        <w:t>-20</w:t>
      </w:r>
      <w:r w:rsidR="007A5120" w:rsidRPr="00197E53">
        <w:rPr>
          <w:sz w:val="26"/>
          <w:szCs w:val="26"/>
        </w:rPr>
        <w:t>30</w:t>
      </w:r>
      <w:r w:rsidRPr="00197E53">
        <w:rPr>
          <w:sz w:val="26"/>
          <w:szCs w:val="26"/>
        </w:rPr>
        <w:t xml:space="preserve"> год</w:t>
      </w:r>
      <w:r w:rsidR="005808CF">
        <w:rPr>
          <w:sz w:val="26"/>
          <w:szCs w:val="26"/>
        </w:rPr>
        <w:t>ов</w:t>
      </w:r>
      <w:r w:rsidR="007A5120" w:rsidRPr="00197E53">
        <w:rPr>
          <w:sz w:val="26"/>
          <w:szCs w:val="26"/>
        </w:rPr>
        <w:t xml:space="preserve"> на основании Прогноза социально-экономического развития Переславль-Залесского муниципального округа Ярославской области на долгосрочный период 2025-2030 годов, утвержденного постановлением Администрации города Переславля-Залесского от 14.10.2024 № ПОС.03-2576/24.</w:t>
      </w:r>
    </w:p>
    <w:p w:rsidR="00B31486" w:rsidRPr="00197E53" w:rsidRDefault="00B31486" w:rsidP="00B31486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197E53">
        <w:rPr>
          <w:sz w:val="26"/>
          <w:szCs w:val="26"/>
        </w:rPr>
        <w:tab/>
        <w:t>Целью бюджетной политики на период 20</w:t>
      </w:r>
      <w:r w:rsidR="007A5120" w:rsidRPr="00197E53">
        <w:rPr>
          <w:sz w:val="26"/>
          <w:szCs w:val="26"/>
        </w:rPr>
        <w:t>25</w:t>
      </w:r>
      <w:r w:rsidRPr="00197E53">
        <w:rPr>
          <w:sz w:val="26"/>
          <w:szCs w:val="26"/>
        </w:rPr>
        <w:t>-20</w:t>
      </w:r>
      <w:r w:rsidR="007A5120" w:rsidRPr="00197E53">
        <w:rPr>
          <w:sz w:val="26"/>
          <w:szCs w:val="26"/>
        </w:rPr>
        <w:t>30</w:t>
      </w:r>
      <w:r w:rsidRPr="00197E53">
        <w:rPr>
          <w:sz w:val="26"/>
          <w:szCs w:val="26"/>
        </w:rPr>
        <w:t xml:space="preserve"> годов является совершенствование бюджетного процесса, обеспечение сбалансированности, устойчивости и финансовой стабильности бюджета </w:t>
      </w:r>
      <w:r w:rsidR="007A5120" w:rsidRPr="00197E53">
        <w:rPr>
          <w:sz w:val="26"/>
          <w:szCs w:val="26"/>
        </w:rPr>
        <w:t>муниципального округа</w:t>
      </w:r>
      <w:r w:rsidRPr="00197E53">
        <w:rPr>
          <w:sz w:val="26"/>
          <w:szCs w:val="26"/>
        </w:rPr>
        <w:t xml:space="preserve">, внедрение новых методов и технологий в формирование и исполнение бюджета </w:t>
      </w:r>
      <w:r w:rsidR="007A5120" w:rsidRPr="00197E53">
        <w:rPr>
          <w:sz w:val="26"/>
          <w:szCs w:val="26"/>
        </w:rPr>
        <w:t>муниципального округа</w:t>
      </w:r>
      <w:r w:rsidRPr="00197E53">
        <w:rPr>
          <w:sz w:val="26"/>
          <w:szCs w:val="26"/>
        </w:rPr>
        <w:t xml:space="preserve">. </w:t>
      </w:r>
    </w:p>
    <w:p w:rsidR="00B31486" w:rsidRPr="00197E53" w:rsidRDefault="00B31486" w:rsidP="00B31486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197E53">
        <w:rPr>
          <w:sz w:val="26"/>
          <w:szCs w:val="26"/>
        </w:rPr>
        <w:tab/>
        <w:t>В долгосрочном периоде в сфере бюджетной политики будут реализованы такие мероприятия, как:</w:t>
      </w:r>
    </w:p>
    <w:p w:rsidR="00B31486" w:rsidRPr="00197E53" w:rsidRDefault="00B31486" w:rsidP="00BA0E6C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0" w:firstLine="709"/>
        <w:contextualSpacing/>
        <w:jc w:val="both"/>
        <w:rPr>
          <w:sz w:val="26"/>
          <w:szCs w:val="26"/>
        </w:rPr>
      </w:pPr>
      <w:r w:rsidRPr="00197E53">
        <w:rPr>
          <w:sz w:val="26"/>
          <w:szCs w:val="26"/>
        </w:rPr>
        <w:t xml:space="preserve">повышение эффективности бюджетных расходов, в том числе посредством расширения практики вовлечения жителей </w:t>
      </w:r>
      <w:r w:rsidR="007A5120" w:rsidRPr="00197E53">
        <w:rPr>
          <w:sz w:val="26"/>
          <w:szCs w:val="26"/>
        </w:rPr>
        <w:t>муниципального</w:t>
      </w:r>
      <w:r w:rsidRPr="00197E53">
        <w:rPr>
          <w:sz w:val="26"/>
          <w:szCs w:val="26"/>
        </w:rPr>
        <w:t xml:space="preserve"> округа в определение приоритетов расходования бюджетных средств, в том числе путем реализации проектов инициативного бюджетирования; </w:t>
      </w:r>
    </w:p>
    <w:p w:rsidR="00B31486" w:rsidRPr="00197E53" w:rsidRDefault="00B31486" w:rsidP="00B3148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5"/>
        <w:contextualSpacing/>
        <w:jc w:val="both"/>
        <w:rPr>
          <w:sz w:val="26"/>
          <w:szCs w:val="26"/>
        </w:rPr>
      </w:pPr>
      <w:r w:rsidRPr="00197E53">
        <w:rPr>
          <w:sz w:val="26"/>
          <w:szCs w:val="26"/>
        </w:rPr>
        <w:t>взаимодействие с федеральными и региональными органами исполнительной власти по привлечению средств из вышестоящих бюджетов путем активного участия в конкурсных отборах в рамках государственных программ, направленных</w:t>
      </w:r>
      <w:r w:rsidR="00BA0E6C" w:rsidRPr="00197E53">
        <w:rPr>
          <w:sz w:val="26"/>
          <w:szCs w:val="26"/>
        </w:rPr>
        <w:t xml:space="preserve"> </w:t>
      </w:r>
      <w:r w:rsidRPr="00197E53">
        <w:rPr>
          <w:sz w:val="26"/>
          <w:szCs w:val="26"/>
        </w:rPr>
        <w:t>на:</w:t>
      </w:r>
    </w:p>
    <w:p w:rsidR="00B31486" w:rsidRPr="00197E53" w:rsidRDefault="00B31486" w:rsidP="007A5120">
      <w:pPr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sz w:val="26"/>
          <w:szCs w:val="26"/>
        </w:rPr>
      </w:pPr>
      <w:r w:rsidRPr="00197E53">
        <w:rPr>
          <w:sz w:val="26"/>
          <w:szCs w:val="26"/>
        </w:rPr>
        <w:t xml:space="preserve"> реализацию мероприятий по переселению граждан из аварийного и ветхого жилья; </w:t>
      </w:r>
    </w:p>
    <w:p w:rsidR="00B31486" w:rsidRPr="00197E53" w:rsidRDefault="00B31486" w:rsidP="00BA0E6C">
      <w:pPr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sz w:val="26"/>
          <w:szCs w:val="26"/>
        </w:rPr>
      </w:pPr>
      <w:r w:rsidRPr="00197E53">
        <w:rPr>
          <w:sz w:val="26"/>
          <w:szCs w:val="26"/>
        </w:rPr>
        <w:t xml:space="preserve"> реализацию мероприятий, направленных на создание условий для занятий физической культурой и массовым спортом; </w:t>
      </w:r>
    </w:p>
    <w:p w:rsidR="00B31486" w:rsidRPr="00197E53" w:rsidRDefault="00B31486" w:rsidP="00BA0E6C">
      <w:pPr>
        <w:numPr>
          <w:ilvl w:val="0"/>
          <w:numId w:val="2"/>
        </w:numPr>
        <w:autoSpaceDE w:val="0"/>
        <w:autoSpaceDN w:val="0"/>
        <w:adjustRightInd w:val="0"/>
        <w:ind w:left="0" w:firstLine="60"/>
        <w:contextualSpacing/>
        <w:jc w:val="both"/>
        <w:rPr>
          <w:sz w:val="26"/>
          <w:szCs w:val="26"/>
        </w:rPr>
      </w:pPr>
      <w:r w:rsidRPr="00197E53">
        <w:rPr>
          <w:sz w:val="26"/>
          <w:szCs w:val="26"/>
        </w:rPr>
        <w:t xml:space="preserve"> продолжение работ по благоустройству и улучшению внешнего облика </w:t>
      </w:r>
      <w:r w:rsidR="007A5120" w:rsidRPr="00197E53">
        <w:rPr>
          <w:sz w:val="26"/>
          <w:szCs w:val="26"/>
        </w:rPr>
        <w:t>муниципального</w:t>
      </w:r>
      <w:r w:rsidRPr="00197E53">
        <w:rPr>
          <w:sz w:val="26"/>
          <w:szCs w:val="26"/>
        </w:rPr>
        <w:t xml:space="preserve"> округа;</w:t>
      </w:r>
    </w:p>
    <w:p w:rsidR="00B31486" w:rsidRPr="00197E53" w:rsidRDefault="00B31486" w:rsidP="00BA0E6C">
      <w:pPr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sz w:val="26"/>
          <w:szCs w:val="26"/>
        </w:rPr>
      </w:pPr>
      <w:r w:rsidRPr="00197E53">
        <w:rPr>
          <w:sz w:val="26"/>
          <w:szCs w:val="26"/>
        </w:rPr>
        <w:t xml:space="preserve"> проведение капитального ремонта и реконструкции зданий образовательных учреждений, находящихся в аварийном и ограниченно работоспособном состоянии; </w:t>
      </w:r>
    </w:p>
    <w:p w:rsidR="00B31486" w:rsidRPr="00197E53" w:rsidRDefault="00B31486" w:rsidP="007A5120">
      <w:pPr>
        <w:numPr>
          <w:ilvl w:val="0"/>
          <w:numId w:val="2"/>
        </w:numPr>
        <w:autoSpaceDE w:val="0"/>
        <w:autoSpaceDN w:val="0"/>
        <w:adjustRightInd w:val="0"/>
        <w:ind w:left="0" w:firstLine="0"/>
        <w:contextualSpacing/>
        <w:jc w:val="both"/>
        <w:rPr>
          <w:sz w:val="26"/>
          <w:szCs w:val="26"/>
        </w:rPr>
      </w:pPr>
      <w:r w:rsidRPr="00197E53">
        <w:rPr>
          <w:sz w:val="26"/>
          <w:szCs w:val="26"/>
        </w:rPr>
        <w:t xml:space="preserve"> другие направления; </w:t>
      </w:r>
    </w:p>
    <w:p w:rsidR="00B31486" w:rsidRPr="00197E53" w:rsidRDefault="00B31486" w:rsidP="00B3148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5"/>
        <w:contextualSpacing/>
        <w:jc w:val="both"/>
        <w:rPr>
          <w:sz w:val="26"/>
          <w:szCs w:val="26"/>
        </w:rPr>
      </w:pPr>
      <w:r w:rsidRPr="00197E53">
        <w:rPr>
          <w:sz w:val="26"/>
          <w:szCs w:val="26"/>
        </w:rPr>
        <w:lastRenderedPageBreak/>
        <w:t xml:space="preserve">сохранение достигнутого уровня содержания улично-дорожной сети и объектов внешнего благоустройства </w:t>
      </w:r>
      <w:r w:rsidR="00947E7F" w:rsidRPr="00197E53">
        <w:rPr>
          <w:sz w:val="26"/>
          <w:szCs w:val="26"/>
        </w:rPr>
        <w:t>муниципального округа</w:t>
      </w:r>
      <w:r w:rsidRPr="00197E53">
        <w:rPr>
          <w:sz w:val="26"/>
          <w:szCs w:val="26"/>
        </w:rPr>
        <w:t xml:space="preserve">; </w:t>
      </w:r>
    </w:p>
    <w:p w:rsidR="00B31486" w:rsidRPr="00197E53" w:rsidRDefault="00B31486" w:rsidP="00B31486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5"/>
        <w:contextualSpacing/>
        <w:jc w:val="both"/>
        <w:rPr>
          <w:sz w:val="26"/>
          <w:szCs w:val="26"/>
        </w:rPr>
      </w:pPr>
      <w:r w:rsidRPr="00197E53">
        <w:rPr>
          <w:sz w:val="26"/>
          <w:szCs w:val="26"/>
        </w:rPr>
        <w:t xml:space="preserve">повышение открытости и прозрачности бюджета </w:t>
      </w:r>
      <w:r w:rsidR="00947E7F" w:rsidRPr="00197E53">
        <w:rPr>
          <w:sz w:val="26"/>
          <w:szCs w:val="26"/>
        </w:rPr>
        <w:t>муниципального округа</w:t>
      </w:r>
      <w:r w:rsidRPr="00197E53">
        <w:rPr>
          <w:sz w:val="26"/>
          <w:szCs w:val="26"/>
        </w:rPr>
        <w:t xml:space="preserve"> в рамках исполнения требований действующего законодательства по обеспечению прозрачности и публичности бюджетного процесса, росту уровня информированности и грамотности жителей в вопросах формирования, утверждения и исполнения бюджета, созданию условий для обратной связи горожан и органов местного самоуправления.</w:t>
      </w:r>
    </w:p>
    <w:p w:rsidR="00B31486" w:rsidRPr="00197E53" w:rsidRDefault="00B31486" w:rsidP="00B31486">
      <w:pPr>
        <w:jc w:val="both"/>
        <w:rPr>
          <w:sz w:val="26"/>
          <w:szCs w:val="26"/>
        </w:rPr>
      </w:pPr>
      <w:r w:rsidRPr="00197E53">
        <w:rPr>
          <w:sz w:val="26"/>
          <w:szCs w:val="26"/>
        </w:rPr>
        <w:tab/>
        <w:t xml:space="preserve">При прогнозировании объема доходов и расходов бюджета </w:t>
      </w:r>
      <w:r w:rsidR="00C704D4" w:rsidRPr="00197E53">
        <w:rPr>
          <w:sz w:val="26"/>
          <w:szCs w:val="26"/>
        </w:rPr>
        <w:t>муниципального</w:t>
      </w:r>
      <w:r w:rsidRPr="00197E53">
        <w:rPr>
          <w:sz w:val="26"/>
          <w:szCs w:val="26"/>
        </w:rPr>
        <w:t xml:space="preserve"> округа на период 202</w:t>
      </w:r>
      <w:r w:rsidR="00C704D4" w:rsidRPr="00197E53">
        <w:rPr>
          <w:sz w:val="26"/>
          <w:szCs w:val="26"/>
        </w:rPr>
        <w:t>5</w:t>
      </w:r>
      <w:r w:rsidRPr="00197E53">
        <w:rPr>
          <w:sz w:val="26"/>
          <w:szCs w:val="26"/>
        </w:rPr>
        <w:t>-20</w:t>
      </w:r>
      <w:r w:rsidR="00C704D4" w:rsidRPr="00197E53">
        <w:rPr>
          <w:sz w:val="26"/>
          <w:szCs w:val="26"/>
        </w:rPr>
        <w:t>30</w:t>
      </w:r>
      <w:r w:rsidRPr="00197E53">
        <w:rPr>
          <w:sz w:val="26"/>
          <w:szCs w:val="26"/>
        </w:rPr>
        <w:t xml:space="preserve"> годов учтено:</w:t>
      </w:r>
    </w:p>
    <w:p w:rsidR="00B31486" w:rsidRPr="00197E53" w:rsidRDefault="00B31486" w:rsidP="00B31486">
      <w:pPr>
        <w:jc w:val="both"/>
        <w:rPr>
          <w:sz w:val="26"/>
          <w:szCs w:val="26"/>
        </w:rPr>
      </w:pPr>
      <w:r w:rsidRPr="00197E53">
        <w:rPr>
          <w:sz w:val="26"/>
          <w:szCs w:val="26"/>
        </w:rPr>
        <w:tab/>
        <w:t>- в доходах:</w:t>
      </w:r>
    </w:p>
    <w:p w:rsidR="00B31486" w:rsidRPr="00197E53" w:rsidRDefault="00B31486" w:rsidP="00B31486">
      <w:pPr>
        <w:ind w:firstLine="708"/>
        <w:jc w:val="both"/>
        <w:rPr>
          <w:sz w:val="26"/>
          <w:szCs w:val="26"/>
        </w:rPr>
      </w:pPr>
      <w:r w:rsidRPr="00197E53">
        <w:rPr>
          <w:sz w:val="26"/>
          <w:szCs w:val="26"/>
        </w:rPr>
        <w:t xml:space="preserve">1) прогноз налоговых и неналоговых (собственных) доходов – в соответствии с действующим налоговым и бюджетным законодательством, правовыми актами </w:t>
      </w:r>
      <w:r w:rsidR="00C704D4" w:rsidRPr="00197E53">
        <w:rPr>
          <w:sz w:val="26"/>
          <w:szCs w:val="26"/>
        </w:rPr>
        <w:t>муниципального</w:t>
      </w:r>
      <w:r w:rsidRPr="00197E53">
        <w:rPr>
          <w:sz w:val="26"/>
          <w:szCs w:val="26"/>
        </w:rPr>
        <w:t xml:space="preserve"> округа, в том числе: по налоговым доходам – на основе ожидаемых итогов социально-экономического развития </w:t>
      </w:r>
      <w:r w:rsidR="00042386" w:rsidRPr="00197E53">
        <w:rPr>
          <w:sz w:val="26"/>
          <w:szCs w:val="26"/>
        </w:rPr>
        <w:t>муниципального округа</w:t>
      </w:r>
      <w:r w:rsidRPr="00197E53">
        <w:rPr>
          <w:sz w:val="26"/>
          <w:szCs w:val="26"/>
        </w:rPr>
        <w:t xml:space="preserve"> и показателей консервативного варианта </w:t>
      </w:r>
      <w:r w:rsidR="00882853" w:rsidRPr="00197E53">
        <w:rPr>
          <w:sz w:val="26"/>
          <w:szCs w:val="26"/>
        </w:rPr>
        <w:t>прогнозе социально-экономического развития Ярославской области на долгосрочный период 2022 - 2033 годов</w:t>
      </w:r>
      <w:r w:rsidRPr="00197E53">
        <w:rPr>
          <w:sz w:val="26"/>
          <w:szCs w:val="26"/>
        </w:rPr>
        <w:t xml:space="preserve">; по неналоговым доходам – на основе данных, предоставленных главными администраторами доходов бюджета </w:t>
      </w:r>
      <w:r w:rsidR="00C704D4" w:rsidRPr="00197E53">
        <w:rPr>
          <w:sz w:val="26"/>
          <w:szCs w:val="26"/>
        </w:rPr>
        <w:t>муниципального</w:t>
      </w:r>
      <w:r w:rsidRPr="00197E53">
        <w:rPr>
          <w:sz w:val="26"/>
          <w:szCs w:val="26"/>
        </w:rPr>
        <w:t xml:space="preserve"> округа; </w:t>
      </w:r>
    </w:p>
    <w:p w:rsidR="00B31486" w:rsidRPr="00197E53" w:rsidRDefault="00B31486" w:rsidP="00B31486">
      <w:pPr>
        <w:ind w:firstLine="708"/>
        <w:jc w:val="both"/>
        <w:rPr>
          <w:sz w:val="26"/>
          <w:szCs w:val="26"/>
        </w:rPr>
      </w:pPr>
      <w:r w:rsidRPr="004102E0">
        <w:rPr>
          <w:sz w:val="26"/>
          <w:szCs w:val="26"/>
        </w:rPr>
        <w:t xml:space="preserve">2) прогноз безвозмездных поступлений: на </w:t>
      </w:r>
      <w:r w:rsidR="005808CF" w:rsidRPr="004102E0">
        <w:rPr>
          <w:sz w:val="26"/>
          <w:szCs w:val="26"/>
        </w:rPr>
        <w:t xml:space="preserve"> период </w:t>
      </w:r>
      <w:r w:rsidRPr="004102E0">
        <w:rPr>
          <w:sz w:val="26"/>
          <w:szCs w:val="26"/>
        </w:rPr>
        <w:t>202</w:t>
      </w:r>
      <w:r w:rsidR="00D7492E" w:rsidRPr="004102E0">
        <w:rPr>
          <w:sz w:val="26"/>
          <w:szCs w:val="26"/>
        </w:rPr>
        <w:t>6</w:t>
      </w:r>
      <w:r w:rsidRPr="004102E0">
        <w:rPr>
          <w:sz w:val="26"/>
          <w:szCs w:val="26"/>
        </w:rPr>
        <w:t>-202</w:t>
      </w:r>
      <w:r w:rsidR="00D7492E" w:rsidRPr="004102E0">
        <w:rPr>
          <w:sz w:val="26"/>
          <w:szCs w:val="26"/>
        </w:rPr>
        <w:t>8</w:t>
      </w:r>
      <w:r w:rsidRPr="004102E0">
        <w:rPr>
          <w:sz w:val="26"/>
          <w:szCs w:val="26"/>
        </w:rPr>
        <w:t xml:space="preserve"> год</w:t>
      </w:r>
      <w:r w:rsidR="005808CF" w:rsidRPr="004102E0">
        <w:rPr>
          <w:sz w:val="26"/>
          <w:szCs w:val="26"/>
        </w:rPr>
        <w:t>ов</w:t>
      </w:r>
      <w:r w:rsidRPr="004102E0">
        <w:rPr>
          <w:sz w:val="26"/>
          <w:szCs w:val="26"/>
        </w:rPr>
        <w:t xml:space="preserve"> – в объеме, предусмотренном Переславль-Залесск</w:t>
      </w:r>
      <w:r w:rsidR="00C704D4" w:rsidRPr="004102E0">
        <w:rPr>
          <w:sz w:val="26"/>
          <w:szCs w:val="26"/>
        </w:rPr>
        <w:t>ому муниципальному округу</w:t>
      </w:r>
      <w:r w:rsidRPr="004102E0">
        <w:rPr>
          <w:sz w:val="26"/>
          <w:szCs w:val="26"/>
        </w:rPr>
        <w:t xml:space="preserve"> в проекте областного бюджета на 202</w:t>
      </w:r>
      <w:r w:rsidR="00D7492E" w:rsidRPr="004102E0">
        <w:rPr>
          <w:sz w:val="26"/>
          <w:szCs w:val="26"/>
        </w:rPr>
        <w:t>6</w:t>
      </w:r>
      <w:r w:rsidRPr="004102E0">
        <w:rPr>
          <w:sz w:val="26"/>
          <w:szCs w:val="26"/>
        </w:rPr>
        <w:t xml:space="preserve"> год и плановый период 202</w:t>
      </w:r>
      <w:r w:rsidR="00D7492E" w:rsidRPr="004102E0">
        <w:rPr>
          <w:sz w:val="26"/>
          <w:szCs w:val="26"/>
        </w:rPr>
        <w:t>7</w:t>
      </w:r>
      <w:r w:rsidRPr="004102E0">
        <w:rPr>
          <w:sz w:val="26"/>
          <w:szCs w:val="26"/>
        </w:rPr>
        <w:t>-202</w:t>
      </w:r>
      <w:r w:rsidR="00D7492E" w:rsidRPr="004102E0">
        <w:rPr>
          <w:sz w:val="26"/>
          <w:szCs w:val="26"/>
        </w:rPr>
        <w:t>8</w:t>
      </w:r>
      <w:r w:rsidRPr="004102E0">
        <w:rPr>
          <w:sz w:val="26"/>
          <w:szCs w:val="26"/>
        </w:rPr>
        <w:t xml:space="preserve"> годов, а также проектах государственных программ Ярославской области на очередной финансовый год и плановый период в части межбюджетных трансфертов, получателем которых определен </w:t>
      </w:r>
      <w:r w:rsidR="00C704D4" w:rsidRPr="004102E0">
        <w:rPr>
          <w:sz w:val="26"/>
          <w:szCs w:val="26"/>
        </w:rPr>
        <w:t>муниципальный</w:t>
      </w:r>
      <w:r w:rsidRPr="004102E0">
        <w:rPr>
          <w:sz w:val="26"/>
          <w:szCs w:val="26"/>
        </w:rPr>
        <w:t xml:space="preserve"> округ</w:t>
      </w:r>
      <w:r w:rsidR="00C704D4" w:rsidRPr="004102E0">
        <w:rPr>
          <w:sz w:val="26"/>
          <w:szCs w:val="26"/>
        </w:rPr>
        <w:t>,</w:t>
      </w:r>
      <w:r w:rsidRPr="004102E0">
        <w:rPr>
          <w:sz w:val="26"/>
          <w:szCs w:val="26"/>
        </w:rPr>
        <w:t xml:space="preserve"> на </w:t>
      </w:r>
      <w:r w:rsidR="005808CF" w:rsidRPr="004102E0">
        <w:rPr>
          <w:sz w:val="26"/>
          <w:szCs w:val="26"/>
        </w:rPr>
        <w:t xml:space="preserve">период </w:t>
      </w:r>
      <w:r w:rsidRPr="004102E0">
        <w:rPr>
          <w:sz w:val="26"/>
          <w:szCs w:val="26"/>
        </w:rPr>
        <w:t>202</w:t>
      </w:r>
      <w:r w:rsidR="004102E0" w:rsidRPr="004102E0">
        <w:rPr>
          <w:sz w:val="26"/>
          <w:szCs w:val="26"/>
        </w:rPr>
        <w:t>9</w:t>
      </w:r>
      <w:r w:rsidRPr="004102E0">
        <w:rPr>
          <w:sz w:val="26"/>
          <w:szCs w:val="26"/>
        </w:rPr>
        <w:t>-20</w:t>
      </w:r>
      <w:r w:rsidR="00C704D4" w:rsidRPr="004102E0">
        <w:rPr>
          <w:sz w:val="26"/>
          <w:szCs w:val="26"/>
        </w:rPr>
        <w:t>30</w:t>
      </w:r>
      <w:r w:rsidRPr="004102E0">
        <w:rPr>
          <w:sz w:val="26"/>
          <w:szCs w:val="26"/>
        </w:rPr>
        <w:t xml:space="preserve"> го</w:t>
      </w:r>
      <w:r w:rsidR="005808CF" w:rsidRPr="004102E0">
        <w:rPr>
          <w:sz w:val="26"/>
          <w:szCs w:val="26"/>
        </w:rPr>
        <w:t>дов</w:t>
      </w:r>
      <w:r w:rsidRPr="004102E0">
        <w:rPr>
          <w:sz w:val="26"/>
          <w:szCs w:val="26"/>
        </w:rPr>
        <w:t xml:space="preserve"> – на уровне 202</w:t>
      </w:r>
      <w:r w:rsidR="004102E0" w:rsidRPr="004102E0">
        <w:rPr>
          <w:sz w:val="26"/>
          <w:szCs w:val="26"/>
        </w:rPr>
        <w:t>8</w:t>
      </w:r>
      <w:r w:rsidRPr="004102E0">
        <w:rPr>
          <w:sz w:val="26"/>
          <w:szCs w:val="26"/>
        </w:rPr>
        <w:t xml:space="preserve"> года.</w:t>
      </w:r>
    </w:p>
    <w:p w:rsidR="00B31486" w:rsidRPr="00197E53" w:rsidRDefault="00B31486" w:rsidP="00B31486">
      <w:pPr>
        <w:jc w:val="both"/>
        <w:rPr>
          <w:sz w:val="26"/>
          <w:szCs w:val="26"/>
        </w:rPr>
      </w:pPr>
      <w:r w:rsidRPr="00197E53">
        <w:rPr>
          <w:sz w:val="26"/>
          <w:szCs w:val="26"/>
        </w:rPr>
        <w:tab/>
        <w:t>В расходах:</w:t>
      </w:r>
    </w:p>
    <w:p w:rsidR="00B31486" w:rsidRPr="00197E53" w:rsidRDefault="00B31486" w:rsidP="00B31486">
      <w:pPr>
        <w:ind w:left="75" w:firstLine="360"/>
        <w:jc w:val="both"/>
        <w:rPr>
          <w:sz w:val="26"/>
          <w:szCs w:val="26"/>
        </w:rPr>
      </w:pPr>
      <w:r w:rsidRPr="00197E53">
        <w:rPr>
          <w:sz w:val="26"/>
          <w:szCs w:val="26"/>
        </w:rPr>
        <w:t>1) приорит</w:t>
      </w:r>
      <w:r w:rsidR="00C704D4" w:rsidRPr="00197E53">
        <w:rPr>
          <w:sz w:val="26"/>
          <w:szCs w:val="26"/>
        </w:rPr>
        <w:t>етность</w:t>
      </w:r>
      <w:r w:rsidRPr="00197E53">
        <w:rPr>
          <w:sz w:val="26"/>
          <w:szCs w:val="26"/>
        </w:rPr>
        <w:t xml:space="preserve"> расходов, предполагающая исполнение в первоочередном порядке приоритетных расходных обязательств таких как: обеспечение выплаты заработной платы работников муниципальных учреждений, страховых взносов и налогов, коммунальных услуг, публичных нормативных обязательств и прочих расходов социального характера;</w:t>
      </w:r>
    </w:p>
    <w:p w:rsidR="00B31486" w:rsidRPr="00197E53" w:rsidRDefault="00B31486" w:rsidP="00B31486">
      <w:pPr>
        <w:ind w:firstLine="435"/>
        <w:jc w:val="both"/>
        <w:rPr>
          <w:sz w:val="26"/>
          <w:szCs w:val="26"/>
        </w:rPr>
      </w:pPr>
      <w:r w:rsidRPr="00197E53">
        <w:rPr>
          <w:sz w:val="26"/>
          <w:szCs w:val="26"/>
        </w:rPr>
        <w:t xml:space="preserve">2) сохранение программного принципа формирования расходов; </w:t>
      </w:r>
    </w:p>
    <w:p w:rsidR="00B31486" w:rsidRPr="00197E53" w:rsidRDefault="00B31486" w:rsidP="00B31486">
      <w:pPr>
        <w:ind w:left="75" w:firstLine="360"/>
        <w:jc w:val="both"/>
        <w:rPr>
          <w:sz w:val="26"/>
          <w:szCs w:val="26"/>
        </w:rPr>
      </w:pPr>
      <w:r w:rsidRPr="0058540B">
        <w:rPr>
          <w:sz w:val="26"/>
          <w:szCs w:val="26"/>
        </w:rPr>
        <w:t xml:space="preserve">3) </w:t>
      </w:r>
      <w:r w:rsidR="0058540B" w:rsidRPr="0058540B">
        <w:rPr>
          <w:sz w:val="26"/>
          <w:szCs w:val="26"/>
        </w:rPr>
        <w:t>принятие новых расходных обязательств с учетом их эффективности, соответствия приоритетным направлениям социально-экономического развития муниципального округа и при условии наличия ресурсов для их гарантированного исполнения в целях снижения риска неисполнения (либо исполнения в неполном объеме) действующих расходных обязательств.</w:t>
      </w:r>
    </w:p>
    <w:p w:rsidR="00B31486" w:rsidRPr="00197E53" w:rsidRDefault="00B31486" w:rsidP="00B31486">
      <w:pPr>
        <w:ind w:left="75"/>
        <w:jc w:val="both"/>
        <w:rPr>
          <w:sz w:val="26"/>
          <w:szCs w:val="26"/>
        </w:rPr>
      </w:pPr>
      <w:r w:rsidRPr="00197E53">
        <w:rPr>
          <w:sz w:val="26"/>
          <w:szCs w:val="26"/>
        </w:rPr>
        <w:tab/>
        <w:t xml:space="preserve">Прогноз основных характеристик бюджета </w:t>
      </w:r>
      <w:r w:rsidR="00B96F4D" w:rsidRPr="00197E53">
        <w:rPr>
          <w:sz w:val="26"/>
          <w:szCs w:val="26"/>
        </w:rPr>
        <w:t>муниципального</w:t>
      </w:r>
      <w:r w:rsidRPr="00197E53">
        <w:rPr>
          <w:sz w:val="26"/>
          <w:szCs w:val="26"/>
        </w:rPr>
        <w:t xml:space="preserve"> округа представлен в приложении 1 к Бюджетному прогнозу. Показатели финансового обеспечения муниципальных программ на период 202</w:t>
      </w:r>
      <w:r w:rsidR="00D7492E">
        <w:rPr>
          <w:sz w:val="26"/>
          <w:szCs w:val="26"/>
        </w:rPr>
        <w:t>6</w:t>
      </w:r>
      <w:r w:rsidRPr="00197E53">
        <w:rPr>
          <w:sz w:val="26"/>
          <w:szCs w:val="26"/>
        </w:rPr>
        <w:t>-202</w:t>
      </w:r>
      <w:r w:rsidR="00D7492E">
        <w:rPr>
          <w:sz w:val="26"/>
          <w:szCs w:val="26"/>
        </w:rPr>
        <w:t>8</w:t>
      </w:r>
      <w:r w:rsidRPr="00197E53">
        <w:rPr>
          <w:sz w:val="26"/>
          <w:szCs w:val="26"/>
        </w:rPr>
        <w:t xml:space="preserve"> годов определены в объеме ассигнований, предусмотренных в бюджете на финансовое обеспечение реализации мероприятий муниципальных программ на 202</w:t>
      </w:r>
      <w:r w:rsidR="00D7492E">
        <w:rPr>
          <w:sz w:val="26"/>
          <w:szCs w:val="26"/>
        </w:rPr>
        <w:t>6</w:t>
      </w:r>
      <w:r w:rsidRPr="00197E53">
        <w:rPr>
          <w:sz w:val="26"/>
          <w:szCs w:val="26"/>
        </w:rPr>
        <w:t xml:space="preserve"> год и</w:t>
      </w:r>
      <w:r w:rsidR="009F557E" w:rsidRPr="00197E53">
        <w:rPr>
          <w:sz w:val="26"/>
          <w:szCs w:val="26"/>
        </w:rPr>
        <w:t xml:space="preserve"> на </w:t>
      </w:r>
      <w:r w:rsidRPr="00197E53">
        <w:rPr>
          <w:sz w:val="26"/>
          <w:szCs w:val="26"/>
        </w:rPr>
        <w:t>плановый период 202</w:t>
      </w:r>
      <w:r w:rsidR="00D7492E">
        <w:rPr>
          <w:sz w:val="26"/>
          <w:szCs w:val="26"/>
        </w:rPr>
        <w:t>7</w:t>
      </w:r>
      <w:r w:rsidR="009F557E" w:rsidRPr="00197E53">
        <w:rPr>
          <w:sz w:val="26"/>
          <w:szCs w:val="26"/>
        </w:rPr>
        <w:t xml:space="preserve"> и </w:t>
      </w:r>
      <w:r w:rsidRPr="00197E53">
        <w:rPr>
          <w:sz w:val="26"/>
          <w:szCs w:val="26"/>
        </w:rPr>
        <w:t>202</w:t>
      </w:r>
      <w:r w:rsidR="00D7492E">
        <w:rPr>
          <w:sz w:val="26"/>
          <w:szCs w:val="26"/>
        </w:rPr>
        <w:t>8</w:t>
      </w:r>
      <w:r w:rsidRPr="00197E53">
        <w:rPr>
          <w:sz w:val="26"/>
          <w:szCs w:val="26"/>
        </w:rPr>
        <w:t xml:space="preserve"> годов; 202</w:t>
      </w:r>
      <w:r w:rsidR="009F557E" w:rsidRPr="00197E53">
        <w:rPr>
          <w:sz w:val="26"/>
          <w:szCs w:val="26"/>
        </w:rPr>
        <w:t>8</w:t>
      </w:r>
      <w:r w:rsidRPr="00197E53">
        <w:rPr>
          <w:sz w:val="26"/>
          <w:szCs w:val="26"/>
        </w:rPr>
        <w:t>-20</w:t>
      </w:r>
      <w:r w:rsidR="009F557E" w:rsidRPr="00197E53">
        <w:rPr>
          <w:sz w:val="26"/>
          <w:szCs w:val="26"/>
        </w:rPr>
        <w:t>30</w:t>
      </w:r>
      <w:r w:rsidRPr="00197E53">
        <w:rPr>
          <w:sz w:val="26"/>
          <w:szCs w:val="26"/>
        </w:rPr>
        <w:t xml:space="preserve"> годов – на уровне объема финансового обеспечения реализации мероприятий муниципальных программ в 202</w:t>
      </w:r>
      <w:r w:rsidR="00D62B86">
        <w:rPr>
          <w:sz w:val="26"/>
          <w:szCs w:val="26"/>
        </w:rPr>
        <w:t>7</w:t>
      </w:r>
      <w:r w:rsidRPr="00197E53">
        <w:rPr>
          <w:sz w:val="26"/>
          <w:szCs w:val="26"/>
        </w:rPr>
        <w:t xml:space="preserve"> году, с учетом увеличения расходов в рамках муниципальных программ на прирост собственных доходов бюджета </w:t>
      </w:r>
      <w:r w:rsidR="0096648B" w:rsidRPr="0096648B">
        <w:rPr>
          <w:sz w:val="26"/>
          <w:szCs w:val="26"/>
        </w:rPr>
        <w:t>муниципально</w:t>
      </w:r>
      <w:r w:rsidR="0096648B">
        <w:rPr>
          <w:sz w:val="26"/>
          <w:szCs w:val="26"/>
        </w:rPr>
        <w:t>го</w:t>
      </w:r>
      <w:r w:rsidR="0096648B" w:rsidRPr="0096648B">
        <w:rPr>
          <w:sz w:val="26"/>
          <w:szCs w:val="26"/>
        </w:rPr>
        <w:t xml:space="preserve"> округ</w:t>
      </w:r>
      <w:r w:rsidR="0096648B">
        <w:rPr>
          <w:sz w:val="26"/>
          <w:szCs w:val="26"/>
        </w:rPr>
        <w:t>а</w:t>
      </w:r>
      <w:r w:rsidR="0096648B" w:rsidRPr="0096648B">
        <w:rPr>
          <w:sz w:val="26"/>
          <w:szCs w:val="26"/>
        </w:rPr>
        <w:t xml:space="preserve"> </w:t>
      </w:r>
      <w:r w:rsidRPr="00197E53">
        <w:rPr>
          <w:sz w:val="26"/>
          <w:szCs w:val="26"/>
        </w:rPr>
        <w:t xml:space="preserve">в </w:t>
      </w:r>
      <w:r w:rsidR="005808CF">
        <w:rPr>
          <w:sz w:val="26"/>
          <w:szCs w:val="26"/>
        </w:rPr>
        <w:t xml:space="preserve">период </w:t>
      </w:r>
      <w:r w:rsidRPr="00197E53">
        <w:rPr>
          <w:sz w:val="26"/>
          <w:szCs w:val="26"/>
        </w:rPr>
        <w:t>202</w:t>
      </w:r>
      <w:r w:rsidR="00A57A77" w:rsidRPr="00197E53">
        <w:rPr>
          <w:sz w:val="26"/>
          <w:szCs w:val="26"/>
        </w:rPr>
        <w:t>8</w:t>
      </w:r>
      <w:r w:rsidRPr="00197E53">
        <w:rPr>
          <w:sz w:val="26"/>
          <w:szCs w:val="26"/>
        </w:rPr>
        <w:t>-20</w:t>
      </w:r>
      <w:r w:rsidR="00A57A77" w:rsidRPr="00197E53">
        <w:rPr>
          <w:sz w:val="26"/>
          <w:szCs w:val="26"/>
        </w:rPr>
        <w:t>30</w:t>
      </w:r>
      <w:r w:rsidRPr="00197E53">
        <w:rPr>
          <w:sz w:val="26"/>
          <w:szCs w:val="26"/>
        </w:rPr>
        <w:t xml:space="preserve"> год</w:t>
      </w:r>
      <w:r w:rsidR="005808CF">
        <w:rPr>
          <w:sz w:val="26"/>
          <w:szCs w:val="26"/>
        </w:rPr>
        <w:t>ов</w:t>
      </w:r>
      <w:r w:rsidRPr="00197E53">
        <w:rPr>
          <w:sz w:val="26"/>
          <w:szCs w:val="26"/>
        </w:rPr>
        <w:t xml:space="preserve"> к уровню 202</w:t>
      </w:r>
      <w:r w:rsidR="00D62B86">
        <w:rPr>
          <w:sz w:val="26"/>
          <w:szCs w:val="26"/>
        </w:rPr>
        <w:t>7</w:t>
      </w:r>
      <w:r w:rsidRPr="00197E53">
        <w:rPr>
          <w:sz w:val="26"/>
          <w:szCs w:val="26"/>
        </w:rPr>
        <w:t xml:space="preserve"> года.</w:t>
      </w:r>
    </w:p>
    <w:p w:rsidR="00AD127D" w:rsidRDefault="00AD127D" w:rsidP="00AD127D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Таблица 1</w:t>
      </w:r>
    </w:p>
    <w:p w:rsidR="00AD127D" w:rsidRDefault="00AD127D" w:rsidP="00AD127D">
      <w:pPr>
        <w:jc w:val="both"/>
        <w:rPr>
          <w:sz w:val="26"/>
          <w:szCs w:val="26"/>
        </w:rPr>
      </w:pPr>
    </w:p>
    <w:tbl>
      <w:tblPr>
        <w:tblW w:w="9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5"/>
        <w:gridCol w:w="1268"/>
        <w:gridCol w:w="1221"/>
        <w:gridCol w:w="1145"/>
        <w:gridCol w:w="1268"/>
        <w:gridCol w:w="1023"/>
        <w:gridCol w:w="980"/>
      </w:tblGrid>
      <w:tr w:rsidR="00AD127D" w:rsidRPr="00E84B76" w:rsidTr="00FB779A">
        <w:trPr>
          <w:trHeight w:val="315"/>
        </w:trPr>
        <w:tc>
          <w:tcPr>
            <w:tcW w:w="99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127D" w:rsidRPr="00FB0F6B" w:rsidRDefault="00AD127D" w:rsidP="00AD127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8"/>
                <w:szCs w:val="28"/>
              </w:rPr>
            </w:pPr>
            <w:bookmarkStart w:id="1" w:name="RANGE!A6"/>
            <w:r w:rsidRPr="00FB0F6B">
              <w:rPr>
                <w:rFonts w:eastAsia="Calibri"/>
                <w:bCs/>
                <w:sz w:val="28"/>
                <w:szCs w:val="28"/>
              </w:rPr>
              <w:t>Прогноз основных характеристик бюджета Переславль-Залесск</w:t>
            </w:r>
            <w:bookmarkEnd w:id="1"/>
            <w:r w:rsidRPr="00FB0F6B">
              <w:rPr>
                <w:rFonts w:eastAsia="Calibri"/>
                <w:bCs/>
                <w:sz w:val="28"/>
                <w:szCs w:val="28"/>
              </w:rPr>
              <w:t xml:space="preserve">ого муниципального округа Ярославской области на период </w:t>
            </w:r>
            <w:r>
              <w:rPr>
                <w:rFonts w:eastAsia="Calibri"/>
                <w:bCs/>
                <w:sz w:val="28"/>
                <w:szCs w:val="28"/>
              </w:rPr>
              <w:t>2025-2030</w:t>
            </w:r>
            <w:r w:rsidRPr="00FB0F6B">
              <w:rPr>
                <w:rFonts w:eastAsia="Calibri"/>
                <w:bCs/>
                <w:sz w:val="28"/>
                <w:szCs w:val="28"/>
              </w:rPr>
              <w:t xml:space="preserve"> годов.</w:t>
            </w:r>
          </w:p>
        </w:tc>
      </w:tr>
      <w:tr w:rsidR="00AD127D" w:rsidRPr="00E84B76" w:rsidTr="00FB779A">
        <w:trPr>
          <w:trHeight w:val="315"/>
        </w:trPr>
        <w:tc>
          <w:tcPr>
            <w:tcW w:w="99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D127D" w:rsidRPr="00E84B76" w:rsidRDefault="00AD127D" w:rsidP="00FB779A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bCs/>
              </w:rPr>
            </w:pPr>
            <w:r w:rsidRPr="00E84B76">
              <w:rPr>
                <w:rFonts w:eastAsia="Calibri"/>
                <w:bCs/>
              </w:rPr>
              <w:t>(млн. руб.)</w:t>
            </w:r>
          </w:p>
        </w:tc>
      </w:tr>
      <w:tr w:rsidR="00AD127D" w:rsidRPr="00E84B76" w:rsidTr="00FB779A">
        <w:trPr>
          <w:trHeight w:val="555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AD127D" w:rsidRPr="00E84B76" w:rsidRDefault="00AD127D" w:rsidP="00FB779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E84B76">
              <w:rPr>
                <w:rFonts w:eastAsia="Calibri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D127D" w:rsidRPr="00E84B76" w:rsidRDefault="00AD127D" w:rsidP="00FB779A">
            <w:pPr>
              <w:jc w:val="center"/>
              <w:rPr>
                <w:color w:val="332E2D"/>
              </w:rPr>
            </w:pPr>
            <w:r>
              <w:rPr>
                <w:color w:val="332E2D"/>
              </w:rPr>
              <w:t>2025</w:t>
            </w:r>
            <w:r w:rsidRPr="00E84B76">
              <w:rPr>
                <w:color w:val="332E2D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D127D" w:rsidRPr="00E84B76" w:rsidRDefault="00AD127D" w:rsidP="00FB779A">
            <w:pPr>
              <w:jc w:val="center"/>
              <w:rPr>
                <w:color w:val="332E2D"/>
              </w:rPr>
            </w:pPr>
            <w:r>
              <w:rPr>
                <w:color w:val="332E2D"/>
              </w:rPr>
              <w:t>2026</w:t>
            </w:r>
            <w:r w:rsidRPr="00E84B76">
              <w:rPr>
                <w:color w:val="332E2D"/>
              </w:rPr>
              <w:t> 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D127D" w:rsidRPr="00E84B76" w:rsidRDefault="00AD127D" w:rsidP="00FB779A">
            <w:pPr>
              <w:jc w:val="center"/>
              <w:rPr>
                <w:color w:val="332E2D"/>
              </w:rPr>
            </w:pPr>
            <w:r>
              <w:rPr>
                <w:color w:val="332E2D"/>
              </w:rPr>
              <w:t>2027</w:t>
            </w:r>
            <w:r w:rsidRPr="00E84B76">
              <w:rPr>
                <w:color w:val="332E2D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D127D" w:rsidRPr="00E84B76" w:rsidRDefault="00AD127D" w:rsidP="00FB779A">
            <w:pPr>
              <w:jc w:val="center"/>
              <w:rPr>
                <w:color w:val="332E2D"/>
              </w:rPr>
            </w:pPr>
            <w:r>
              <w:rPr>
                <w:color w:val="332E2D"/>
              </w:rPr>
              <w:t>2028</w:t>
            </w:r>
          </w:p>
        </w:tc>
        <w:tc>
          <w:tcPr>
            <w:tcW w:w="102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D127D" w:rsidRPr="00E84B76" w:rsidRDefault="00AD127D" w:rsidP="00AD127D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 xml:space="preserve"> </w:t>
            </w:r>
            <w:r>
              <w:rPr>
                <w:color w:val="332E2D"/>
              </w:rPr>
              <w:t>2029</w:t>
            </w:r>
            <w:r w:rsidRPr="00E84B76">
              <w:rPr>
                <w:color w:val="332E2D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D127D" w:rsidRPr="00E84B76" w:rsidRDefault="00AD127D" w:rsidP="00FB779A">
            <w:pPr>
              <w:jc w:val="center"/>
              <w:rPr>
                <w:color w:val="332E2D"/>
              </w:rPr>
            </w:pPr>
            <w:r>
              <w:rPr>
                <w:color w:val="332E2D"/>
              </w:rPr>
              <w:t>2030</w:t>
            </w:r>
            <w:r w:rsidRPr="00E84B76">
              <w:rPr>
                <w:color w:val="332E2D"/>
              </w:rPr>
              <w:t> </w:t>
            </w:r>
          </w:p>
        </w:tc>
      </w:tr>
      <w:tr w:rsidR="00AD127D" w:rsidRPr="00E84B76" w:rsidTr="00FB779A">
        <w:trPr>
          <w:trHeight w:val="315"/>
        </w:trPr>
        <w:tc>
          <w:tcPr>
            <w:tcW w:w="3085" w:type="dxa"/>
            <w:shd w:val="clear" w:color="auto" w:fill="auto"/>
            <w:hideMark/>
          </w:tcPr>
          <w:p w:rsidR="00AD127D" w:rsidRPr="00E84B76" w:rsidRDefault="00AD127D" w:rsidP="00FB779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E84B76">
              <w:rPr>
                <w:rFonts w:eastAsia="Calibri"/>
              </w:rPr>
              <w:t>1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D127D" w:rsidRPr="00E84B76" w:rsidRDefault="00AD127D" w:rsidP="00FB779A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>2</w:t>
            </w:r>
          </w:p>
        </w:tc>
        <w:tc>
          <w:tcPr>
            <w:tcW w:w="1221" w:type="dxa"/>
            <w:shd w:val="clear" w:color="auto" w:fill="auto"/>
            <w:vAlign w:val="center"/>
            <w:hideMark/>
          </w:tcPr>
          <w:p w:rsidR="00AD127D" w:rsidRPr="00E84B76" w:rsidRDefault="00AD127D" w:rsidP="00FB779A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>3</w:t>
            </w:r>
          </w:p>
        </w:tc>
        <w:tc>
          <w:tcPr>
            <w:tcW w:w="1145" w:type="dxa"/>
            <w:shd w:val="clear" w:color="auto" w:fill="auto"/>
            <w:vAlign w:val="center"/>
            <w:hideMark/>
          </w:tcPr>
          <w:p w:rsidR="00AD127D" w:rsidRPr="00E84B76" w:rsidRDefault="00AD127D" w:rsidP="00FB779A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>4</w:t>
            </w:r>
          </w:p>
        </w:tc>
        <w:tc>
          <w:tcPr>
            <w:tcW w:w="1268" w:type="dxa"/>
            <w:shd w:val="clear" w:color="auto" w:fill="auto"/>
            <w:vAlign w:val="center"/>
            <w:hideMark/>
          </w:tcPr>
          <w:p w:rsidR="00AD127D" w:rsidRPr="00E84B76" w:rsidRDefault="00AD127D" w:rsidP="00FB779A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>5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AD127D" w:rsidRPr="00E84B76" w:rsidRDefault="00AD127D" w:rsidP="00FB779A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>6</w:t>
            </w:r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AD127D" w:rsidRPr="00E84B76" w:rsidRDefault="00AD127D" w:rsidP="00FB779A">
            <w:pPr>
              <w:jc w:val="center"/>
              <w:rPr>
                <w:color w:val="332E2D"/>
              </w:rPr>
            </w:pPr>
            <w:r w:rsidRPr="00E84B76">
              <w:rPr>
                <w:color w:val="332E2D"/>
              </w:rPr>
              <w:t>7</w:t>
            </w:r>
          </w:p>
        </w:tc>
      </w:tr>
      <w:tr w:rsidR="00AD127D" w:rsidRPr="00915FE3" w:rsidTr="00FB779A">
        <w:trPr>
          <w:trHeight w:val="450"/>
        </w:trPr>
        <w:tc>
          <w:tcPr>
            <w:tcW w:w="3085" w:type="dxa"/>
            <w:shd w:val="clear" w:color="auto" w:fill="auto"/>
            <w:hideMark/>
          </w:tcPr>
          <w:p w:rsidR="00AD127D" w:rsidRPr="00915FE3" w:rsidRDefault="00AD127D" w:rsidP="00FB779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15FE3">
              <w:rPr>
                <w:rFonts w:eastAsia="Calibri"/>
                <w:sz w:val="28"/>
                <w:szCs w:val="28"/>
              </w:rPr>
              <w:t>Общий объем доходов</w:t>
            </w:r>
          </w:p>
          <w:p w:rsidR="00AD127D" w:rsidRPr="00915FE3" w:rsidRDefault="00AD127D" w:rsidP="00FB779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915FE3">
              <w:rPr>
                <w:rFonts w:eastAsia="Calibri"/>
              </w:rPr>
              <w:t>в том числе: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D127D" w:rsidRPr="00915FE3" w:rsidRDefault="00123026" w:rsidP="00FB779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15FE3">
              <w:rPr>
                <w:b/>
                <w:color w:val="000000"/>
                <w:sz w:val="22"/>
                <w:szCs w:val="22"/>
              </w:rPr>
              <w:t>2955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AD127D" w:rsidRPr="00915FE3" w:rsidRDefault="0058540B" w:rsidP="00FB779A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2542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AD127D" w:rsidRPr="00915FE3" w:rsidRDefault="0058540B" w:rsidP="00FB779A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2611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D127D" w:rsidRPr="00915FE3" w:rsidRDefault="0058540B" w:rsidP="00FB779A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2480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AD127D" w:rsidRPr="00915FE3" w:rsidRDefault="0058540B" w:rsidP="00FB779A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2531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AD127D" w:rsidRPr="00915FE3" w:rsidRDefault="0058540B" w:rsidP="00FB779A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2700</w:t>
            </w:r>
          </w:p>
        </w:tc>
      </w:tr>
      <w:tr w:rsidR="00AD127D" w:rsidRPr="00915FE3" w:rsidTr="00FB779A">
        <w:trPr>
          <w:trHeight w:val="450"/>
        </w:trPr>
        <w:tc>
          <w:tcPr>
            <w:tcW w:w="3085" w:type="dxa"/>
            <w:shd w:val="clear" w:color="auto" w:fill="auto"/>
          </w:tcPr>
          <w:p w:rsidR="00AD127D" w:rsidRPr="00915FE3" w:rsidRDefault="00AD127D" w:rsidP="00FB779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915FE3">
              <w:rPr>
                <w:rFonts w:eastAsia="Calibri"/>
              </w:rPr>
              <w:t>-собственные налоговые и неналоговые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D127D" w:rsidRPr="00915FE3" w:rsidRDefault="007A5EF3" w:rsidP="00FB779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15FE3">
              <w:rPr>
                <w:b/>
                <w:color w:val="000000"/>
                <w:sz w:val="22"/>
                <w:szCs w:val="22"/>
              </w:rPr>
              <w:t>1098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AD127D" w:rsidRPr="00915FE3" w:rsidRDefault="0058540B" w:rsidP="00FB779A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1124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AD127D" w:rsidRPr="00915FE3" w:rsidRDefault="007A5EF3" w:rsidP="00FB779A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11</w:t>
            </w:r>
            <w:r w:rsidR="0058540B" w:rsidRPr="00915FE3">
              <w:rPr>
                <w:b/>
                <w:color w:val="332E2D"/>
                <w:sz w:val="22"/>
                <w:szCs w:val="22"/>
              </w:rPr>
              <w:t>90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D127D" w:rsidRPr="00915FE3" w:rsidRDefault="0058540B" w:rsidP="00FB779A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1269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AD127D" w:rsidRPr="00915FE3" w:rsidRDefault="0058540B" w:rsidP="00FB779A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1320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AD127D" w:rsidRPr="00915FE3" w:rsidRDefault="0058540B" w:rsidP="00FB779A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1389</w:t>
            </w:r>
          </w:p>
        </w:tc>
      </w:tr>
      <w:tr w:rsidR="00AD127D" w:rsidRPr="00915FE3" w:rsidTr="00FB779A">
        <w:trPr>
          <w:trHeight w:val="450"/>
        </w:trPr>
        <w:tc>
          <w:tcPr>
            <w:tcW w:w="3085" w:type="dxa"/>
            <w:shd w:val="clear" w:color="auto" w:fill="auto"/>
          </w:tcPr>
          <w:p w:rsidR="00AD127D" w:rsidRPr="00915FE3" w:rsidRDefault="00AD127D" w:rsidP="00FB779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915FE3">
              <w:rPr>
                <w:rFonts w:eastAsia="Calibri"/>
              </w:rPr>
              <w:t>-безвозмездные поступления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D127D" w:rsidRPr="00915FE3" w:rsidRDefault="007A5EF3" w:rsidP="00FB779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15FE3">
              <w:rPr>
                <w:b/>
                <w:color w:val="000000"/>
                <w:sz w:val="22"/>
                <w:szCs w:val="22"/>
              </w:rPr>
              <w:t>1857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AD127D" w:rsidRPr="00915FE3" w:rsidRDefault="004102E0" w:rsidP="00FB779A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141</w:t>
            </w:r>
            <w:r w:rsidR="0058540B" w:rsidRPr="00915FE3">
              <w:rPr>
                <w:b/>
                <w:color w:val="332E2D"/>
                <w:sz w:val="22"/>
                <w:szCs w:val="22"/>
              </w:rPr>
              <w:t>8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AD127D" w:rsidRPr="00915FE3" w:rsidRDefault="004102E0" w:rsidP="00FB779A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142</w:t>
            </w:r>
            <w:r w:rsidR="0058540B" w:rsidRPr="00915FE3">
              <w:rPr>
                <w:b/>
                <w:color w:val="332E2D"/>
                <w:sz w:val="22"/>
                <w:szCs w:val="22"/>
              </w:rPr>
              <w:t>1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D127D" w:rsidRPr="00915FE3" w:rsidRDefault="004102E0" w:rsidP="00FB779A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1211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AD127D" w:rsidRPr="00915FE3" w:rsidRDefault="004102E0" w:rsidP="00FB779A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1211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AD127D" w:rsidRPr="00915FE3" w:rsidRDefault="004102E0" w:rsidP="00FB779A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1211</w:t>
            </w:r>
          </w:p>
        </w:tc>
      </w:tr>
      <w:tr w:rsidR="0058540B" w:rsidRPr="00915FE3" w:rsidTr="00FB779A">
        <w:trPr>
          <w:trHeight w:val="405"/>
        </w:trPr>
        <w:tc>
          <w:tcPr>
            <w:tcW w:w="3085" w:type="dxa"/>
            <w:shd w:val="clear" w:color="auto" w:fill="auto"/>
            <w:hideMark/>
          </w:tcPr>
          <w:p w:rsidR="0058540B" w:rsidRPr="00915FE3" w:rsidRDefault="0058540B" w:rsidP="0058540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915FE3">
              <w:rPr>
                <w:rFonts w:eastAsia="Calibri"/>
                <w:sz w:val="28"/>
                <w:szCs w:val="28"/>
              </w:rPr>
              <w:t>Общий объем расходов</w:t>
            </w:r>
          </w:p>
          <w:p w:rsidR="0058540B" w:rsidRPr="00915FE3" w:rsidRDefault="0058540B" w:rsidP="0058540B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</w:rPr>
            </w:pPr>
            <w:r w:rsidRPr="00915FE3">
              <w:rPr>
                <w:rFonts w:eastAsia="Calibri"/>
              </w:rPr>
              <w:t>в том числе: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58540B" w:rsidRPr="00915FE3" w:rsidRDefault="0058540B" w:rsidP="0058540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15FE3">
              <w:rPr>
                <w:b/>
                <w:color w:val="000000"/>
                <w:sz w:val="22"/>
                <w:szCs w:val="22"/>
              </w:rPr>
              <w:t>2955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58540B" w:rsidRPr="00915FE3" w:rsidRDefault="0058540B" w:rsidP="0058540B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2542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8540B" w:rsidRPr="00915FE3" w:rsidRDefault="0058540B" w:rsidP="0058540B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2611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58540B" w:rsidRPr="00915FE3" w:rsidRDefault="0058540B" w:rsidP="0058540B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2480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58540B" w:rsidRPr="00915FE3" w:rsidRDefault="0058540B" w:rsidP="0058540B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2531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58540B" w:rsidRPr="00915FE3" w:rsidRDefault="0058540B" w:rsidP="0058540B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2700</w:t>
            </w:r>
          </w:p>
        </w:tc>
      </w:tr>
      <w:tr w:rsidR="00AD127D" w:rsidRPr="00915FE3" w:rsidTr="00FB779A">
        <w:trPr>
          <w:trHeight w:val="405"/>
        </w:trPr>
        <w:tc>
          <w:tcPr>
            <w:tcW w:w="3085" w:type="dxa"/>
            <w:shd w:val="clear" w:color="auto" w:fill="auto"/>
          </w:tcPr>
          <w:p w:rsidR="00AD127D" w:rsidRPr="00915FE3" w:rsidRDefault="00AD127D" w:rsidP="00FB779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915FE3">
              <w:rPr>
                <w:rFonts w:eastAsia="Calibri"/>
              </w:rPr>
              <w:t>Обслуживание муниципального долга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D127D" w:rsidRPr="00915FE3" w:rsidRDefault="007A5EF3" w:rsidP="00FB779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15FE3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AD127D" w:rsidRPr="00915FE3" w:rsidRDefault="007A5EF3" w:rsidP="00FB779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15FE3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AD127D" w:rsidRPr="00915FE3" w:rsidRDefault="007A5EF3" w:rsidP="00FB779A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D127D" w:rsidRPr="00915FE3" w:rsidRDefault="007A5EF3" w:rsidP="00FB779A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AD127D" w:rsidRPr="00915FE3" w:rsidRDefault="007A5EF3" w:rsidP="00FB779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15FE3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AD127D" w:rsidRPr="00915FE3" w:rsidRDefault="007A5EF3" w:rsidP="00FB779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15FE3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AD127D" w:rsidRPr="00915FE3" w:rsidTr="00FB779A">
        <w:trPr>
          <w:trHeight w:val="630"/>
        </w:trPr>
        <w:tc>
          <w:tcPr>
            <w:tcW w:w="3085" w:type="dxa"/>
            <w:shd w:val="clear" w:color="auto" w:fill="auto"/>
            <w:hideMark/>
          </w:tcPr>
          <w:p w:rsidR="00AD127D" w:rsidRPr="00915FE3" w:rsidRDefault="00AD127D" w:rsidP="00FB779A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</w:rPr>
            </w:pPr>
            <w:r w:rsidRPr="00915FE3">
              <w:rPr>
                <w:rFonts w:eastAsia="Calibri"/>
                <w:sz w:val="28"/>
                <w:szCs w:val="28"/>
              </w:rPr>
              <w:t>Дефицит/Профицит 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D127D" w:rsidRPr="00915FE3" w:rsidRDefault="007A5EF3" w:rsidP="00FB779A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0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AD127D" w:rsidRPr="00915FE3" w:rsidRDefault="007A5EF3" w:rsidP="00FB779A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AD127D" w:rsidRPr="00915FE3" w:rsidRDefault="007A5EF3" w:rsidP="00FB779A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D127D" w:rsidRPr="00915FE3" w:rsidRDefault="007A5EF3" w:rsidP="00FB779A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AD127D" w:rsidRPr="00915FE3" w:rsidRDefault="007A5EF3" w:rsidP="00FB779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15FE3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AD127D" w:rsidRPr="00915FE3" w:rsidRDefault="007A5EF3" w:rsidP="00FB779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15FE3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  <w:tr w:rsidR="00AD127D" w:rsidRPr="00E84B76" w:rsidTr="00FB779A">
        <w:trPr>
          <w:trHeight w:val="630"/>
        </w:trPr>
        <w:tc>
          <w:tcPr>
            <w:tcW w:w="3085" w:type="dxa"/>
            <w:shd w:val="clear" w:color="auto" w:fill="auto"/>
          </w:tcPr>
          <w:p w:rsidR="00AD127D" w:rsidRPr="00915FE3" w:rsidRDefault="00AD127D" w:rsidP="00FB779A">
            <w:pPr>
              <w:autoSpaceDE w:val="0"/>
              <w:autoSpaceDN w:val="0"/>
              <w:adjustRightInd w:val="0"/>
              <w:contextualSpacing/>
              <w:rPr>
                <w:rFonts w:eastAsia="Calibri"/>
              </w:rPr>
            </w:pPr>
            <w:r w:rsidRPr="00915FE3">
              <w:rPr>
                <w:rFonts w:eastAsia="Calibri"/>
              </w:rPr>
              <w:t>Муниципальный долг на 1 января очередного года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D127D" w:rsidRPr="00915FE3" w:rsidRDefault="007A5EF3" w:rsidP="00FB779A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0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AD127D" w:rsidRPr="00915FE3" w:rsidRDefault="007A5EF3" w:rsidP="00FB779A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0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AD127D" w:rsidRPr="00915FE3" w:rsidRDefault="007A5EF3" w:rsidP="00FB779A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0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AD127D" w:rsidRPr="00915FE3" w:rsidRDefault="007A5EF3" w:rsidP="00FB779A">
            <w:pPr>
              <w:jc w:val="center"/>
              <w:rPr>
                <w:b/>
                <w:color w:val="332E2D"/>
                <w:sz w:val="22"/>
                <w:szCs w:val="22"/>
              </w:rPr>
            </w:pPr>
            <w:r w:rsidRPr="00915FE3">
              <w:rPr>
                <w:b/>
                <w:color w:val="332E2D"/>
                <w:sz w:val="22"/>
                <w:szCs w:val="22"/>
              </w:rPr>
              <w:t>0</w:t>
            </w:r>
          </w:p>
        </w:tc>
        <w:tc>
          <w:tcPr>
            <w:tcW w:w="1023" w:type="dxa"/>
            <w:shd w:val="clear" w:color="auto" w:fill="auto"/>
            <w:vAlign w:val="center"/>
          </w:tcPr>
          <w:p w:rsidR="00AD127D" w:rsidRPr="00915FE3" w:rsidRDefault="007A5EF3" w:rsidP="00FB779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15FE3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980" w:type="dxa"/>
            <w:shd w:val="clear" w:color="auto" w:fill="auto"/>
            <w:vAlign w:val="center"/>
          </w:tcPr>
          <w:p w:rsidR="00AD127D" w:rsidRDefault="007A5EF3" w:rsidP="00FB779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15FE3">
              <w:rPr>
                <w:b/>
                <w:color w:val="000000"/>
                <w:sz w:val="22"/>
                <w:szCs w:val="22"/>
              </w:rPr>
              <w:t>0</w:t>
            </w:r>
          </w:p>
        </w:tc>
      </w:tr>
    </w:tbl>
    <w:p w:rsidR="00AD127D" w:rsidRPr="00E84B76" w:rsidRDefault="00AD127D" w:rsidP="00AD127D">
      <w:pPr>
        <w:autoSpaceDE w:val="0"/>
        <w:autoSpaceDN w:val="0"/>
        <w:adjustRightInd w:val="0"/>
        <w:contextualSpacing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AD127D" w:rsidRPr="00E5447F" w:rsidTr="00FB779A">
        <w:trPr>
          <w:trHeight w:val="375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D127D" w:rsidRDefault="00AD127D" w:rsidP="00AD127D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bCs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</w:rPr>
              <w:t>Таблица 2</w:t>
            </w:r>
          </w:p>
          <w:p w:rsidR="00AD127D" w:rsidRDefault="00AD127D" w:rsidP="00FB779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6"/>
                <w:szCs w:val="26"/>
              </w:rPr>
            </w:pPr>
          </w:p>
          <w:p w:rsidR="00AD127D" w:rsidRPr="00E5447F" w:rsidRDefault="00AD127D" w:rsidP="00FB779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E5447F">
              <w:rPr>
                <w:rFonts w:eastAsia="Calibri"/>
                <w:bCs/>
                <w:sz w:val="28"/>
                <w:szCs w:val="28"/>
              </w:rPr>
              <w:t xml:space="preserve">Показатели финансового обеспечения муниципальных программ </w:t>
            </w:r>
          </w:p>
          <w:p w:rsidR="00AD127D" w:rsidRPr="00E5447F" w:rsidRDefault="00AD127D" w:rsidP="00FB779A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E5447F">
              <w:rPr>
                <w:rFonts w:eastAsia="Calibri"/>
                <w:bCs/>
                <w:sz w:val="28"/>
                <w:szCs w:val="28"/>
              </w:rPr>
              <w:t xml:space="preserve">Переславль-Залесского муниципального округа Ярославской области </w:t>
            </w:r>
          </w:p>
          <w:p w:rsidR="00AD127D" w:rsidRPr="00E5447F" w:rsidRDefault="00AD127D" w:rsidP="00AD127D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Cs/>
              </w:rPr>
            </w:pPr>
            <w:r w:rsidRPr="00E5447F">
              <w:rPr>
                <w:rFonts w:eastAsia="Calibri"/>
                <w:bCs/>
                <w:sz w:val="28"/>
                <w:szCs w:val="28"/>
              </w:rPr>
              <w:t xml:space="preserve">на период </w:t>
            </w:r>
            <w:r>
              <w:rPr>
                <w:rFonts w:eastAsia="Calibri"/>
                <w:bCs/>
                <w:sz w:val="28"/>
                <w:szCs w:val="28"/>
              </w:rPr>
              <w:t xml:space="preserve">2025-2030 </w:t>
            </w:r>
            <w:r w:rsidRPr="00E5447F">
              <w:rPr>
                <w:rFonts w:eastAsia="Calibri"/>
                <w:bCs/>
                <w:sz w:val="28"/>
                <w:szCs w:val="28"/>
              </w:rPr>
              <w:t>годов.</w:t>
            </w:r>
          </w:p>
        </w:tc>
      </w:tr>
      <w:tr w:rsidR="00AD127D" w:rsidRPr="00E5447F" w:rsidTr="00FB779A">
        <w:trPr>
          <w:trHeight w:val="375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D127D" w:rsidRPr="00E5447F" w:rsidRDefault="00AD127D" w:rsidP="00FB779A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bCs/>
              </w:rPr>
            </w:pPr>
            <w:r w:rsidRPr="00E5447F">
              <w:rPr>
                <w:rFonts w:eastAsia="Calibri"/>
                <w:bCs/>
              </w:rPr>
              <w:t>(млн. руб.)</w:t>
            </w:r>
          </w:p>
          <w:tbl>
            <w:tblPr>
              <w:tblW w:w="9345" w:type="dxa"/>
              <w:tblLook w:val="04A0" w:firstRow="1" w:lastRow="0" w:firstColumn="1" w:lastColumn="0" w:noHBand="0" w:noVBand="1"/>
            </w:tblPr>
            <w:tblGrid>
              <w:gridCol w:w="599"/>
              <w:gridCol w:w="2708"/>
              <w:gridCol w:w="919"/>
              <w:gridCol w:w="918"/>
              <w:gridCol w:w="918"/>
              <w:gridCol w:w="918"/>
              <w:gridCol w:w="1172"/>
              <w:gridCol w:w="1193"/>
            </w:tblGrid>
            <w:tr w:rsidR="00AD127D" w:rsidRPr="00E5447F" w:rsidTr="00FB779A">
              <w:trPr>
                <w:trHeight w:val="636"/>
              </w:trPr>
              <w:tc>
                <w:tcPr>
                  <w:tcW w:w="5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27D" w:rsidRPr="00E5447F" w:rsidRDefault="00AD127D" w:rsidP="00FB779A">
                  <w:pPr>
                    <w:jc w:val="center"/>
                    <w:rPr>
                      <w:bCs/>
                    </w:rPr>
                  </w:pPr>
                  <w:r w:rsidRPr="00E5447F">
                    <w:rPr>
                      <w:bCs/>
                    </w:rPr>
                    <w:t>N п/п </w:t>
                  </w:r>
                </w:p>
              </w:tc>
              <w:tc>
                <w:tcPr>
                  <w:tcW w:w="27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D127D" w:rsidRPr="00E5447F" w:rsidRDefault="00AD127D" w:rsidP="00FB779A">
                  <w:pPr>
                    <w:jc w:val="center"/>
                    <w:rPr>
                      <w:bCs/>
                    </w:rPr>
                  </w:pPr>
                  <w:r w:rsidRPr="00E5447F">
                    <w:rPr>
                      <w:bCs/>
                    </w:rPr>
                    <w:t xml:space="preserve">Наименование муниципальной программы </w:t>
                  </w:r>
                </w:p>
              </w:tc>
              <w:tc>
                <w:tcPr>
                  <w:tcW w:w="6038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D127D" w:rsidRPr="00E5447F" w:rsidRDefault="00AD127D" w:rsidP="00FB779A">
                  <w:pPr>
                    <w:jc w:val="center"/>
                    <w:rPr>
                      <w:bCs/>
                    </w:rPr>
                  </w:pPr>
                  <w:r w:rsidRPr="00E5447F">
                    <w:rPr>
                      <w:bCs/>
                    </w:rPr>
                    <w:t>Расходы бюджета Переславль-Залесского муниципального округа Ярославской области на финансовое обеспечение реализации муниципальных программ</w:t>
                  </w:r>
                </w:p>
              </w:tc>
            </w:tr>
            <w:tr w:rsidR="00AD127D" w:rsidRPr="00E5447F" w:rsidTr="00FB779A">
              <w:trPr>
                <w:trHeight w:val="348"/>
              </w:trPr>
              <w:tc>
                <w:tcPr>
                  <w:tcW w:w="5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D127D" w:rsidRPr="00E5447F" w:rsidRDefault="00AD127D" w:rsidP="00FB779A">
                  <w:pPr>
                    <w:rPr>
                      <w:bCs/>
                    </w:rPr>
                  </w:pPr>
                </w:p>
              </w:tc>
              <w:tc>
                <w:tcPr>
                  <w:tcW w:w="27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AD127D" w:rsidRPr="00E5447F" w:rsidRDefault="00AD127D" w:rsidP="00FB779A">
                  <w:pPr>
                    <w:rPr>
                      <w:bCs/>
                    </w:rPr>
                  </w:pP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D127D" w:rsidRPr="00C5709E" w:rsidRDefault="00AD127D" w:rsidP="00FB779A">
                  <w:r>
                    <w:t>2025</w:t>
                  </w:r>
                  <w:r w:rsidRPr="00C5709E">
                    <w:t xml:space="preserve"> 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D127D" w:rsidRPr="00C5709E" w:rsidRDefault="00AD127D" w:rsidP="00AD127D">
                  <w:r w:rsidRPr="00C5709E">
                    <w:t xml:space="preserve"> </w:t>
                  </w:r>
                  <w:r>
                    <w:t>2026</w:t>
                  </w:r>
                  <w:r w:rsidRPr="00C5709E">
                    <w:t xml:space="preserve"> 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D127D" w:rsidRPr="00C5709E" w:rsidRDefault="00AD127D" w:rsidP="00AD127D">
                  <w:r w:rsidRPr="00C5709E">
                    <w:t xml:space="preserve"> </w:t>
                  </w:r>
                  <w:r>
                    <w:t>2027</w:t>
                  </w:r>
                  <w:r w:rsidRPr="00C5709E">
                    <w:t xml:space="preserve"> 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D127D" w:rsidRPr="00C5709E" w:rsidRDefault="00AD127D" w:rsidP="00AD127D">
                  <w:r w:rsidRPr="00C5709E">
                    <w:t xml:space="preserve"> </w:t>
                  </w:r>
                  <w:r>
                    <w:t>2028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D127D" w:rsidRPr="00C5709E" w:rsidRDefault="00AD127D" w:rsidP="00AD127D">
                  <w:r w:rsidRPr="00C5709E">
                    <w:t xml:space="preserve"> </w:t>
                  </w:r>
                  <w:r>
                    <w:t>2029</w:t>
                  </w:r>
                  <w:r w:rsidRPr="00C5709E">
                    <w:t xml:space="preserve"> 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D127D" w:rsidRDefault="00AD127D" w:rsidP="00FB779A">
                  <w:r>
                    <w:t>2030</w:t>
                  </w:r>
                  <w:r w:rsidRPr="00C5709E">
                    <w:t xml:space="preserve"> </w:t>
                  </w:r>
                </w:p>
              </w:tc>
            </w:tr>
            <w:tr w:rsidR="00123026" w:rsidRPr="00E5447F" w:rsidTr="00434997">
              <w:trPr>
                <w:trHeight w:val="804"/>
              </w:trPr>
              <w:tc>
                <w:tcPr>
                  <w:tcW w:w="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1.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23026" w:rsidRPr="00C73ACC" w:rsidRDefault="00123026" w:rsidP="00222DEE">
                  <w:r w:rsidRPr="00C73ACC">
                    <w:t>Развитие образования и молодежная политика Переславль-Залесского муниципального округа Ярославской области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1412,3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1497,2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1344,4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D452E7">
                  <w:r>
                    <w:t>1305,0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1436,8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1501,4</w:t>
                  </w:r>
                </w:p>
              </w:tc>
            </w:tr>
            <w:tr w:rsidR="00123026" w:rsidRPr="00E5447F" w:rsidTr="00434997">
              <w:trPr>
                <w:trHeight w:val="804"/>
              </w:trPr>
              <w:tc>
                <w:tcPr>
                  <w:tcW w:w="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2.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23026" w:rsidRPr="00C73ACC" w:rsidRDefault="00123026" w:rsidP="00222DEE">
                  <w:r w:rsidRPr="00C73ACC">
                    <w:t>Социальная поддержка населения Переславль-Залесского муниципального округа Ярославской области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196,0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D452E7">
                  <w:r>
                    <w:t>28,7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24,9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24,9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201,2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201,2</w:t>
                  </w:r>
                </w:p>
              </w:tc>
            </w:tr>
            <w:tr w:rsidR="00123026" w:rsidRPr="00E5447F" w:rsidTr="00434997">
              <w:trPr>
                <w:trHeight w:val="804"/>
              </w:trPr>
              <w:tc>
                <w:tcPr>
                  <w:tcW w:w="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3.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23026" w:rsidRPr="00C73ACC" w:rsidRDefault="00123026" w:rsidP="00222DEE">
                  <w:r w:rsidRPr="00C73ACC">
                    <w:t xml:space="preserve">Обеспечение доступным и комфортным жильем населения Переславль-Залесского </w:t>
                  </w:r>
                  <w:r w:rsidRPr="00C73ACC">
                    <w:lastRenderedPageBreak/>
                    <w:t>муниципального округа Ярославской области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lastRenderedPageBreak/>
                    <w:t>33,0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1,6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344,1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150,3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11,9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12,2</w:t>
                  </w:r>
                </w:p>
              </w:tc>
            </w:tr>
            <w:tr w:rsidR="00123026" w:rsidRPr="00E5447F" w:rsidTr="00434997">
              <w:trPr>
                <w:trHeight w:val="804"/>
              </w:trPr>
              <w:tc>
                <w:tcPr>
                  <w:tcW w:w="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lastRenderedPageBreak/>
                    <w:t>4.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23026" w:rsidRPr="00C73ACC" w:rsidRDefault="00123026" w:rsidP="00222DEE">
                  <w:r w:rsidRPr="00C73ACC">
                    <w:t>Обеспечение общественного порядка и противодействие преступности на территории Переславль-Залесского муниципального округа Ярославской области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8,5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5,5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4,6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915FE3">
                  <w:r>
                    <w:t>4,</w:t>
                  </w:r>
                  <w:r w:rsidR="00915FE3">
                    <w:t>9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5,7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5,8</w:t>
                  </w:r>
                </w:p>
              </w:tc>
            </w:tr>
            <w:tr w:rsidR="00123026" w:rsidRPr="00E5447F" w:rsidTr="00434997">
              <w:trPr>
                <w:trHeight w:val="804"/>
              </w:trPr>
              <w:tc>
                <w:tcPr>
                  <w:tcW w:w="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5.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23026" w:rsidRPr="00C73ACC" w:rsidRDefault="00123026" w:rsidP="00222DEE">
                  <w:r w:rsidRPr="00C73ACC">
                    <w:t>Развитие физической культуры, культуры и туризма в Переславль-Залесском муниципальном округе Ярославской области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218,7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203,2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208,2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220,0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177,9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185,9</w:t>
                  </w:r>
                </w:p>
              </w:tc>
            </w:tr>
            <w:tr w:rsidR="00123026" w:rsidRPr="00E5447F" w:rsidTr="00434997">
              <w:trPr>
                <w:trHeight w:val="804"/>
              </w:trPr>
              <w:tc>
                <w:tcPr>
                  <w:tcW w:w="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6.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23026" w:rsidRPr="00C73ACC" w:rsidRDefault="00123026" w:rsidP="00222DEE">
                  <w:r w:rsidRPr="00C73ACC">
                    <w:t>Обеспечение качественными коммунальными услугами населения Переславль-Залесском муниципальном округе Ярославской области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16,1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81,5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2,5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2,5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77,3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77,3</w:t>
                  </w:r>
                </w:p>
              </w:tc>
            </w:tr>
            <w:tr w:rsidR="00123026" w:rsidRPr="00E5447F" w:rsidTr="00434997">
              <w:trPr>
                <w:trHeight w:val="804"/>
              </w:trPr>
              <w:tc>
                <w:tcPr>
                  <w:tcW w:w="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7.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23026" w:rsidRPr="00C73ACC" w:rsidRDefault="00123026" w:rsidP="00222DEE">
                  <w:r w:rsidRPr="00C73ACC">
                    <w:t>Развитие дорожного хозяйства в Переславль-Залесском муниципальном округе Ярославской области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573,8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186,2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128,1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130,4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134,6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137,0</w:t>
                  </w:r>
                </w:p>
              </w:tc>
            </w:tr>
            <w:tr w:rsidR="00123026" w:rsidRPr="00E5447F" w:rsidTr="00434997">
              <w:trPr>
                <w:trHeight w:val="804"/>
              </w:trPr>
              <w:tc>
                <w:tcPr>
                  <w:tcW w:w="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8.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23026" w:rsidRPr="00C73ACC" w:rsidRDefault="00123026" w:rsidP="00222DEE">
                  <w:r w:rsidRPr="00C73ACC">
                    <w:t>Развитие сельского хозяйства Переславль-Залесского муниципального округа Ярославской области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13,1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11,5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11,5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11,5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14,9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14,9</w:t>
                  </w:r>
                </w:p>
              </w:tc>
            </w:tr>
            <w:tr w:rsidR="00123026" w:rsidRPr="00E5447F" w:rsidTr="00434997">
              <w:trPr>
                <w:trHeight w:val="804"/>
              </w:trPr>
              <w:tc>
                <w:tcPr>
                  <w:tcW w:w="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9.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23026" w:rsidRPr="00C73ACC" w:rsidRDefault="00123026" w:rsidP="00222DEE">
                  <w:r w:rsidRPr="00C73ACC">
                    <w:t>Энергоэффективность в Переславль-Залесском муниципальном округе Ярославской области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4,9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3,3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3,0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3,0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3,3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3,5</w:t>
                  </w:r>
                </w:p>
              </w:tc>
            </w:tr>
            <w:tr w:rsidR="00123026" w:rsidRPr="00E5447F" w:rsidTr="00434997">
              <w:trPr>
                <w:trHeight w:val="804"/>
              </w:trPr>
              <w:tc>
                <w:tcPr>
                  <w:tcW w:w="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10.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23026" w:rsidRPr="00C73ACC" w:rsidRDefault="00123026" w:rsidP="00222DEE">
                  <w:r w:rsidRPr="00C73ACC">
                    <w:t>Охрана окружающей среды в Переславль-Залесском муниципальном округе Ярославской области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37,8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D452E7">
                  <w:r>
                    <w:t>42,0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41,5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41,5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15,8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16,4</w:t>
                  </w:r>
                </w:p>
              </w:tc>
            </w:tr>
            <w:tr w:rsidR="00123026" w:rsidRPr="00E5447F" w:rsidTr="00434997">
              <w:trPr>
                <w:trHeight w:val="804"/>
              </w:trPr>
              <w:tc>
                <w:tcPr>
                  <w:tcW w:w="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11.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23026" w:rsidRPr="00C73ACC" w:rsidRDefault="00123026" w:rsidP="00222DEE">
                  <w:r w:rsidRPr="00C73ACC">
                    <w:t>Защита населения на территории Переславль-Залесского муниципального округа Ярославской области от чрезвычайных ситуаций и обеспечение пожарной безопасности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33,3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5,0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2,6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3,7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22,8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23,7</w:t>
                  </w:r>
                </w:p>
              </w:tc>
            </w:tr>
            <w:tr w:rsidR="00123026" w:rsidRPr="00E5447F" w:rsidTr="00434997">
              <w:trPr>
                <w:trHeight w:val="804"/>
              </w:trPr>
              <w:tc>
                <w:tcPr>
                  <w:tcW w:w="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lastRenderedPageBreak/>
                    <w:t>12.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23026" w:rsidRPr="00C73ACC" w:rsidRDefault="00123026" w:rsidP="00222DEE">
                  <w:r w:rsidRPr="00C73ACC">
                    <w:t>Обеспечение функционирования и развития муниципальной службы в Переславль-Залесском муниципальном округе Ярославской области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165,4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D452E7">
                  <w:r>
                    <w:t>182,1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915FE3" w:rsidP="00222DEE">
                  <w:r>
                    <w:t>181,4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915FE3" w:rsidP="00222DEE">
                  <w:r>
                    <w:t>179,1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157,9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157,9</w:t>
                  </w:r>
                </w:p>
              </w:tc>
            </w:tr>
            <w:tr w:rsidR="00123026" w:rsidRPr="00E5447F" w:rsidTr="00434997">
              <w:trPr>
                <w:trHeight w:val="804"/>
              </w:trPr>
              <w:tc>
                <w:tcPr>
                  <w:tcW w:w="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13.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23026" w:rsidRPr="00C73ACC" w:rsidRDefault="00123026" w:rsidP="00222DEE">
                  <w:r w:rsidRPr="00C73ACC">
                    <w:t>Формирование современной городской среды на территории Переславль-Залесского муниципального округа Ярославской области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2,5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D452E7" w:rsidP="00222DEE">
                  <w:r>
                    <w:t>4,5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915FE3" w:rsidP="00222DEE">
                  <w:r>
                    <w:t>1,0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915FE3" w:rsidP="00222DEE">
                  <w:r>
                    <w:t>1,0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1,4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1,5</w:t>
                  </w:r>
                </w:p>
              </w:tc>
            </w:tr>
            <w:tr w:rsidR="00123026" w:rsidRPr="00E5447F" w:rsidTr="00123026">
              <w:trPr>
                <w:trHeight w:val="525"/>
              </w:trPr>
              <w:tc>
                <w:tcPr>
                  <w:tcW w:w="59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3026" w:rsidRPr="00C73ACC" w:rsidRDefault="00123026" w:rsidP="00222DEE">
                  <w:r w:rsidRPr="00C73ACC">
                    <w:t>14.</w:t>
                  </w:r>
                </w:p>
              </w:tc>
              <w:tc>
                <w:tcPr>
                  <w:tcW w:w="2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123026" w:rsidRPr="00C73ACC" w:rsidRDefault="00123026" w:rsidP="00222DEE">
                  <w:r w:rsidRPr="00C73ACC">
                    <w:t>Комплексное развитие сельских территорий Переславль-Залесского муниципального округа Ярославской области</w:t>
                  </w:r>
                </w:p>
              </w:tc>
              <w:tc>
                <w:tcPr>
                  <w:tcW w:w="91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14,2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0,0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0,0</w:t>
                  </w:r>
                </w:p>
              </w:tc>
              <w:tc>
                <w:tcPr>
                  <w:tcW w:w="91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0,0</w:t>
                  </w:r>
                </w:p>
              </w:tc>
              <w:tc>
                <w:tcPr>
                  <w:tcW w:w="117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0,0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>
                  <w:r w:rsidRPr="00C73ACC">
                    <w:t>0,0</w:t>
                  </w:r>
                </w:p>
              </w:tc>
            </w:tr>
            <w:tr w:rsidR="00123026" w:rsidRPr="00E5447F" w:rsidTr="00EC301B">
              <w:trPr>
                <w:trHeight w:val="112"/>
              </w:trPr>
              <w:tc>
                <w:tcPr>
                  <w:tcW w:w="59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/>
              </w:tc>
              <w:tc>
                <w:tcPr>
                  <w:tcW w:w="2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/>
              </w:tc>
              <w:tc>
                <w:tcPr>
                  <w:tcW w:w="91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/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/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/>
              </w:tc>
              <w:tc>
                <w:tcPr>
                  <w:tcW w:w="9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/>
              </w:tc>
              <w:tc>
                <w:tcPr>
                  <w:tcW w:w="11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/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C73ACC" w:rsidRDefault="00123026" w:rsidP="00222DEE"/>
              </w:tc>
            </w:tr>
            <w:tr w:rsidR="00D452E7" w:rsidRPr="00E5447F" w:rsidTr="00123026">
              <w:trPr>
                <w:trHeight w:val="525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452E7" w:rsidRPr="00452D08" w:rsidRDefault="00D452E7" w:rsidP="00623250">
                  <w:r>
                    <w:t>15</w:t>
                  </w:r>
                </w:p>
              </w:tc>
              <w:tc>
                <w:tcPr>
                  <w:tcW w:w="2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452E7" w:rsidRDefault="00D452E7" w:rsidP="00EC301B">
                  <w:r>
                    <w:t>Развитие градостроительной документации Переславль-Залесского муниципального округа Ярославской области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452E7" w:rsidRPr="00452D08" w:rsidRDefault="00D452E7" w:rsidP="00623250"/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452E7" w:rsidRPr="00452D08" w:rsidRDefault="00D452E7" w:rsidP="00623250">
                  <w:r>
                    <w:t>1,0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452E7" w:rsidRPr="00452D08" w:rsidRDefault="00915FE3" w:rsidP="00623250">
                  <w:r>
                    <w:t>1,0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452E7" w:rsidRPr="00452D08" w:rsidRDefault="00915FE3" w:rsidP="00623250">
                  <w:r>
                    <w:t>1,0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452E7" w:rsidRPr="00452D08" w:rsidRDefault="00D452E7" w:rsidP="00623250"/>
              </w:tc>
              <w:tc>
                <w:tcPr>
                  <w:tcW w:w="11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452E7" w:rsidRPr="00452D08" w:rsidRDefault="00D452E7" w:rsidP="00623250"/>
              </w:tc>
            </w:tr>
            <w:tr w:rsidR="00123026" w:rsidRPr="00E5447F" w:rsidTr="00123026">
              <w:trPr>
                <w:trHeight w:val="525"/>
              </w:trPr>
              <w:tc>
                <w:tcPr>
                  <w:tcW w:w="5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452D08" w:rsidRDefault="00123026" w:rsidP="00623250">
                  <w:r w:rsidRPr="00452D08">
                    <w:t xml:space="preserve"> </w:t>
                  </w:r>
                </w:p>
              </w:tc>
              <w:tc>
                <w:tcPr>
                  <w:tcW w:w="2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452D08" w:rsidRDefault="00123026" w:rsidP="00123026">
                  <w:pPr>
                    <w:jc w:val="center"/>
                  </w:pPr>
                  <w:r>
                    <w:t>ОБЩИЙ ОБЪЕМ РАСХОДОВ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452D08" w:rsidRDefault="00123026" w:rsidP="00623250">
                  <w:r w:rsidRPr="00452D08">
                    <w:t>2729,6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915FE3" w:rsidRDefault="00D452E7" w:rsidP="00623250">
                  <w:r w:rsidRPr="00915FE3">
                    <w:t>2253,3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915FE3" w:rsidRDefault="00915FE3" w:rsidP="00623250">
                  <w:r w:rsidRPr="00915FE3">
                    <w:t>2298,8</w:t>
                  </w:r>
                </w:p>
              </w:tc>
              <w:tc>
                <w:tcPr>
                  <w:tcW w:w="9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915FE3" w:rsidRDefault="00915FE3" w:rsidP="00623250">
                  <w:r w:rsidRPr="00915FE3">
                    <w:t>2078,8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Pr="00452D08" w:rsidRDefault="00123026" w:rsidP="00623250">
                  <w:r w:rsidRPr="00452D08">
                    <w:t>2261,5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123026" w:rsidRDefault="00123026" w:rsidP="00623250">
                  <w:r w:rsidRPr="00452D08">
                    <w:t>2338,7</w:t>
                  </w:r>
                </w:p>
              </w:tc>
            </w:tr>
          </w:tbl>
          <w:p w:rsidR="00AD127D" w:rsidRPr="00E5447F" w:rsidRDefault="00AD127D" w:rsidP="00FB779A">
            <w:pPr>
              <w:autoSpaceDE w:val="0"/>
              <w:autoSpaceDN w:val="0"/>
              <w:adjustRightInd w:val="0"/>
              <w:contextualSpacing/>
              <w:rPr>
                <w:rFonts w:eastAsia="Calibri"/>
                <w:bCs/>
              </w:rPr>
            </w:pPr>
          </w:p>
        </w:tc>
      </w:tr>
    </w:tbl>
    <w:p w:rsidR="00AD127D" w:rsidRPr="00555363" w:rsidRDefault="00AD127D" w:rsidP="00AD127D">
      <w:pPr>
        <w:jc w:val="both"/>
        <w:rPr>
          <w:sz w:val="26"/>
          <w:szCs w:val="26"/>
        </w:rPr>
      </w:pPr>
    </w:p>
    <w:p w:rsidR="0001625D" w:rsidRDefault="0001625D"/>
    <w:sectPr w:rsidR="0001625D" w:rsidSect="003D579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F7051"/>
    <w:multiLevelType w:val="hybridMultilevel"/>
    <w:tmpl w:val="66D8E1EC"/>
    <w:lvl w:ilvl="0" w:tplc="7F86C7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9CD241F"/>
    <w:multiLevelType w:val="hybridMultilevel"/>
    <w:tmpl w:val="4FAE35C0"/>
    <w:lvl w:ilvl="0" w:tplc="61624ADC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34E"/>
    <w:rsid w:val="00013BE5"/>
    <w:rsid w:val="0001625D"/>
    <w:rsid w:val="00042386"/>
    <w:rsid w:val="000457A3"/>
    <w:rsid w:val="000753AA"/>
    <w:rsid w:val="00093558"/>
    <w:rsid w:val="00093953"/>
    <w:rsid w:val="000B4031"/>
    <w:rsid w:val="000D2FF0"/>
    <w:rsid w:val="00123026"/>
    <w:rsid w:val="0019600E"/>
    <w:rsid w:val="00197E53"/>
    <w:rsid w:val="002765A6"/>
    <w:rsid w:val="002A106E"/>
    <w:rsid w:val="002A4F2B"/>
    <w:rsid w:val="002D500F"/>
    <w:rsid w:val="002D6171"/>
    <w:rsid w:val="002F2254"/>
    <w:rsid w:val="003061F3"/>
    <w:rsid w:val="00340DB6"/>
    <w:rsid w:val="003C7DDF"/>
    <w:rsid w:val="003D5797"/>
    <w:rsid w:val="004075CC"/>
    <w:rsid w:val="004102E0"/>
    <w:rsid w:val="00436CEE"/>
    <w:rsid w:val="00456EC5"/>
    <w:rsid w:val="00462E20"/>
    <w:rsid w:val="0047521D"/>
    <w:rsid w:val="004919B4"/>
    <w:rsid w:val="004A3D2A"/>
    <w:rsid w:val="004E554B"/>
    <w:rsid w:val="00513CE1"/>
    <w:rsid w:val="005318AE"/>
    <w:rsid w:val="0056557D"/>
    <w:rsid w:val="00574A17"/>
    <w:rsid w:val="005808CF"/>
    <w:rsid w:val="0058540B"/>
    <w:rsid w:val="005B621C"/>
    <w:rsid w:val="005D277E"/>
    <w:rsid w:val="00681F90"/>
    <w:rsid w:val="006C1F19"/>
    <w:rsid w:val="006E4741"/>
    <w:rsid w:val="006E6084"/>
    <w:rsid w:val="006F63E9"/>
    <w:rsid w:val="007303E3"/>
    <w:rsid w:val="0078211D"/>
    <w:rsid w:val="007A5120"/>
    <w:rsid w:val="007A5EF3"/>
    <w:rsid w:val="007E0215"/>
    <w:rsid w:val="007E2F83"/>
    <w:rsid w:val="007F17DB"/>
    <w:rsid w:val="00801010"/>
    <w:rsid w:val="00882853"/>
    <w:rsid w:val="0088598F"/>
    <w:rsid w:val="00885B0E"/>
    <w:rsid w:val="008C09A2"/>
    <w:rsid w:val="00915FE3"/>
    <w:rsid w:val="0092079F"/>
    <w:rsid w:val="00947E7F"/>
    <w:rsid w:val="009551DF"/>
    <w:rsid w:val="0096648B"/>
    <w:rsid w:val="00967FB6"/>
    <w:rsid w:val="009A1A3B"/>
    <w:rsid w:val="009A49D7"/>
    <w:rsid w:val="009B4476"/>
    <w:rsid w:val="009D3110"/>
    <w:rsid w:val="009F557E"/>
    <w:rsid w:val="00A214E5"/>
    <w:rsid w:val="00A57A77"/>
    <w:rsid w:val="00A637B8"/>
    <w:rsid w:val="00A9274A"/>
    <w:rsid w:val="00AD127D"/>
    <w:rsid w:val="00B025C6"/>
    <w:rsid w:val="00B1233F"/>
    <w:rsid w:val="00B22970"/>
    <w:rsid w:val="00B31486"/>
    <w:rsid w:val="00B326C8"/>
    <w:rsid w:val="00B40D99"/>
    <w:rsid w:val="00B84B00"/>
    <w:rsid w:val="00B92FFD"/>
    <w:rsid w:val="00B96F4D"/>
    <w:rsid w:val="00BA0E6C"/>
    <w:rsid w:val="00BC5C44"/>
    <w:rsid w:val="00C008E8"/>
    <w:rsid w:val="00C04B09"/>
    <w:rsid w:val="00C36210"/>
    <w:rsid w:val="00C704D4"/>
    <w:rsid w:val="00C83C93"/>
    <w:rsid w:val="00C908C7"/>
    <w:rsid w:val="00C9418B"/>
    <w:rsid w:val="00CA07FA"/>
    <w:rsid w:val="00D365FA"/>
    <w:rsid w:val="00D452E7"/>
    <w:rsid w:val="00D62B86"/>
    <w:rsid w:val="00D7492E"/>
    <w:rsid w:val="00D8434E"/>
    <w:rsid w:val="00D95BAE"/>
    <w:rsid w:val="00DC6F07"/>
    <w:rsid w:val="00DD5406"/>
    <w:rsid w:val="00E140BE"/>
    <w:rsid w:val="00E71E8C"/>
    <w:rsid w:val="00E90CA1"/>
    <w:rsid w:val="00EB7E53"/>
    <w:rsid w:val="00EC10C2"/>
    <w:rsid w:val="00EC301B"/>
    <w:rsid w:val="00F50B12"/>
    <w:rsid w:val="00F55486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C42066"/>
  <w15:docId w15:val="{9D31CB31-0BBC-4854-B99B-E045E9F1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customStyle="1" w:styleId="a5">
    <w:name w:val="Заголовок_пост"/>
    <w:basedOn w:val="a"/>
    <w:rsid w:val="00B31486"/>
    <w:pPr>
      <w:tabs>
        <w:tab w:val="left" w:pos="10440"/>
      </w:tabs>
      <w:ind w:left="720" w:right="4627"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1548</Words>
  <Characters>8827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ПОСТАНОВЛЕНИЕ</vt:lpstr>
    </vt:vector>
  </TitlesOfParts>
  <Company>H</Company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5</cp:revision>
  <cp:lastPrinted>2026-01-28T05:25:00Z</cp:lastPrinted>
  <dcterms:created xsi:type="dcterms:W3CDTF">2026-01-27T13:56:00Z</dcterms:created>
  <dcterms:modified xsi:type="dcterms:W3CDTF">2026-01-30T08:36:00Z</dcterms:modified>
</cp:coreProperties>
</file>