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36F6" w14:textId="77777777" w:rsidR="00B37AB5" w:rsidRDefault="00B37AB5" w:rsidP="00B37AB5">
      <w:pPr>
        <w:jc w:val="center"/>
      </w:pPr>
      <w:r>
        <w:rPr>
          <w:noProof/>
        </w:rPr>
        <w:drawing>
          <wp:inline distT="0" distB="0" distL="0" distR="0" wp14:anchorId="2B64C479" wp14:editId="53D22DD9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9933F0" w14:textId="77777777" w:rsidR="00B37AB5" w:rsidRDefault="00B37AB5" w:rsidP="00B37AB5">
      <w:pPr>
        <w:jc w:val="center"/>
        <w:rPr>
          <w:sz w:val="10"/>
          <w:szCs w:val="10"/>
        </w:rPr>
      </w:pPr>
    </w:p>
    <w:p w14:paraId="2B6A5D59" w14:textId="77777777" w:rsidR="00B37AB5" w:rsidRDefault="00B37AB5" w:rsidP="00B37AB5">
      <w:pPr>
        <w:jc w:val="center"/>
        <w:rPr>
          <w:sz w:val="10"/>
          <w:szCs w:val="10"/>
        </w:rPr>
      </w:pPr>
    </w:p>
    <w:p w14:paraId="2A8BED09" w14:textId="77777777" w:rsidR="00B37AB5" w:rsidRPr="00E71E8C" w:rsidRDefault="00B37AB5" w:rsidP="00B37AB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5511339B" w14:textId="77777777" w:rsidR="00B37AB5" w:rsidRPr="00B326C8" w:rsidRDefault="00B37AB5" w:rsidP="00B37AB5">
      <w:pPr>
        <w:rPr>
          <w:sz w:val="16"/>
          <w:szCs w:val="16"/>
        </w:rPr>
      </w:pPr>
    </w:p>
    <w:p w14:paraId="0FF5AA23" w14:textId="77777777" w:rsidR="00B37AB5" w:rsidRPr="00E71E8C" w:rsidRDefault="00B37AB5" w:rsidP="00B37AB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E8CB89C" w14:textId="77777777" w:rsidR="00B37AB5" w:rsidRPr="00B37AB5" w:rsidRDefault="00B37AB5" w:rsidP="00B37AB5">
      <w:pPr>
        <w:rPr>
          <w:color w:val="2D1400"/>
        </w:rPr>
      </w:pPr>
    </w:p>
    <w:p w14:paraId="579325D7" w14:textId="187FDD97" w:rsidR="00B37AB5" w:rsidRPr="0056557D" w:rsidRDefault="00B37AB5" w:rsidP="00B37AB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7D5A51">
        <w:rPr>
          <w:sz w:val="26"/>
          <w:szCs w:val="26"/>
        </w:rPr>
        <w:t>27.11.2023</w:t>
      </w:r>
      <w:r w:rsidRPr="0056557D">
        <w:rPr>
          <w:sz w:val="26"/>
          <w:szCs w:val="26"/>
        </w:rPr>
        <w:t xml:space="preserve"> № </w:t>
      </w:r>
      <w:r w:rsidR="007D5A51">
        <w:rPr>
          <w:sz w:val="26"/>
          <w:szCs w:val="26"/>
        </w:rPr>
        <w:t>ПОС.03-3062/23</w:t>
      </w:r>
    </w:p>
    <w:p w14:paraId="431F9BE5" w14:textId="77777777" w:rsidR="00B37AB5" w:rsidRPr="0056557D" w:rsidRDefault="00B37AB5" w:rsidP="00B37AB5">
      <w:pPr>
        <w:rPr>
          <w:sz w:val="26"/>
          <w:szCs w:val="26"/>
        </w:rPr>
      </w:pPr>
    </w:p>
    <w:p w14:paraId="2EAC8486" w14:textId="77777777" w:rsidR="00B37AB5" w:rsidRPr="0056557D" w:rsidRDefault="00B37AB5" w:rsidP="00B37AB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4011F139" w14:textId="3BE57621" w:rsidR="00BC76F3" w:rsidRDefault="00BC76F3"/>
    <w:p w14:paraId="58321F3F" w14:textId="77777777" w:rsidR="00B37AB5" w:rsidRPr="00515183" w:rsidRDefault="00B37AB5" w:rsidP="00B37AB5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О внесении изменений в постановление </w:t>
      </w:r>
    </w:p>
    <w:p w14:paraId="15E59A77" w14:textId="77777777" w:rsidR="00B37AB5" w:rsidRPr="00515183" w:rsidRDefault="00B37AB5" w:rsidP="00B37AB5">
      <w:pPr>
        <w:rPr>
          <w:sz w:val="26"/>
          <w:szCs w:val="26"/>
        </w:rPr>
      </w:pPr>
      <w:r w:rsidRPr="00515183">
        <w:rPr>
          <w:sz w:val="26"/>
          <w:szCs w:val="26"/>
        </w:rPr>
        <w:t>Администрации города Переславля-Залесского</w:t>
      </w:r>
    </w:p>
    <w:p w14:paraId="24639442" w14:textId="77777777" w:rsidR="00B37AB5" w:rsidRPr="00515183" w:rsidRDefault="00B37AB5" w:rsidP="00B37AB5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от 23.04.2019 № ПОС.03-0947/19 «Об утверждении </w:t>
      </w:r>
    </w:p>
    <w:p w14:paraId="1B3B7754" w14:textId="77777777" w:rsidR="00B37AB5" w:rsidRDefault="00B37AB5" w:rsidP="00B37AB5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мест для организации ярмарок и продажи товаров </w:t>
      </w:r>
    </w:p>
    <w:p w14:paraId="535D92B4" w14:textId="77777777" w:rsidR="00B37AB5" w:rsidRDefault="00B37AB5" w:rsidP="00B37AB5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(выполнения работ, оказания услуг) на них на земельных </w:t>
      </w:r>
    </w:p>
    <w:p w14:paraId="47D1DE47" w14:textId="77777777" w:rsidR="00B37AB5" w:rsidRPr="00515183" w:rsidRDefault="00B37AB5" w:rsidP="00B37AB5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участках, находящихся в муниципальной собственности </w:t>
      </w:r>
    </w:p>
    <w:p w14:paraId="5949304B" w14:textId="77777777" w:rsidR="00B37AB5" w:rsidRDefault="00B37AB5" w:rsidP="00B37AB5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городского округа город Переславль-Залесский </w:t>
      </w:r>
    </w:p>
    <w:p w14:paraId="67CE99AA" w14:textId="77777777" w:rsidR="00B37AB5" w:rsidRPr="00515183" w:rsidRDefault="00B37AB5" w:rsidP="00B37AB5">
      <w:pPr>
        <w:rPr>
          <w:sz w:val="26"/>
          <w:szCs w:val="26"/>
        </w:rPr>
      </w:pPr>
      <w:r w:rsidRPr="00515183">
        <w:rPr>
          <w:sz w:val="26"/>
          <w:szCs w:val="26"/>
        </w:rPr>
        <w:t>Ярославской области»</w:t>
      </w:r>
    </w:p>
    <w:p w14:paraId="2C3A27E2" w14:textId="4E18D54E" w:rsidR="00B37AB5" w:rsidRDefault="00B37AB5" w:rsidP="00B37AB5"/>
    <w:p w14:paraId="27AA60FF" w14:textId="77777777" w:rsidR="00B37AB5" w:rsidRPr="00515183" w:rsidRDefault="00B37AB5" w:rsidP="00B37AB5">
      <w:pPr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183">
        <w:rPr>
          <w:rFonts w:eastAsiaTheme="minorHAnsi"/>
          <w:sz w:val="26"/>
          <w:szCs w:val="26"/>
          <w:lang w:eastAsia="en-US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14:paraId="1E3B6F4C" w14:textId="77777777" w:rsidR="00B37AB5" w:rsidRPr="00515183" w:rsidRDefault="00B37AB5" w:rsidP="00B37AB5">
      <w:pPr>
        <w:spacing w:after="240"/>
        <w:jc w:val="center"/>
        <w:rPr>
          <w:sz w:val="28"/>
          <w:szCs w:val="28"/>
        </w:rPr>
      </w:pPr>
      <w:r w:rsidRPr="00515183">
        <w:rPr>
          <w:sz w:val="28"/>
          <w:szCs w:val="28"/>
        </w:rPr>
        <w:t>Администрация города Переславля-Залесского постановляет:</w:t>
      </w:r>
    </w:p>
    <w:p w14:paraId="36E19D92" w14:textId="6F394585" w:rsidR="00B37AB5" w:rsidRDefault="00B37AB5" w:rsidP="00B37AB5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>1. Внести в постановление Администрации города Переславля-Залесского от 23.04.2019 № ПОС.03-0947/19 «Об утверждении мест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округа город Переславль-Залесский Ярославской области» (в редакции постановлени</w:t>
      </w:r>
      <w:r>
        <w:rPr>
          <w:sz w:val="26"/>
          <w:szCs w:val="26"/>
        </w:rPr>
        <w:t>й</w:t>
      </w:r>
      <w:r w:rsidRPr="00515183">
        <w:rPr>
          <w:sz w:val="26"/>
          <w:szCs w:val="26"/>
        </w:rPr>
        <w:t xml:space="preserve"> Администрации города Переславля-Залесского от </w:t>
      </w:r>
      <w:r w:rsidRPr="00C9328D">
        <w:rPr>
          <w:sz w:val="26"/>
          <w:szCs w:val="26"/>
        </w:rPr>
        <w:t>03.03.2020 № ПОС.03-0341/20, от 16.10.2020 № ПОС.03-1849/20, от 29.06.2021 № ПОС.03-1206/21, от 29.07.2021 № ПОС.03-1473/21, от 21.09.2021 № ПОС.03-1812/21, от 22.03.2022 № ПОС.03-0573/22)</w:t>
      </w:r>
      <w:r w:rsidRPr="00515183">
        <w:rPr>
          <w:sz w:val="26"/>
          <w:szCs w:val="26"/>
        </w:rPr>
        <w:t xml:space="preserve"> следующие изменения:</w:t>
      </w:r>
    </w:p>
    <w:p w14:paraId="0866AF5A" w14:textId="77777777" w:rsidR="00B37AB5" w:rsidRPr="00515183" w:rsidRDefault="00B37AB5" w:rsidP="00B37AB5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515183">
        <w:rPr>
          <w:sz w:val="26"/>
          <w:szCs w:val="26"/>
        </w:rPr>
        <w:t>. Приложение «Места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округа город Переславль-Залесский Ярославской области» изложить в следующей редакции согласно приложению.</w:t>
      </w:r>
    </w:p>
    <w:p w14:paraId="160BE5EE" w14:textId="624AD9C5" w:rsidR="00B37AB5" w:rsidRDefault="00B37AB5" w:rsidP="00B37AB5">
      <w:pPr>
        <w:ind w:firstLine="709"/>
        <w:jc w:val="both"/>
        <w:rPr>
          <w:bCs/>
          <w:sz w:val="26"/>
          <w:szCs w:val="26"/>
        </w:rPr>
      </w:pPr>
      <w:r w:rsidRPr="00515183"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Р</w:t>
      </w:r>
      <w:r w:rsidRPr="008936B1">
        <w:rPr>
          <w:sz w:val="26"/>
          <w:szCs w:val="26"/>
        </w:rPr>
        <w:t>азместить</w:t>
      </w:r>
      <w:r>
        <w:rPr>
          <w:sz w:val="26"/>
          <w:szCs w:val="26"/>
        </w:rPr>
        <w:t xml:space="preserve"> </w:t>
      </w:r>
      <w:r w:rsidRPr="00515183">
        <w:rPr>
          <w:bCs/>
          <w:sz w:val="26"/>
          <w:szCs w:val="26"/>
        </w:rPr>
        <w:t>настоящее постановление</w:t>
      </w:r>
      <w:r w:rsidRPr="008936B1">
        <w:rPr>
          <w:sz w:val="26"/>
          <w:szCs w:val="26"/>
        </w:rPr>
        <w:t xml:space="preserve">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14:paraId="4FA31F7E" w14:textId="5BBA0984" w:rsidR="00B37AB5" w:rsidRDefault="00B37AB5" w:rsidP="00B37A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218D8">
        <w:rPr>
          <w:sz w:val="26"/>
          <w:szCs w:val="26"/>
        </w:rPr>
        <w:t>. Контроль за исполнением постановления оставляю за собой.</w:t>
      </w:r>
    </w:p>
    <w:p w14:paraId="0B0C02AB" w14:textId="77777777" w:rsidR="00B37AB5" w:rsidRPr="001218D8" w:rsidRDefault="00B37AB5" w:rsidP="00B37A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1ECE0FE" w14:textId="711FBB86" w:rsidR="00B37AB5" w:rsidRPr="001218D8" w:rsidRDefault="00B37AB5" w:rsidP="00B37AB5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Pr="001218D8">
        <w:rPr>
          <w:color w:val="000000"/>
          <w:sz w:val="26"/>
          <w:szCs w:val="26"/>
        </w:rPr>
        <w:t>аместитель Главы Администрации</w:t>
      </w:r>
    </w:p>
    <w:p w14:paraId="5D6DC7A2" w14:textId="6E3AE1E3" w:rsidR="00B37AB5" w:rsidRDefault="00B37AB5" w:rsidP="00B37AB5">
      <w:pPr>
        <w:sectPr w:rsidR="00B37AB5" w:rsidSect="00B37AB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218D8">
        <w:rPr>
          <w:color w:val="000000"/>
          <w:sz w:val="26"/>
          <w:szCs w:val="26"/>
        </w:rPr>
        <w:t>города Переславля-Залесского</w:t>
      </w:r>
      <w:r>
        <w:rPr>
          <w:color w:val="000000"/>
          <w:sz w:val="26"/>
          <w:szCs w:val="26"/>
        </w:rPr>
        <w:t xml:space="preserve">                                                                  Т.И. Кулакова</w:t>
      </w:r>
    </w:p>
    <w:p w14:paraId="5790889D" w14:textId="77777777" w:rsidR="00B37AB5" w:rsidRPr="00515183" w:rsidRDefault="00B37AB5" w:rsidP="00B37AB5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lastRenderedPageBreak/>
        <w:t xml:space="preserve">Приложение </w:t>
      </w:r>
    </w:p>
    <w:p w14:paraId="5ED5DC0E" w14:textId="77777777" w:rsidR="00B37AB5" w:rsidRPr="00515183" w:rsidRDefault="00B37AB5" w:rsidP="00B37AB5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 xml:space="preserve">к постановлению Администрации </w:t>
      </w:r>
    </w:p>
    <w:p w14:paraId="4D67E9F0" w14:textId="77777777" w:rsidR="00B37AB5" w:rsidRPr="00515183" w:rsidRDefault="00B37AB5" w:rsidP="00B37AB5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>города Переславля-Залесского</w:t>
      </w:r>
    </w:p>
    <w:p w14:paraId="268688C3" w14:textId="75B49F1E" w:rsidR="00B37AB5" w:rsidRPr="00515183" w:rsidRDefault="00B37AB5" w:rsidP="00B37AB5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 xml:space="preserve">от </w:t>
      </w:r>
      <w:r w:rsidR="007D5A51">
        <w:rPr>
          <w:sz w:val="26"/>
          <w:szCs w:val="26"/>
        </w:rPr>
        <w:t>27.11.203</w:t>
      </w:r>
      <w:r w:rsidRPr="00515183">
        <w:rPr>
          <w:sz w:val="26"/>
          <w:szCs w:val="26"/>
        </w:rPr>
        <w:t xml:space="preserve"> №</w:t>
      </w:r>
      <w:r w:rsidR="007D5A51">
        <w:rPr>
          <w:sz w:val="26"/>
          <w:szCs w:val="26"/>
        </w:rPr>
        <w:t xml:space="preserve"> ПОС.03-3062/23</w:t>
      </w:r>
    </w:p>
    <w:p w14:paraId="12395BE3" w14:textId="77777777" w:rsidR="00B37AB5" w:rsidRPr="00515183" w:rsidRDefault="00B37AB5" w:rsidP="00B37AB5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</w:pPr>
    </w:p>
    <w:p w14:paraId="3D86CC09" w14:textId="77777777" w:rsidR="00B37AB5" w:rsidRDefault="00B37AB5" w:rsidP="00B37AB5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 xml:space="preserve">Места для организации ярмарок и продажи товаров (выполнения работ, </w:t>
      </w:r>
    </w:p>
    <w:p w14:paraId="774E546D" w14:textId="77777777" w:rsidR="00B37AB5" w:rsidRDefault="00B37AB5" w:rsidP="00B37AB5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 xml:space="preserve">оказания услуг) на них на земельных участках, находящихся в </w:t>
      </w:r>
    </w:p>
    <w:p w14:paraId="1309CDAA" w14:textId="77777777" w:rsidR="00B37AB5" w:rsidRDefault="00B37AB5" w:rsidP="00B37AB5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 xml:space="preserve">муниципальной собственности городского округа </w:t>
      </w:r>
    </w:p>
    <w:p w14:paraId="7A23B42B" w14:textId="77777777" w:rsidR="00B37AB5" w:rsidRPr="00515183" w:rsidRDefault="00B37AB5" w:rsidP="00B37AB5">
      <w:pPr>
        <w:widowControl w:val="0"/>
        <w:tabs>
          <w:tab w:val="left" w:pos="7920"/>
        </w:tabs>
        <w:autoSpaceDE w:val="0"/>
        <w:autoSpaceDN w:val="0"/>
        <w:jc w:val="center"/>
        <w:rPr>
          <w:bCs/>
          <w:sz w:val="26"/>
          <w:szCs w:val="26"/>
        </w:rPr>
      </w:pPr>
      <w:r w:rsidRPr="00515183">
        <w:rPr>
          <w:sz w:val="26"/>
          <w:szCs w:val="26"/>
        </w:rPr>
        <w:t>город Переславль-Залесский Ярославской области</w:t>
      </w:r>
    </w:p>
    <w:p w14:paraId="46C3C56A" w14:textId="77777777" w:rsidR="00B37AB5" w:rsidRPr="00515183" w:rsidRDefault="00B37AB5" w:rsidP="00B37AB5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</w:pPr>
    </w:p>
    <w:tbl>
      <w:tblPr>
        <w:tblStyle w:val="a3"/>
        <w:tblW w:w="9453" w:type="dxa"/>
        <w:jc w:val="center"/>
        <w:tblLook w:val="04A0" w:firstRow="1" w:lastRow="0" w:firstColumn="1" w:lastColumn="0" w:noHBand="0" w:noVBand="1"/>
      </w:tblPr>
      <w:tblGrid>
        <w:gridCol w:w="594"/>
        <w:gridCol w:w="6690"/>
        <w:gridCol w:w="2169"/>
      </w:tblGrid>
      <w:tr w:rsidR="00B37AB5" w:rsidRPr="00515183" w14:paraId="71858726" w14:textId="77777777" w:rsidTr="00452103">
        <w:trPr>
          <w:jc w:val="center"/>
        </w:trPr>
        <w:tc>
          <w:tcPr>
            <w:tcW w:w="594" w:type="dxa"/>
            <w:vAlign w:val="center"/>
          </w:tcPr>
          <w:p w14:paraId="5F794DA5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6690" w:type="dxa"/>
            <w:vAlign w:val="center"/>
          </w:tcPr>
          <w:p w14:paraId="4BA4A07C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Адрес места нахождения</w:t>
            </w:r>
          </w:p>
        </w:tc>
        <w:tc>
          <w:tcPr>
            <w:tcW w:w="2169" w:type="dxa"/>
            <w:vAlign w:val="center"/>
          </w:tcPr>
          <w:p w14:paraId="05ADA452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Площадь, кв. м.</w:t>
            </w:r>
          </w:p>
        </w:tc>
      </w:tr>
      <w:tr w:rsidR="00B37AB5" w:rsidRPr="00515183" w14:paraId="25C71A4B" w14:textId="77777777" w:rsidTr="00452103">
        <w:trPr>
          <w:jc w:val="center"/>
        </w:trPr>
        <w:tc>
          <w:tcPr>
            <w:tcW w:w="594" w:type="dxa"/>
            <w:vAlign w:val="center"/>
          </w:tcPr>
          <w:p w14:paraId="2A9EA0D6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690" w:type="dxa"/>
          </w:tcPr>
          <w:p w14:paraId="228CF81A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515183">
              <w:rPr>
                <w:sz w:val="26"/>
                <w:szCs w:val="26"/>
              </w:rPr>
              <w:t>город Переславль-Залесский, улица Кооперативная, возле дома 54</w:t>
            </w:r>
          </w:p>
        </w:tc>
        <w:tc>
          <w:tcPr>
            <w:tcW w:w="2169" w:type="dxa"/>
            <w:vAlign w:val="center"/>
          </w:tcPr>
          <w:p w14:paraId="1516C66E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900</w:t>
            </w:r>
          </w:p>
        </w:tc>
      </w:tr>
      <w:tr w:rsidR="00B37AB5" w:rsidRPr="00515183" w14:paraId="7DCD1480" w14:textId="77777777" w:rsidTr="00452103">
        <w:trPr>
          <w:jc w:val="center"/>
        </w:trPr>
        <w:tc>
          <w:tcPr>
            <w:tcW w:w="594" w:type="dxa"/>
            <w:vAlign w:val="center"/>
          </w:tcPr>
          <w:p w14:paraId="21A97BA0" w14:textId="4C3B042F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690" w:type="dxa"/>
          </w:tcPr>
          <w:p w14:paraId="7DF861B1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515183">
              <w:rPr>
                <w:sz w:val="26"/>
                <w:szCs w:val="26"/>
                <w:lang w:eastAsia="en-US"/>
              </w:rPr>
              <w:t>Рязанцевский сельский округ</w:t>
            </w:r>
            <w:r w:rsidRPr="00515183">
              <w:rPr>
                <w:sz w:val="26"/>
                <w:szCs w:val="26"/>
              </w:rPr>
              <w:t>, поселок Рязанцево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Большая Октябрьская, возле дома 4</w:t>
            </w:r>
          </w:p>
        </w:tc>
        <w:tc>
          <w:tcPr>
            <w:tcW w:w="2169" w:type="dxa"/>
            <w:vAlign w:val="center"/>
          </w:tcPr>
          <w:p w14:paraId="3CC8C8D3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1100</w:t>
            </w:r>
          </w:p>
        </w:tc>
      </w:tr>
      <w:tr w:rsidR="00B37AB5" w:rsidRPr="00515183" w14:paraId="33A4C04F" w14:textId="77777777" w:rsidTr="00452103">
        <w:trPr>
          <w:jc w:val="center"/>
        </w:trPr>
        <w:tc>
          <w:tcPr>
            <w:tcW w:w="594" w:type="dxa"/>
            <w:vAlign w:val="center"/>
          </w:tcPr>
          <w:p w14:paraId="3F986823" w14:textId="4E8BAF2B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690" w:type="dxa"/>
          </w:tcPr>
          <w:p w14:paraId="54DFE772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515183">
              <w:rPr>
                <w:sz w:val="26"/>
                <w:szCs w:val="26"/>
                <w:lang w:eastAsia="en-US"/>
              </w:rPr>
              <w:t>Нагорьевский сельский округ</w:t>
            </w:r>
            <w:r w:rsidRPr="00515183">
              <w:rPr>
                <w:sz w:val="26"/>
                <w:szCs w:val="26"/>
              </w:rPr>
              <w:t>, село Нагорье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Адмирала Спиридова, возле дома 16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CBEED5C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CA68A3">
              <w:rPr>
                <w:bCs/>
                <w:sz w:val="26"/>
                <w:szCs w:val="26"/>
              </w:rPr>
              <w:t>2091</w:t>
            </w:r>
          </w:p>
        </w:tc>
      </w:tr>
      <w:tr w:rsidR="00B37AB5" w:rsidRPr="00515183" w14:paraId="695E6452" w14:textId="77777777" w:rsidTr="00452103">
        <w:trPr>
          <w:jc w:val="center"/>
        </w:trPr>
        <w:tc>
          <w:tcPr>
            <w:tcW w:w="594" w:type="dxa"/>
            <w:vAlign w:val="center"/>
          </w:tcPr>
          <w:p w14:paraId="52726107" w14:textId="2D97AA38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690" w:type="dxa"/>
          </w:tcPr>
          <w:p w14:paraId="09012A94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515183">
              <w:rPr>
                <w:sz w:val="26"/>
                <w:szCs w:val="26"/>
                <w:lang w:eastAsia="en-US"/>
              </w:rPr>
              <w:t>Купанский сельский округ</w:t>
            </w:r>
            <w:r w:rsidRPr="00515183">
              <w:rPr>
                <w:sz w:val="26"/>
                <w:szCs w:val="26"/>
              </w:rPr>
              <w:t>, село Купанское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Советская, возле дома 10</w:t>
            </w:r>
          </w:p>
        </w:tc>
        <w:tc>
          <w:tcPr>
            <w:tcW w:w="2169" w:type="dxa"/>
            <w:vAlign w:val="center"/>
          </w:tcPr>
          <w:p w14:paraId="0CCB2BDD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2580</w:t>
            </w:r>
          </w:p>
        </w:tc>
      </w:tr>
      <w:tr w:rsidR="00B37AB5" w:rsidRPr="00515183" w14:paraId="1B612BA5" w14:textId="77777777" w:rsidTr="00452103">
        <w:trPr>
          <w:jc w:val="center"/>
        </w:trPr>
        <w:tc>
          <w:tcPr>
            <w:tcW w:w="594" w:type="dxa"/>
            <w:vAlign w:val="center"/>
          </w:tcPr>
          <w:p w14:paraId="653B8FFA" w14:textId="307F6050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690" w:type="dxa"/>
          </w:tcPr>
          <w:p w14:paraId="390F6321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515183">
              <w:rPr>
                <w:sz w:val="26"/>
                <w:szCs w:val="26"/>
                <w:lang w:eastAsia="en-US"/>
              </w:rPr>
              <w:t>Кубринский сельский округ</w:t>
            </w:r>
            <w:r w:rsidRPr="00515183">
              <w:rPr>
                <w:sz w:val="26"/>
                <w:szCs w:val="26"/>
              </w:rPr>
              <w:t>, село Кубринск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Петрова, возле дома 23</w:t>
            </w:r>
          </w:p>
        </w:tc>
        <w:tc>
          <w:tcPr>
            <w:tcW w:w="2169" w:type="dxa"/>
            <w:vAlign w:val="center"/>
          </w:tcPr>
          <w:p w14:paraId="1E5AC5C0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2428</w:t>
            </w:r>
          </w:p>
        </w:tc>
      </w:tr>
      <w:tr w:rsidR="00B37AB5" w:rsidRPr="00515183" w14:paraId="6625147D" w14:textId="77777777" w:rsidTr="00452103">
        <w:trPr>
          <w:trHeight w:val="239"/>
          <w:jc w:val="center"/>
        </w:trPr>
        <w:tc>
          <w:tcPr>
            <w:tcW w:w="594" w:type="dxa"/>
            <w:vAlign w:val="center"/>
          </w:tcPr>
          <w:p w14:paraId="79D42B0F" w14:textId="5E26CCC1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690" w:type="dxa"/>
          </w:tcPr>
          <w:p w14:paraId="5B84E1A6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515183">
              <w:rPr>
                <w:sz w:val="26"/>
                <w:szCs w:val="26"/>
                <w:lang w:eastAsia="en-US"/>
              </w:rPr>
              <w:t>Берендеевский сельский округ</w:t>
            </w:r>
            <w:r w:rsidRPr="00515183">
              <w:rPr>
                <w:sz w:val="26"/>
                <w:szCs w:val="26"/>
              </w:rPr>
              <w:t>, село Берендеево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Центральная, возле дома 8</w:t>
            </w:r>
          </w:p>
        </w:tc>
        <w:tc>
          <w:tcPr>
            <w:tcW w:w="2169" w:type="dxa"/>
            <w:vAlign w:val="center"/>
          </w:tcPr>
          <w:p w14:paraId="13D1793F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687</w:t>
            </w:r>
          </w:p>
        </w:tc>
      </w:tr>
      <w:tr w:rsidR="00B37AB5" w:rsidRPr="00515183" w14:paraId="551BBFA3" w14:textId="77777777" w:rsidTr="00452103">
        <w:trPr>
          <w:trHeight w:val="239"/>
          <w:jc w:val="center"/>
        </w:trPr>
        <w:tc>
          <w:tcPr>
            <w:tcW w:w="594" w:type="dxa"/>
            <w:vAlign w:val="center"/>
          </w:tcPr>
          <w:p w14:paraId="378FFEDD" w14:textId="76B8C53E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690" w:type="dxa"/>
          </w:tcPr>
          <w:p w14:paraId="2A313D00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E403C7">
              <w:rPr>
                <w:sz w:val="26"/>
                <w:szCs w:val="26"/>
                <w:lang w:eastAsia="en-US"/>
              </w:rPr>
              <w:t>Перелесский сельский округ, поселок Ивановское,</w:t>
            </w:r>
            <w:r>
              <w:rPr>
                <w:sz w:val="26"/>
                <w:szCs w:val="26"/>
                <w:lang w:eastAsia="en-US"/>
              </w:rPr>
              <w:t xml:space="preserve"> улица Ленина,</w:t>
            </w:r>
            <w:r w:rsidRPr="00E403C7">
              <w:rPr>
                <w:sz w:val="26"/>
                <w:szCs w:val="26"/>
                <w:lang w:eastAsia="en-US"/>
              </w:rPr>
              <w:t xml:space="preserve"> возле дома 23</w:t>
            </w:r>
          </w:p>
        </w:tc>
        <w:tc>
          <w:tcPr>
            <w:tcW w:w="2169" w:type="dxa"/>
            <w:vAlign w:val="center"/>
          </w:tcPr>
          <w:p w14:paraId="3DFE053D" w14:textId="77777777" w:rsidR="00B37AB5" w:rsidRPr="00515183" w:rsidRDefault="00B37AB5" w:rsidP="00452103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</w:t>
            </w:r>
          </w:p>
        </w:tc>
      </w:tr>
    </w:tbl>
    <w:p w14:paraId="29BBE0C3" w14:textId="028FB05E" w:rsidR="00B37AB5" w:rsidRPr="00B37AB5" w:rsidRDefault="00B37AB5" w:rsidP="00B37AB5"/>
    <w:sectPr w:rsidR="00B37AB5" w:rsidRPr="00B3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CC"/>
    <w:rsid w:val="005F7CCC"/>
    <w:rsid w:val="007D5A51"/>
    <w:rsid w:val="00B37AB5"/>
    <w:rsid w:val="00BC76F3"/>
    <w:rsid w:val="00C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6EAD"/>
  <w15:chartTrackingRefBased/>
  <w15:docId w15:val="{BEA0947E-1202-4DDD-8C26-90A3C1B8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7AB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7AB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B3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Markova</cp:lastModifiedBy>
  <cp:revision>35</cp:revision>
  <dcterms:created xsi:type="dcterms:W3CDTF">2023-11-22T10:02:00Z</dcterms:created>
  <dcterms:modified xsi:type="dcterms:W3CDTF">2023-11-27T11:35:00Z</dcterms:modified>
</cp:coreProperties>
</file>