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75" w:rsidRPr="00F82975" w:rsidRDefault="00F82975" w:rsidP="00F8297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75" w:rsidRPr="00F82975" w:rsidRDefault="00F82975" w:rsidP="00F8297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2975" w:rsidRPr="00F82975" w:rsidRDefault="00F82975" w:rsidP="00F82975">
      <w:pPr>
        <w:ind w:left="283"/>
        <w:jc w:val="center"/>
        <w:rPr>
          <w:szCs w:val="20"/>
        </w:rPr>
      </w:pPr>
      <w:r w:rsidRPr="00F82975">
        <w:rPr>
          <w:szCs w:val="20"/>
        </w:rPr>
        <w:t>АДМИНИСТРАЦИЯ г. ПЕРЕСЛАВЛЯ-ЗАЛЕССКОГО</w:t>
      </w:r>
    </w:p>
    <w:p w:rsidR="00F82975" w:rsidRPr="00F82975" w:rsidRDefault="00F82975" w:rsidP="00F82975">
      <w:pPr>
        <w:ind w:left="283"/>
        <w:jc w:val="center"/>
        <w:rPr>
          <w:szCs w:val="20"/>
        </w:rPr>
      </w:pPr>
      <w:r w:rsidRPr="00F82975">
        <w:rPr>
          <w:szCs w:val="20"/>
        </w:rPr>
        <w:t>ЯРОСЛАВСКОЙ ОБЛАСТИ</w:t>
      </w:r>
    </w:p>
    <w:p w:rsidR="00F82975" w:rsidRPr="00F82975" w:rsidRDefault="00F82975" w:rsidP="00F82975">
      <w:pPr>
        <w:ind w:left="283"/>
        <w:jc w:val="center"/>
        <w:rPr>
          <w:szCs w:val="20"/>
        </w:rPr>
      </w:pPr>
    </w:p>
    <w:p w:rsidR="00F82975" w:rsidRPr="00F82975" w:rsidRDefault="00F82975" w:rsidP="00F82975">
      <w:pPr>
        <w:ind w:left="283"/>
        <w:jc w:val="center"/>
        <w:rPr>
          <w:szCs w:val="20"/>
        </w:rPr>
      </w:pPr>
      <w:r w:rsidRPr="00F82975">
        <w:rPr>
          <w:szCs w:val="20"/>
        </w:rPr>
        <w:t>ПОСТАНОВЛЕНИЕ</w:t>
      </w:r>
    </w:p>
    <w:p w:rsidR="00F82975" w:rsidRPr="00F82975" w:rsidRDefault="00F82975" w:rsidP="00F8297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82975" w:rsidRPr="00F82975" w:rsidRDefault="00F82975" w:rsidP="00F8297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82975" w:rsidRPr="00F82975" w:rsidRDefault="00F82975" w:rsidP="00F82975">
      <w:pPr>
        <w:rPr>
          <w:szCs w:val="20"/>
        </w:rPr>
      </w:pPr>
      <w:r>
        <w:rPr>
          <w:szCs w:val="20"/>
        </w:rPr>
        <w:t xml:space="preserve">От 05.02.2016 </w:t>
      </w:r>
      <w:r w:rsidRPr="00F82975">
        <w:rPr>
          <w:szCs w:val="20"/>
        </w:rPr>
        <w:t xml:space="preserve"> № </w:t>
      </w:r>
      <w:r>
        <w:rPr>
          <w:szCs w:val="20"/>
        </w:rPr>
        <w:t>ПОС. 03-0100/16</w:t>
      </w:r>
    </w:p>
    <w:p w:rsidR="00F82975" w:rsidRPr="00F82975" w:rsidRDefault="00F82975" w:rsidP="00F82975">
      <w:pPr>
        <w:rPr>
          <w:szCs w:val="20"/>
        </w:rPr>
      </w:pPr>
      <w:r w:rsidRPr="00F82975">
        <w:rPr>
          <w:szCs w:val="20"/>
        </w:rPr>
        <w:t>г. Переславль-Залесский</w:t>
      </w:r>
    </w:p>
    <w:p w:rsidR="00A41603" w:rsidRPr="0019646D" w:rsidRDefault="00A41603"/>
    <w:p w:rsidR="00A41603" w:rsidRPr="0019646D" w:rsidRDefault="00A41603" w:rsidP="00A41603"/>
    <w:p w:rsidR="00F721C8" w:rsidRPr="0019646D" w:rsidRDefault="00D97374" w:rsidP="00F721C8">
      <w:r>
        <w:t>О</w:t>
      </w:r>
      <w:r w:rsidR="00A41603" w:rsidRPr="0019646D">
        <w:t xml:space="preserve"> </w:t>
      </w:r>
      <w:r w:rsidR="00F721C8" w:rsidRPr="0019646D">
        <w:t xml:space="preserve">прогнозе </w:t>
      </w:r>
      <w:r w:rsidR="00A41603" w:rsidRPr="0019646D">
        <w:t xml:space="preserve">социально-экономического </w:t>
      </w:r>
    </w:p>
    <w:p w:rsidR="00A41603" w:rsidRPr="0019646D" w:rsidRDefault="00A41603" w:rsidP="00F721C8">
      <w:r w:rsidRPr="0019646D">
        <w:t xml:space="preserve">развития города Переславля-Залесского </w:t>
      </w:r>
    </w:p>
    <w:p w:rsidR="00A41603" w:rsidRPr="0019646D" w:rsidRDefault="00A41603" w:rsidP="00A41603">
      <w:pPr>
        <w:jc w:val="both"/>
      </w:pPr>
      <w:r w:rsidRPr="0019646D">
        <w:t xml:space="preserve">на </w:t>
      </w:r>
      <w:r w:rsidR="008328A8" w:rsidRPr="0019646D">
        <w:t>среднесрочный период 2016-2018 годов</w:t>
      </w:r>
    </w:p>
    <w:p w:rsidR="00F57FC2" w:rsidRPr="0019646D" w:rsidRDefault="00F57FC2" w:rsidP="00A41603"/>
    <w:p w:rsidR="00F57FC2" w:rsidRPr="0019646D" w:rsidRDefault="00F57FC2" w:rsidP="00F57FC2"/>
    <w:p w:rsidR="00DE0294" w:rsidRPr="0019646D" w:rsidRDefault="00F57FC2" w:rsidP="00DE0294">
      <w:pPr>
        <w:ind w:firstLine="709"/>
        <w:jc w:val="both"/>
      </w:pPr>
      <w:r w:rsidRPr="0019646D"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</w:t>
      </w:r>
      <w:r w:rsidR="00DE0294" w:rsidRPr="0019646D">
        <w:t xml:space="preserve">, постановлением Администрации города Переславля-Залесского от </w:t>
      </w:r>
      <w:r w:rsidR="0072196A" w:rsidRPr="0019646D">
        <w:t>02.02.2016</w:t>
      </w:r>
      <w:r w:rsidR="00DE0294" w:rsidRPr="0019646D">
        <w:t xml:space="preserve"> </w:t>
      </w:r>
      <w:r w:rsidR="0081098E" w:rsidRPr="0019646D">
        <w:t>№ ПОС. 03-0097/16</w:t>
      </w:r>
      <w:r w:rsidR="00DE0294" w:rsidRPr="0019646D">
        <w:t xml:space="preserve"> «О порядке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</w:t>
      </w:r>
      <w:r w:rsidR="009C0C9C" w:rsidRPr="0019646D">
        <w:t xml:space="preserve"> среднесрочный</w:t>
      </w:r>
      <w:r w:rsidR="00DE0294" w:rsidRPr="0019646D">
        <w:t xml:space="preserve"> период»</w:t>
      </w:r>
    </w:p>
    <w:p w:rsidR="00DE0294" w:rsidRPr="00DE0294" w:rsidRDefault="00DE0294" w:rsidP="00DE0294"/>
    <w:p w:rsidR="008328A8" w:rsidRPr="00F57FC2" w:rsidRDefault="008328A8" w:rsidP="00F57FC2"/>
    <w:p w:rsidR="004D5ADD" w:rsidRPr="004D5ADD" w:rsidRDefault="004D5ADD" w:rsidP="004D5ADD">
      <w:pPr>
        <w:autoSpaceDE w:val="0"/>
        <w:autoSpaceDN w:val="0"/>
        <w:adjustRightInd w:val="0"/>
        <w:jc w:val="center"/>
      </w:pPr>
      <w:r w:rsidRPr="004D5ADD">
        <w:rPr>
          <w:sz w:val="28"/>
          <w:szCs w:val="28"/>
        </w:rPr>
        <w:t>Администрация города Переславля-Залесского постановляет</w:t>
      </w:r>
      <w:r w:rsidRPr="004D5ADD">
        <w:t>:</w:t>
      </w:r>
    </w:p>
    <w:p w:rsidR="004D5ADD" w:rsidRDefault="004D5ADD" w:rsidP="004D5ADD">
      <w:pPr>
        <w:ind w:firstLine="709"/>
        <w:jc w:val="both"/>
      </w:pPr>
    </w:p>
    <w:p w:rsidR="004D5ADD" w:rsidRDefault="004D5ADD" w:rsidP="004D5A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Утвердить </w:t>
      </w:r>
      <w:r w:rsidR="00A76803">
        <w:t xml:space="preserve">прогноз социально-экономического развития города Переславля-Залесского на </w:t>
      </w:r>
      <w:r w:rsidR="00207143">
        <w:t>среднесрочный</w:t>
      </w:r>
      <w:r w:rsidR="00A76803">
        <w:t xml:space="preserve"> период 2016-20</w:t>
      </w:r>
      <w:r w:rsidR="00F05741">
        <w:t>1</w:t>
      </w:r>
      <w:r w:rsidR="00C96428">
        <w:t>8</w:t>
      </w:r>
      <w:r w:rsidR="00A76803">
        <w:t xml:space="preserve"> годов </w:t>
      </w:r>
      <w:r>
        <w:t>согласно Приложению.</w:t>
      </w:r>
    </w:p>
    <w:p w:rsidR="004D5ADD" w:rsidRDefault="004D5ADD" w:rsidP="004D5ADD">
      <w:pPr>
        <w:ind w:firstLine="709"/>
        <w:jc w:val="both"/>
      </w:pPr>
      <w:r w:rsidRPr="0082173D">
        <w:t xml:space="preserve">2. </w:t>
      </w:r>
      <w:r w:rsidRPr="00F033D1">
        <w:t>Настоящее постановление разместить на официальном сайте органов местного самоуправления г</w:t>
      </w:r>
      <w:r w:rsidR="00031A43">
        <w:t>орода</w:t>
      </w:r>
      <w:r>
        <w:t xml:space="preserve"> </w:t>
      </w:r>
      <w:r w:rsidRPr="00F033D1">
        <w:t>Переславля-Залесского.</w:t>
      </w:r>
    </w:p>
    <w:p w:rsidR="004D5ADD" w:rsidRDefault="004D5ADD" w:rsidP="004D5ADD">
      <w:pPr>
        <w:ind w:firstLine="709"/>
        <w:jc w:val="both"/>
      </w:pPr>
      <w:r>
        <w:t>3</w:t>
      </w:r>
      <w:r w:rsidRPr="00F36B8E">
        <w:t xml:space="preserve">. </w:t>
      </w:r>
      <w:r>
        <w:t xml:space="preserve">Контроль за исполнением </w:t>
      </w:r>
      <w:r>
        <w:rPr>
          <w:color w:val="000000"/>
        </w:rPr>
        <w:t>настоящего</w:t>
      </w:r>
      <w:r>
        <w:t xml:space="preserve"> постановления оставляю за собой.</w:t>
      </w:r>
    </w:p>
    <w:p w:rsidR="004D5ADD" w:rsidRDefault="004D5ADD" w:rsidP="004D5ADD">
      <w:pPr>
        <w:ind w:firstLine="709"/>
        <w:jc w:val="both"/>
      </w:pPr>
    </w:p>
    <w:p w:rsidR="004D5ADD" w:rsidRPr="004D5ADD" w:rsidRDefault="004D5ADD" w:rsidP="004D5ADD">
      <w:pPr>
        <w:ind w:firstLine="709"/>
        <w:jc w:val="both"/>
      </w:pPr>
    </w:p>
    <w:p w:rsidR="004D5ADD" w:rsidRPr="004D5ADD" w:rsidRDefault="004D5ADD" w:rsidP="004D5ADD">
      <w:pPr>
        <w:ind w:firstLine="709"/>
        <w:jc w:val="both"/>
      </w:pPr>
    </w:p>
    <w:p w:rsidR="004D5ADD" w:rsidRPr="004D5ADD" w:rsidRDefault="004D5ADD" w:rsidP="004D5ADD">
      <w:pPr>
        <w:tabs>
          <w:tab w:val="left" w:pos="7455"/>
        </w:tabs>
        <w:autoSpaceDE w:val="0"/>
        <w:autoSpaceDN w:val="0"/>
        <w:adjustRightInd w:val="0"/>
      </w:pPr>
      <w:r w:rsidRPr="004D5ADD">
        <w:t>Мэр города Переславля-Залесского</w:t>
      </w:r>
      <w:r w:rsidRPr="004D5ADD">
        <w:tab/>
        <w:t xml:space="preserve">Д.В. </w:t>
      </w:r>
      <w:proofErr w:type="spellStart"/>
      <w:r w:rsidRPr="004D5ADD">
        <w:t>Кошурников</w:t>
      </w:r>
      <w:proofErr w:type="spellEnd"/>
    </w:p>
    <w:p w:rsidR="004D5ADD" w:rsidRPr="004D5ADD" w:rsidRDefault="004D5ADD" w:rsidP="004D5ADD">
      <w:pPr>
        <w:autoSpaceDE w:val="0"/>
        <w:autoSpaceDN w:val="0"/>
        <w:adjustRightInd w:val="0"/>
        <w:spacing w:line="204" w:lineRule="auto"/>
      </w:pPr>
    </w:p>
    <w:p w:rsidR="004D5ADD" w:rsidRPr="004D5ADD" w:rsidRDefault="004D5ADD" w:rsidP="004D5ADD"/>
    <w:p w:rsidR="00723118" w:rsidRDefault="00723118" w:rsidP="00F57FC2"/>
    <w:p w:rsidR="00254A44" w:rsidRDefault="00254A44" w:rsidP="00F57FC2"/>
    <w:p w:rsidR="00254A44" w:rsidRDefault="00254A44" w:rsidP="00F57FC2"/>
    <w:p w:rsidR="00254A44" w:rsidRDefault="00254A44" w:rsidP="00F57FC2"/>
    <w:p w:rsidR="00254A44" w:rsidRDefault="00254A44" w:rsidP="00F57FC2"/>
    <w:p w:rsidR="00254A44" w:rsidRDefault="00254A44" w:rsidP="00F57FC2"/>
    <w:p w:rsidR="00F82975" w:rsidRDefault="00F82975" w:rsidP="00F57FC2"/>
    <w:p w:rsidR="00F82975" w:rsidRDefault="00F82975" w:rsidP="00F57FC2"/>
    <w:p w:rsidR="00F82975" w:rsidRDefault="00F82975" w:rsidP="00F57FC2"/>
    <w:p w:rsidR="00254A44" w:rsidRDefault="00254A44" w:rsidP="00F57FC2"/>
    <w:p w:rsidR="00254A44" w:rsidRDefault="00254A44" w:rsidP="00F57FC2"/>
    <w:p w:rsidR="00254A44" w:rsidRDefault="00254A44" w:rsidP="00F57FC2"/>
    <w:p w:rsidR="00254A44" w:rsidRDefault="00254A44" w:rsidP="00254A44">
      <w:pPr>
        <w:jc w:val="right"/>
      </w:pPr>
      <w:r>
        <w:t>Приложение к постановлению Администрации</w:t>
      </w:r>
    </w:p>
    <w:p w:rsidR="00254A44" w:rsidRDefault="00254A44" w:rsidP="00254A44">
      <w:r>
        <w:t xml:space="preserve">                                                                           города Переславля-Залесского</w:t>
      </w:r>
    </w:p>
    <w:p w:rsidR="00317F4D" w:rsidRDefault="00254A44" w:rsidP="00254A44">
      <w:pPr>
        <w:tabs>
          <w:tab w:val="center" w:pos="4536"/>
        </w:tabs>
      </w:pPr>
      <w:r>
        <w:t xml:space="preserve"> </w:t>
      </w:r>
      <w:r>
        <w:tab/>
        <w:t xml:space="preserve">                                      </w:t>
      </w:r>
      <w:r w:rsidR="00F82975">
        <w:t xml:space="preserve">                    </w:t>
      </w:r>
      <w:r>
        <w:t xml:space="preserve">от </w:t>
      </w:r>
      <w:r w:rsidR="00F82975">
        <w:t xml:space="preserve">05.02.2015 </w:t>
      </w:r>
      <w:r>
        <w:t xml:space="preserve"> №</w:t>
      </w:r>
      <w:r w:rsidR="00F82975">
        <w:t xml:space="preserve"> ПОС. 03-0100/16</w:t>
      </w:r>
    </w:p>
    <w:p w:rsidR="00317F4D" w:rsidRPr="00317F4D" w:rsidRDefault="00317F4D" w:rsidP="00317F4D"/>
    <w:p w:rsidR="00317F4D" w:rsidRPr="00317F4D" w:rsidRDefault="00317F4D" w:rsidP="00317F4D"/>
    <w:p w:rsidR="00317F4D" w:rsidRPr="00317F4D" w:rsidRDefault="00317F4D" w:rsidP="00317F4D"/>
    <w:p w:rsidR="00317F4D" w:rsidRDefault="00317F4D" w:rsidP="00317F4D"/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  <w:rPr>
          <w:sz w:val="44"/>
          <w:szCs w:val="40"/>
        </w:rPr>
      </w:pPr>
      <w:r>
        <w:rPr>
          <w:sz w:val="44"/>
          <w:szCs w:val="40"/>
        </w:rPr>
        <w:t>Прогноз</w:t>
      </w:r>
      <w:r w:rsidRPr="003327EB">
        <w:rPr>
          <w:sz w:val="44"/>
          <w:szCs w:val="40"/>
        </w:rPr>
        <w:t xml:space="preserve"> социально-экономического развития </w:t>
      </w:r>
    </w:p>
    <w:p w:rsidR="0048305F" w:rsidRDefault="00920233" w:rsidP="00920233">
      <w:pPr>
        <w:tabs>
          <w:tab w:val="left" w:pos="4140"/>
        </w:tabs>
        <w:jc w:val="center"/>
        <w:rPr>
          <w:sz w:val="44"/>
          <w:szCs w:val="40"/>
        </w:rPr>
      </w:pPr>
      <w:r w:rsidRPr="003327EB">
        <w:rPr>
          <w:sz w:val="44"/>
          <w:szCs w:val="40"/>
        </w:rPr>
        <w:t xml:space="preserve">города Переславля-Залесского </w:t>
      </w:r>
      <w:r>
        <w:rPr>
          <w:sz w:val="44"/>
          <w:szCs w:val="40"/>
        </w:rPr>
        <w:t xml:space="preserve">на </w:t>
      </w:r>
      <w:r w:rsidR="0048305F">
        <w:rPr>
          <w:sz w:val="44"/>
          <w:szCs w:val="40"/>
        </w:rPr>
        <w:t>среднесрочный период 2016-2018 годов</w:t>
      </w:r>
    </w:p>
    <w:p w:rsidR="0048305F" w:rsidRDefault="0048305F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48305F" w:rsidRDefault="0048305F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920233" w:rsidRDefault="00920233" w:rsidP="00920233">
      <w:pPr>
        <w:tabs>
          <w:tab w:val="left" w:pos="4140"/>
        </w:tabs>
        <w:jc w:val="center"/>
      </w:pPr>
    </w:p>
    <w:p w:rsidR="0048305F" w:rsidRDefault="0048305F" w:rsidP="00920233">
      <w:pPr>
        <w:tabs>
          <w:tab w:val="left" w:pos="4140"/>
        </w:tabs>
        <w:jc w:val="center"/>
      </w:pPr>
    </w:p>
    <w:p w:rsidR="0048305F" w:rsidRDefault="0048305F" w:rsidP="00920233">
      <w:pPr>
        <w:tabs>
          <w:tab w:val="left" w:pos="4140"/>
        </w:tabs>
        <w:jc w:val="center"/>
      </w:pPr>
    </w:p>
    <w:p w:rsidR="0048305F" w:rsidRDefault="0048305F" w:rsidP="00920233">
      <w:pPr>
        <w:tabs>
          <w:tab w:val="left" w:pos="4140"/>
        </w:tabs>
        <w:jc w:val="center"/>
      </w:pPr>
    </w:p>
    <w:p w:rsidR="00920233" w:rsidRPr="003327EB" w:rsidRDefault="00920233" w:rsidP="00920233">
      <w:pPr>
        <w:tabs>
          <w:tab w:val="left" w:pos="4140"/>
        </w:tabs>
        <w:jc w:val="center"/>
      </w:pPr>
    </w:p>
    <w:p w:rsidR="001E1B7B" w:rsidRDefault="00920233" w:rsidP="001E1B7B">
      <w:pPr>
        <w:tabs>
          <w:tab w:val="left" w:pos="720"/>
          <w:tab w:val="left" w:pos="4140"/>
        </w:tabs>
      </w:pPr>
      <w:r>
        <w:tab/>
      </w: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1E1B7B" w:rsidRDefault="001E1B7B" w:rsidP="001E1B7B">
      <w:pPr>
        <w:tabs>
          <w:tab w:val="left" w:pos="720"/>
          <w:tab w:val="left" w:pos="4140"/>
        </w:tabs>
      </w:pPr>
    </w:p>
    <w:p w:rsidR="0070579B" w:rsidRDefault="0070579B" w:rsidP="001E1B7B">
      <w:pPr>
        <w:tabs>
          <w:tab w:val="left" w:pos="720"/>
          <w:tab w:val="left" w:pos="4140"/>
        </w:tabs>
        <w:jc w:val="center"/>
        <w:rPr>
          <w:sz w:val="26"/>
          <w:szCs w:val="26"/>
        </w:rPr>
      </w:pPr>
    </w:p>
    <w:p w:rsidR="0070579B" w:rsidRDefault="0070579B" w:rsidP="001E1B7B">
      <w:pPr>
        <w:tabs>
          <w:tab w:val="left" w:pos="720"/>
          <w:tab w:val="left" w:pos="4140"/>
        </w:tabs>
        <w:jc w:val="center"/>
        <w:rPr>
          <w:sz w:val="26"/>
          <w:szCs w:val="26"/>
        </w:rPr>
      </w:pPr>
    </w:p>
    <w:p w:rsidR="0070579B" w:rsidRDefault="0070579B" w:rsidP="001E1B7B">
      <w:pPr>
        <w:tabs>
          <w:tab w:val="left" w:pos="720"/>
          <w:tab w:val="left" w:pos="4140"/>
        </w:tabs>
        <w:jc w:val="center"/>
        <w:rPr>
          <w:sz w:val="26"/>
          <w:szCs w:val="26"/>
        </w:rPr>
      </w:pPr>
    </w:p>
    <w:p w:rsidR="0070579B" w:rsidRPr="00F82975" w:rsidRDefault="0070579B" w:rsidP="00A71D4B">
      <w:pPr>
        <w:pStyle w:val="a4"/>
        <w:numPr>
          <w:ilvl w:val="0"/>
          <w:numId w:val="4"/>
        </w:numPr>
        <w:tabs>
          <w:tab w:val="left" w:pos="4140"/>
        </w:tabs>
        <w:ind w:left="426" w:hanging="437"/>
        <w:jc w:val="center"/>
        <w:rPr>
          <w:b/>
        </w:rPr>
      </w:pPr>
      <w:r w:rsidRPr="00F82975">
        <w:rPr>
          <w:b/>
        </w:rPr>
        <w:lastRenderedPageBreak/>
        <w:t xml:space="preserve">Пояснительная записка к </w:t>
      </w:r>
      <w:r w:rsidR="0048305F" w:rsidRPr="00F82975">
        <w:rPr>
          <w:b/>
        </w:rPr>
        <w:t>п</w:t>
      </w:r>
      <w:r w:rsidRPr="00F82975">
        <w:rPr>
          <w:b/>
        </w:rPr>
        <w:t xml:space="preserve">рогнозу социально-экономического развития города Переславля-Залесского </w:t>
      </w:r>
      <w:r w:rsidR="00113017" w:rsidRPr="00F82975">
        <w:rPr>
          <w:b/>
        </w:rPr>
        <w:t>на среднесрочный период 2016-2018 годов</w:t>
      </w:r>
    </w:p>
    <w:p w:rsidR="0070579B" w:rsidRPr="00F82975" w:rsidRDefault="0070579B" w:rsidP="001E1B7B">
      <w:pPr>
        <w:tabs>
          <w:tab w:val="left" w:pos="720"/>
          <w:tab w:val="left" w:pos="4140"/>
        </w:tabs>
        <w:jc w:val="center"/>
      </w:pPr>
    </w:p>
    <w:p w:rsidR="00AA1E66" w:rsidRPr="00F82975" w:rsidRDefault="00AA1E66" w:rsidP="00AA1E66">
      <w:pPr>
        <w:ind w:firstLine="709"/>
        <w:rPr>
          <w:b/>
        </w:rPr>
      </w:pPr>
      <w:r w:rsidRPr="00F82975">
        <w:rPr>
          <w:b/>
        </w:rPr>
        <w:t>Введение</w:t>
      </w:r>
    </w:p>
    <w:p w:rsidR="004120E1" w:rsidRPr="00F82975" w:rsidRDefault="004120E1" w:rsidP="00AA1E66">
      <w:pPr>
        <w:ind w:firstLine="709"/>
        <w:rPr>
          <w:b/>
        </w:rPr>
      </w:pPr>
    </w:p>
    <w:p w:rsidR="004120E1" w:rsidRPr="00F82975" w:rsidRDefault="00CD00ED" w:rsidP="004120E1">
      <w:pPr>
        <w:ind w:firstLine="709"/>
        <w:contextualSpacing/>
        <w:jc w:val="both"/>
      </w:pPr>
      <w:proofErr w:type="gramStart"/>
      <w:r w:rsidRPr="00F82975">
        <w:t xml:space="preserve">Прогноз социально-экономического развития города Переславля-Залесского на среднесрочный период 2016-2018 годов </w:t>
      </w:r>
      <w:r w:rsidR="004120E1" w:rsidRPr="00F82975">
        <w:t>(далее –</w:t>
      </w:r>
      <w:r w:rsidR="00995706" w:rsidRPr="00F82975">
        <w:t xml:space="preserve"> </w:t>
      </w:r>
      <w:r w:rsidR="004120E1" w:rsidRPr="00F82975">
        <w:t xml:space="preserve">прогноз)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</w:t>
      </w:r>
      <w:r w:rsidR="00FE7CFC" w:rsidRPr="00F82975">
        <w:t xml:space="preserve">             </w:t>
      </w:r>
      <w:r w:rsidR="004120E1" w:rsidRPr="00F82975">
        <w:t>№ 172-ФЗ «</w:t>
      </w:r>
      <w:r w:rsidR="004120E1" w:rsidRPr="00F82975">
        <w:rPr>
          <w:rFonts w:eastAsiaTheme="minorHAnsi"/>
          <w:bCs/>
          <w:color w:val="26282F"/>
          <w:lang w:eastAsia="en-US"/>
        </w:rPr>
        <w:t xml:space="preserve">О стратегическом планировании в Российской Федерации», </w:t>
      </w:r>
      <w:r w:rsidR="004120E1" w:rsidRPr="00F82975">
        <w:rPr>
          <w:rFonts w:eastAsiaTheme="minorHAnsi"/>
          <w:bCs/>
          <w:lang w:eastAsia="en-US"/>
        </w:rPr>
        <w:t>постановлением Правительства Российской Федерации от 25.06.2015 № 631 «О порядке государственной регистрации документов стратегического планирования и</w:t>
      </w:r>
      <w:proofErr w:type="gramEnd"/>
      <w:r w:rsidR="004120E1" w:rsidRPr="00F82975">
        <w:rPr>
          <w:rFonts w:eastAsiaTheme="minorHAnsi"/>
          <w:bCs/>
          <w:lang w:eastAsia="en-US"/>
        </w:rPr>
        <w:t xml:space="preserve"> ведения федерального государственного реестра документов стратегического планирования», </w:t>
      </w:r>
      <w:r w:rsidR="004120E1" w:rsidRPr="00F82975">
        <w:t>Решением Переславль-Залесской городской Думы от 28.11.2013 № 137 «Об утверждении Положения о бюджетном процессе в городе Переславле-Залесском», Уставом города Переславля-Залесского.</w:t>
      </w:r>
    </w:p>
    <w:p w:rsidR="004120E1" w:rsidRPr="00F82975" w:rsidRDefault="00E46A12" w:rsidP="00920233">
      <w:pPr>
        <w:tabs>
          <w:tab w:val="left" w:pos="4140"/>
        </w:tabs>
        <w:ind w:firstLine="709"/>
        <w:jc w:val="both"/>
      </w:pPr>
      <w:r w:rsidRPr="00F82975">
        <w:t>Разработка прогноза осуществлялась на основе следующих документов:</w:t>
      </w:r>
    </w:p>
    <w:p w:rsidR="00E46A12" w:rsidRPr="00F82975" w:rsidRDefault="00E46A12" w:rsidP="00E46A12">
      <w:pPr>
        <w:ind w:firstLine="993"/>
        <w:contextualSpacing/>
        <w:jc w:val="both"/>
        <w:rPr>
          <w:rFonts w:cs="Calibri"/>
        </w:rPr>
      </w:pPr>
      <w:r w:rsidRPr="00F82975">
        <w:t xml:space="preserve">– </w:t>
      </w:r>
      <w:r w:rsidRPr="00F82975">
        <w:rPr>
          <w:rFonts w:cs="Calibri"/>
        </w:rPr>
        <w:t>прогноза социально-экономического развития Российской Федерации на среднесрочный период;</w:t>
      </w:r>
    </w:p>
    <w:p w:rsidR="00E46A12" w:rsidRPr="00F82975" w:rsidRDefault="00E46A12" w:rsidP="00E46A12">
      <w:pPr>
        <w:ind w:firstLine="993"/>
        <w:contextualSpacing/>
        <w:jc w:val="both"/>
        <w:rPr>
          <w:rFonts w:cs="Calibri"/>
        </w:rPr>
      </w:pPr>
      <w:r w:rsidRPr="00F82975">
        <w:t>– прогноза социально-экономического развития Ярославской области на среднесрочный период;</w:t>
      </w:r>
    </w:p>
    <w:p w:rsidR="00E46A12" w:rsidRPr="00F82975" w:rsidRDefault="00E46A12" w:rsidP="00E46A12">
      <w:pPr>
        <w:ind w:firstLine="993"/>
        <w:contextualSpacing/>
        <w:jc w:val="both"/>
      </w:pPr>
      <w:r w:rsidRPr="00F82975">
        <w:t>–</w:t>
      </w:r>
      <w:r w:rsidR="007E59EE" w:rsidRPr="00F82975">
        <w:t xml:space="preserve"> информации</w:t>
      </w:r>
      <w:r w:rsidRPr="00F82975">
        <w:t xml:space="preserve"> федеральных государственных органов Российской Федерации, государственных органов Ярославской области, отраслевых (функциональных) подразделений Администрации города Переславля-Залесского.</w:t>
      </w:r>
    </w:p>
    <w:p w:rsidR="00CA36C2" w:rsidRPr="00F82975" w:rsidRDefault="00CA36C2" w:rsidP="00CA36C2">
      <w:pPr>
        <w:ind w:firstLine="709"/>
        <w:contextualSpacing/>
        <w:jc w:val="both"/>
      </w:pPr>
      <w:r w:rsidRPr="00F82975">
        <w:t>Прогноз разра</w:t>
      </w:r>
      <w:r w:rsidR="008B4C9A" w:rsidRPr="00F82975">
        <w:t>бо</w:t>
      </w:r>
      <w:r w:rsidRPr="00F82975">
        <w:t>т</w:t>
      </w:r>
      <w:r w:rsidR="00BF2035" w:rsidRPr="00F82975">
        <w:t>ан</w:t>
      </w:r>
      <w:r w:rsidRPr="00F82975">
        <w:t xml:space="preserve"> на вариантной основе:</w:t>
      </w:r>
    </w:p>
    <w:p w:rsidR="00CA36C2" w:rsidRPr="00F82975" w:rsidRDefault="00CA36C2" w:rsidP="005A3180">
      <w:pPr>
        <w:ind w:firstLine="993"/>
        <w:contextualSpacing/>
        <w:jc w:val="both"/>
      </w:pPr>
      <w:r w:rsidRPr="00F82975">
        <w:t xml:space="preserve">– первый вариант прогноза – базовый – характеризует параметры развития экономики города Переславля-Залесского при сохранении основных тенденций функционирования экономики и социальной сферы Российской Федерации и Ярославской области на период прогнозирования. </w:t>
      </w:r>
    </w:p>
    <w:p w:rsidR="00CA36C2" w:rsidRPr="00F82975" w:rsidRDefault="00CA36C2" w:rsidP="005A3180">
      <w:pPr>
        <w:ind w:firstLine="993"/>
        <w:contextualSpacing/>
        <w:jc w:val="both"/>
      </w:pPr>
      <w:r w:rsidRPr="00F82975">
        <w:t xml:space="preserve">– второй вариант прогноза – целевой – характеризуется позитивными тенденциями в социально-экономическом развитии города Переславля-Залесского при реализации политики Правительства Российской Федерации, Правительства Ярославской области. </w:t>
      </w:r>
    </w:p>
    <w:p w:rsidR="00CA36C2" w:rsidRPr="00F82975" w:rsidRDefault="00CA36C2" w:rsidP="005A3180">
      <w:pPr>
        <w:ind w:left="720" w:firstLine="993"/>
        <w:contextualSpacing/>
        <w:jc w:val="both"/>
        <w:rPr>
          <w:highlight w:val="yellow"/>
        </w:rPr>
      </w:pPr>
    </w:p>
    <w:p w:rsidR="00920233" w:rsidRPr="00F82975" w:rsidRDefault="00920233" w:rsidP="00A71D4B">
      <w:pPr>
        <w:pStyle w:val="a4"/>
        <w:keepNext/>
        <w:numPr>
          <w:ilvl w:val="0"/>
          <w:numId w:val="5"/>
        </w:numPr>
        <w:jc w:val="both"/>
        <w:rPr>
          <w:b/>
        </w:rPr>
      </w:pPr>
      <w:r w:rsidRPr="00F82975">
        <w:rPr>
          <w:b/>
        </w:rPr>
        <w:t>Общие сведения</w:t>
      </w:r>
    </w:p>
    <w:p w:rsidR="00920233" w:rsidRPr="00F82975" w:rsidRDefault="00920233" w:rsidP="00920233">
      <w:pPr>
        <w:keepNext/>
        <w:ind w:firstLine="709"/>
        <w:jc w:val="both"/>
        <w:rPr>
          <w:b/>
        </w:rPr>
      </w:pPr>
    </w:p>
    <w:p w:rsidR="00920233" w:rsidRPr="00F82975" w:rsidRDefault="00920233" w:rsidP="00920233">
      <w:pPr>
        <w:keepNext/>
        <w:ind w:firstLine="709"/>
        <w:jc w:val="both"/>
      </w:pPr>
      <w:r w:rsidRPr="00F82975">
        <w:t>По состоянию на 1 января 2015 г. площадь территории г. Переславля-Залесского составила 2247 га. Основную долю – 72,6% – в общей площади территории города занимают застроенные земли. Площадь зеленных массивов и насаждений составляет почти 330 га.</w:t>
      </w:r>
    </w:p>
    <w:p w:rsidR="00920233" w:rsidRPr="00F82975" w:rsidRDefault="00920233" w:rsidP="00920233">
      <w:pPr>
        <w:keepNext/>
        <w:ind w:firstLine="709"/>
        <w:jc w:val="both"/>
      </w:pPr>
    </w:p>
    <w:p w:rsidR="00920233" w:rsidRPr="00F82975" w:rsidRDefault="00920233" w:rsidP="00A71D4B">
      <w:pPr>
        <w:pStyle w:val="a4"/>
        <w:keepNext/>
        <w:numPr>
          <w:ilvl w:val="0"/>
          <w:numId w:val="5"/>
        </w:numPr>
        <w:jc w:val="both"/>
        <w:rPr>
          <w:b/>
        </w:rPr>
      </w:pPr>
      <w:r w:rsidRPr="00F82975">
        <w:rPr>
          <w:b/>
        </w:rPr>
        <w:t>Промышленное производство</w:t>
      </w:r>
    </w:p>
    <w:p w:rsidR="00920233" w:rsidRPr="00F82975" w:rsidRDefault="00920233" w:rsidP="00920233">
      <w:pPr>
        <w:keepNext/>
        <w:ind w:firstLine="709"/>
        <w:jc w:val="both"/>
        <w:rPr>
          <w:b/>
        </w:rPr>
      </w:pP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Промышленное производство является основным направлением деятельности предприятий г. Переславля-Залесского. В 2014 г. был зафиксирован значительный спад производства, когда </w:t>
      </w:r>
      <w:proofErr w:type="gramStart"/>
      <w:r w:rsidRPr="00F82975">
        <w:t>экономические процессы</w:t>
      </w:r>
      <w:proofErr w:type="gramEnd"/>
      <w:r w:rsidRPr="00F82975">
        <w:t>, происходящие в стране, отразились на результатах деятельности предприятий.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По итогам 2014 года объем отгруженной промышленной продукции снизился на 5,5% и составил 8,5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. А спад в сопоставимых ценах составил почти 12%.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Учитывая продолжающееся секторальное давление на экономику, в 2015 г. индекс промышленного производства может составить 98,7%.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lastRenderedPageBreak/>
        <w:t xml:space="preserve">Восстановление положительного прироста в 2016-2018 гг. будет во многом обеспечено благодаря активной позиции государства в реализации Стратегии </w:t>
      </w:r>
      <w:proofErr w:type="spellStart"/>
      <w:r w:rsidRPr="00F82975">
        <w:t>импортозамещения</w:t>
      </w:r>
      <w:proofErr w:type="spellEnd"/>
      <w:r w:rsidRPr="00F82975">
        <w:t xml:space="preserve">, наполнению рынка собственной продукцией. 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При базовом варианте, когда существующие события в мировой экономике продолжат влиять на ситуацию в стране, к 2018 г. индекс промышленного производства составит 102%. При целевом варианте – позитивных изменениях в экономике – к 2018 году индекс промышленного производства увеличится до 102,6%.</w:t>
      </w:r>
    </w:p>
    <w:p w:rsidR="00920233" w:rsidRPr="00F82975" w:rsidRDefault="00920233" w:rsidP="00920233">
      <w:pPr>
        <w:tabs>
          <w:tab w:val="left" w:pos="3900"/>
        </w:tabs>
        <w:ind w:firstLine="709"/>
      </w:pPr>
    </w:p>
    <w:p w:rsidR="00920233" w:rsidRPr="00F82975" w:rsidRDefault="00920233" w:rsidP="00A71D4B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F82975">
        <w:rPr>
          <w:b/>
        </w:rPr>
        <w:t>Строительство</w:t>
      </w:r>
    </w:p>
    <w:p w:rsidR="00920233" w:rsidRPr="00F82975" w:rsidRDefault="00920233" w:rsidP="00920233">
      <w:pPr>
        <w:tabs>
          <w:tab w:val="left" w:pos="3900"/>
        </w:tabs>
        <w:ind w:firstLine="709"/>
        <w:rPr>
          <w:b/>
        </w:rPr>
      </w:pP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proofErr w:type="gramStart"/>
      <w:r w:rsidRPr="00F82975">
        <w:t xml:space="preserve">В 2014 г. общая площадь зданий, введенных в эксплуатацию, составила 35,2 </w:t>
      </w:r>
      <w:proofErr w:type="spellStart"/>
      <w:r w:rsidRPr="00F82975">
        <w:t>тыс.кв.м</w:t>
      </w:r>
      <w:proofErr w:type="spellEnd"/>
      <w:r w:rsidRPr="00F82975">
        <w:t xml:space="preserve">., из них более половины – 18,6 </w:t>
      </w:r>
      <w:proofErr w:type="spellStart"/>
      <w:r w:rsidRPr="00F82975">
        <w:t>тыс.кв.м</w:t>
      </w:r>
      <w:proofErr w:type="spellEnd"/>
      <w:r w:rsidRPr="00F82975">
        <w:t>. – это жилье.</w:t>
      </w:r>
      <w:proofErr w:type="gramEnd"/>
      <w:r w:rsidRPr="00F82975">
        <w:t xml:space="preserve"> За год объемы жилищного строительства увеличились на 5%.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Такие темпы жилищного строительства, в основном, связаны с реализацией адресных программ по переселению граждан из аварийного жилищного фонда. В 2014 г. при реализации городской целевой программы «Жилище» на 2011-2015 годы было выделено 186,5 млн. руб., из которых 93,8 млн. руб. – областной бюджет, 27,1 млн. руб. – городской бюджет.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В 2015 г. с учетом существующих темпов строительства площадь зданий, введенных в эксплуатацию, может составить 18,7 </w:t>
      </w:r>
      <w:proofErr w:type="spellStart"/>
      <w:r w:rsidRPr="00F82975">
        <w:t>тыс.кв.м</w:t>
      </w:r>
      <w:proofErr w:type="spellEnd"/>
      <w:r w:rsidRPr="00F82975">
        <w:t>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В 2016-2018 гг. жилищная политика города будет направлена на обеспечение жителей доступным жильем в соответствии с государственными программами. В этой сфере будет продолжена реализация мер государственной поддержки строительства жилья, улучшения жилищных условий, возмещения средств на уплату процентов по кредитам, полученным гражданами на строительство жилья в кредитных организациях.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proofErr w:type="gramStart"/>
      <w:r w:rsidRPr="00F82975">
        <w:t xml:space="preserve">При базовом варианте в 2016 г. объемы жилищного строительства составят 19,3 </w:t>
      </w:r>
      <w:proofErr w:type="spellStart"/>
      <w:r w:rsidRPr="00F82975">
        <w:t>тыс.кв.м</w:t>
      </w:r>
      <w:proofErr w:type="spellEnd"/>
      <w:r w:rsidRPr="00F82975">
        <w:t xml:space="preserve">., в 2017 г. – 22 </w:t>
      </w:r>
      <w:proofErr w:type="spellStart"/>
      <w:r w:rsidRPr="00F82975">
        <w:t>тыс.кв.м</w:t>
      </w:r>
      <w:proofErr w:type="spellEnd"/>
      <w:r w:rsidRPr="00F82975">
        <w:t xml:space="preserve">., в 2018 г . – 23,3 </w:t>
      </w:r>
      <w:proofErr w:type="spellStart"/>
      <w:r w:rsidRPr="00F82975">
        <w:t>тыс.кв.м</w:t>
      </w:r>
      <w:proofErr w:type="spellEnd"/>
      <w:r w:rsidRPr="00F82975">
        <w:t xml:space="preserve">. При целевом варианте событий в 2016 г. планируется ввести 21,2 </w:t>
      </w:r>
      <w:proofErr w:type="spellStart"/>
      <w:r w:rsidRPr="00F82975">
        <w:t>тыс.кв.м</w:t>
      </w:r>
      <w:proofErr w:type="spellEnd"/>
      <w:r w:rsidRPr="00F82975">
        <w:t xml:space="preserve">. жилья, в 2017 г. – 23,9 </w:t>
      </w:r>
      <w:proofErr w:type="spellStart"/>
      <w:r w:rsidRPr="00F82975">
        <w:t>тыс.кв.м</w:t>
      </w:r>
      <w:proofErr w:type="spellEnd"/>
      <w:r w:rsidRPr="00F82975">
        <w:t xml:space="preserve">., в 2018 г. – 25,2 </w:t>
      </w:r>
      <w:proofErr w:type="spellStart"/>
      <w:r w:rsidRPr="00F82975">
        <w:t>тыс.кв.м</w:t>
      </w:r>
      <w:proofErr w:type="spellEnd"/>
      <w:r w:rsidRPr="00F82975">
        <w:t>.</w:t>
      </w:r>
      <w:proofErr w:type="gramEnd"/>
    </w:p>
    <w:p w:rsidR="00920233" w:rsidRPr="00F82975" w:rsidRDefault="00920233" w:rsidP="00920233">
      <w:pPr>
        <w:tabs>
          <w:tab w:val="left" w:pos="3900"/>
        </w:tabs>
        <w:ind w:firstLine="709"/>
      </w:pPr>
    </w:p>
    <w:p w:rsidR="00920233" w:rsidRPr="00F82975" w:rsidRDefault="00920233" w:rsidP="00A71D4B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F82975">
        <w:rPr>
          <w:b/>
        </w:rPr>
        <w:t>Транспорт и связь</w:t>
      </w:r>
    </w:p>
    <w:p w:rsidR="00920233" w:rsidRPr="00F82975" w:rsidRDefault="00920233" w:rsidP="00920233">
      <w:pPr>
        <w:tabs>
          <w:tab w:val="left" w:pos="3900"/>
        </w:tabs>
        <w:ind w:firstLine="709"/>
        <w:rPr>
          <w:b/>
        </w:rPr>
      </w:pP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По состоянию на 1 января 2015 г. на территории города общая протяженность автомобильных дорог составила почти 146 км., из которых доля дорог с твердым покрытием – 83,7%. В течение года был выполнен капитальный ремонт более 2 км</w:t>
      </w:r>
      <w:proofErr w:type="gramStart"/>
      <w:r w:rsidRPr="00F82975">
        <w:t>.</w:t>
      </w:r>
      <w:proofErr w:type="gramEnd"/>
      <w:r w:rsidRPr="00F82975">
        <w:t xml:space="preserve"> </w:t>
      </w:r>
      <w:proofErr w:type="gramStart"/>
      <w:r w:rsidRPr="00F82975">
        <w:t>д</w:t>
      </w:r>
      <w:proofErr w:type="gramEnd"/>
      <w:r w:rsidRPr="00F82975">
        <w:t xml:space="preserve">орог (ул. Магистральная, ул. 50 лет Комсомола). 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Общий объем финансирования мероприятий городской целевой программы «Сохранность автомобильных дорог г. Переславля-Залесского» на 2010-2015 гг.  по реконструкции дорог и дворовых территорий в 2014 г. составил почти 78 </w:t>
      </w:r>
      <w:proofErr w:type="spellStart"/>
      <w:r w:rsidRPr="00F82975">
        <w:t>млн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По ожидаемой оценке в 2018 г. протяженность автомобильных дорог будет соответствовать значению 2014 г. 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При </w:t>
      </w:r>
      <w:r w:rsidR="00814DBF" w:rsidRPr="00F82975">
        <w:t>базовом</w:t>
      </w:r>
      <w:r w:rsidRPr="00F82975">
        <w:t xml:space="preserve"> варианте прогноза к 2018 г. доля дорог с твердым покрытием в общей протяженности автомобильных городских дорог составит 85,1%. При </w:t>
      </w:r>
      <w:r w:rsidR="00144786" w:rsidRPr="00F82975">
        <w:t>целевом</w:t>
      </w:r>
      <w:r w:rsidRPr="00F82975">
        <w:t xml:space="preserve"> варианте событий значение данного показателя будет равняться 85,8%.</w:t>
      </w:r>
    </w:p>
    <w:p w:rsidR="00254DEF" w:rsidRPr="00F82975" w:rsidRDefault="00254DEF" w:rsidP="00920233">
      <w:pPr>
        <w:tabs>
          <w:tab w:val="left" w:pos="3900"/>
        </w:tabs>
        <w:ind w:firstLine="709"/>
        <w:rPr>
          <w:b/>
        </w:rPr>
      </w:pPr>
    </w:p>
    <w:p w:rsidR="00920233" w:rsidRPr="00F82975" w:rsidRDefault="00920233" w:rsidP="004352E4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F82975">
        <w:rPr>
          <w:b/>
        </w:rPr>
        <w:t>Основные фонды в экономике. Инвестиции</w:t>
      </w:r>
    </w:p>
    <w:p w:rsidR="00920233" w:rsidRPr="00F82975" w:rsidRDefault="00920233" w:rsidP="00920233">
      <w:pPr>
        <w:tabs>
          <w:tab w:val="left" w:pos="3900"/>
        </w:tabs>
        <w:ind w:firstLine="709"/>
        <w:rPr>
          <w:b/>
        </w:rPr>
      </w:pP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В 2014 г. предприятиями и организациями города принято к учету объектов основных средств на общую сумму почти 8,2 млрд. руб., что на 5,5% больше по сравнению с прошлым годом. За год было введено в действие производственных зданий и сооружений, машин и оборудования на сумму более 1,3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 xml:space="preserve">. При этом стоимость </w:t>
      </w:r>
      <w:r w:rsidRPr="00F82975">
        <w:lastRenderedPageBreak/>
        <w:t xml:space="preserve">ликвидированных основных фондов составила более 630 </w:t>
      </w:r>
      <w:proofErr w:type="spellStart"/>
      <w:r w:rsidRPr="00F82975">
        <w:t>млн.руб</w:t>
      </w:r>
      <w:proofErr w:type="spellEnd"/>
      <w:r w:rsidRPr="00F82975">
        <w:t>. Таким образом, коэффициент износа на конец года составил 44%.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В 2015 г. предприятия планируют увеличить стоимость основных фондов по первоначальной стоимости до 8,6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По базовому варианту прогноза в 2016 – 2018 гг. ежегодный темп прироста основных фондов по первоначальной стоимости составит почти 5%. По целевому варианту развития событий – не более 6%.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Ввод в действие основных фондов связан с инвестиционными вложениями, осуществляемыми предприятиями в развитие собственной деятельности.</w:t>
      </w:r>
    </w:p>
    <w:p w:rsidR="00920233" w:rsidRPr="00F82975" w:rsidRDefault="00920233" w:rsidP="00920233">
      <w:pPr>
        <w:pStyle w:val="a5"/>
        <w:ind w:right="-1" w:firstLine="709"/>
        <w:jc w:val="both"/>
        <w:rPr>
          <w:bCs/>
          <w:sz w:val="24"/>
          <w:szCs w:val="24"/>
        </w:rPr>
      </w:pPr>
      <w:r w:rsidRPr="00F82975">
        <w:rPr>
          <w:bCs/>
          <w:sz w:val="24"/>
          <w:szCs w:val="24"/>
        </w:rPr>
        <w:t>В 2014 г. объем инвестиций в основной капитал предприятий и организаций города составил более 1 млрд. руб., что на 433 млн. руб. или в 1,8 раза больше, чем в прошлом году.</w:t>
      </w:r>
    </w:p>
    <w:p w:rsidR="00920233" w:rsidRPr="00F82975" w:rsidRDefault="00920233" w:rsidP="00920233">
      <w:pPr>
        <w:pStyle w:val="a5"/>
        <w:ind w:right="-1" w:firstLine="709"/>
        <w:jc w:val="both"/>
        <w:rPr>
          <w:sz w:val="24"/>
          <w:szCs w:val="24"/>
        </w:rPr>
      </w:pPr>
      <w:r w:rsidRPr="00F82975">
        <w:rPr>
          <w:sz w:val="24"/>
          <w:szCs w:val="24"/>
        </w:rPr>
        <w:t xml:space="preserve">В 2015 г. ожидается незначительное уменьшение объема инвестиционных вложений в экономику города на 1,7%, которое во много связано с ухудшением доступности кредитных </w:t>
      </w:r>
      <w:proofErr w:type="gramStart"/>
      <w:r w:rsidRPr="00F82975">
        <w:rPr>
          <w:sz w:val="24"/>
          <w:szCs w:val="24"/>
        </w:rPr>
        <w:t>ресурсов</w:t>
      </w:r>
      <w:proofErr w:type="gramEnd"/>
      <w:r w:rsidRPr="00F82975">
        <w:rPr>
          <w:sz w:val="24"/>
          <w:szCs w:val="24"/>
        </w:rPr>
        <w:t xml:space="preserve"> как для юридических лиц, так и для населения. 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Однако при базовом и целевом варианте прогноза, когда предприятия будут изыскивать возможности по использованию собственных ресурсов, к 2018 г. объем инвестиционных вложений ожидается в размере более 1,3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.</w:t>
      </w:r>
    </w:p>
    <w:p w:rsidR="00920233" w:rsidRPr="00F82975" w:rsidRDefault="00920233" w:rsidP="00920233">
      <w:pPr>
        <w:tabs>
          <w:tab w:val="left" w:pos="3900"/>
        </w:tabs>
        <w:ind w:firstLine="709"/>
        <w:rPr>
          <w:b/>
        </w:rPr>
      </w:pPr>
    </w:p>
    <w:p w:rsidR="00920233" w:rsidRPr="00F82975" w:rsidRDefault="00920233" w:rsidP="004352E4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F82975">
        <w:rPr>
          <w:b/>
        </w:rPr>
        <w:t>Малое предпринимательство</w:t>
      </w:r>
    </w:p>
    <w:p w:rsidR="00920233" w:rsidRPr="00F82975" w:rsidRDefault="00920233" w:rsidP="00920233">
      <w:pPr>
        <w:tabs>
          <w:tab w:val="left" w:pos="3900"/>
        </w:tabs>
        <w:ind w:firstLine="709"/>
        <w:rPr>
          <w:b/>
        </w:rPr>
      </w:pPr>
    </w:p>
    <w:p w:rsidR="00920233" w:rsidRPr="00F82975" w:rsidRDefault="00920233" w:rsidP="00920233">
      <w:pPr>
        <w:ind w:right="-1" w:firstLine="709"/>
        <w:jc w:val="both"/>
        <w:rPr>
          <w:bCs/>
        </w:rPr>
      </w:pPr>
      <w:r w:rsidRPr="00F82975">
        <w:rPr>
          <w:bCs/>
        </w:rPr>
        <w:t>Значительное влияние на развитие экономики города оказывает малое предпринимательство – формирует конкурентную среду, обеспечивает стабильность налоговых поступлений, способствует созданию новых рабочих мест, обеспечивает рынок товарами и услугами.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В 2014 г. на территории города осуществляли свою деятельность 489 малых и </w:t>
      </w:r>
      <w:proofErr w:type="spellStart"/>
      <w:r w:rsidRPr="00F82975">
        <w:t>микропредприятий</w:t>
      </w:r>
      <w:proofErr w:type="spellEnd"/>
      <w:r w:rsidRPr="00F82975">
        <w:t xml:space="preserve">. Основную долю в общем количестве малых, в том числе </w:t>
      </w:r>
      <w:proofErr w:type="spellStart"/>
      <w:r w:rsidRPr="00F82975">
        <w:t>микропредприятий</w:t>
      </w:r>
      <w:proofErr w:type="spellEnd"/>
      <w:r w:rsidRPr="00F82975">
        <w:t>, занимают предприятия оптовой и розничной торговли – 24,7%, а также промышленные предприятия – 20,9%.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Среднесписочная численность работников малых предприятий (включая </w:t>
      </w:r>
      <w:proofErr w:type="spellStart"/>
      <w:r w:rsidRPr="00F82975">
        <w:t>микропредприятия</w:t>
      </w:r>
      <w:proofErr w:type="spellEnd"/>
      <w:r w:rsidRPr="00F82975">
        <w:t xml:space="preserve">) составила более 3 </w:t>
      </w:r>
      <w:proofErr w:type="spellStart"/>
      <w:r w:rsidRPr="00F82975">
        <w:t>тыс</w:t>
      </w:r>
      <w:proofErr w:type="gramStart"/>
      <w:r w:rsidRPr="00F82975">
        <w:t>.ч</w:t>
      </w:r>
      <w:proofErr w:type="gramEnd"/>
      <w:r w:rsidRPr="00F82975">
        <w:t>ел</w:t>
      </w:r>
      <w:proofErr w:type="spellEnd"/>
      <w:r w:rsidRPr="00F82975">
        <w:t>. или 25,5% от списочной численности всех работников организаций и предприятий города.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Оборот малого предпринимательства образовался в размере 5,7 млрд. руб., что почти 10% меньше, чем в 2013 г.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Учитывая существующую экономическую ситуацию к 2018 г. при базовом варианте прогноза количество малых и </w:t>
      </w:r>
      <w:proofErr w:type="spellStart"/>
      <w:r w:rsidRPr="00F82975">
        <w:t>микропредприятий</w:t>
      </w:r>
      <w:proofErr w:type="spellEnd"/>
      <w:r w:rsidRPr="00F82975">
        <w:t xml:space="preserve"> составит 431 ед., списочная численность работников сохранится на уровне 2014 г., а оборот сократится до 5,3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 xml:space="preserve">. При целевом варианте количество малых и </w:t>
      </w:r>
      <w:proofErr w:type="spellStart"/>
      <w:r w:rsidRPr="00F82975">
        <w:t>микропредприятий</w:t>
      </w:r>
      <w:proofErr w:type="spellEnd"/>
      <w:r w:rsidRPr="00F82975">
        <w:t xml:space="preserve"> сократится на 3 ед. по отношению к 2014 г., списочная численность работников увеличится до 3,3 </w:t>
      </w:r>
      <w:proofErr w:type="spellStart"/>
      <w:r w:rsidRPr="00F82975">
        <w:t>тыс.чел</w:t>
      </w:r>
      <w:proofErr w:type="spellEnd"/>
      <w:r w:rsidRPr="00F82975">
        <w:t xml:space="preserve">., оборот составит почти 6, 3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.</w:t>
      </w:r>
    </w:p>
    <w:p w:rsidR="00920233" w:rsidRPr="00F82975" w:rsidRDefault="00920233" w:rsidP="00920233">
      <w:pPr>
        <w:tabs>
          <w:tab w:val="left" w:pos="3900"/>
        </w:tabs>
        <w:ind w:firstLine="709"/>
        <w:rPr>
          <w:b/>
        </w:rPr>
      </w:pPr>
    </w:p>
    <w:p w:rsidR="00920233" w:rsidRPr="00F82975" w:rsidRDefault="00920233" w:rsidP="004352E4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F82975">
        <w:rPr>
          <w:b/>
        </w:rPr>
        <w:t>Потребительский рынок</w:t>
      </w:r>
    </w:p>
    <w:p w:rsidR="00920233" w:rsidRPr="00F82975" w:rsidRDefault="00920233" w:rsidP="00920233">
      <w:pPr>
        <w:tabs>
          <w:tab w:val="left" w:pos="3900"/>
        </w:tabs>
        <w:ind w:firstLine="709"/>
        <w:rPr>
          <w:b/>
        </w:rPr>
      </w:pP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Ситуация на потребительском рынке характеризуется увеличением оборота розничной торговли, общественного питания, а также увеличением объема платных услуг населению, которое связано с ростом потребительских цен.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В 2014 г. оборот розничной торговли и общественного питания составил 6,4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., что на 11% больше, чем год назад. В сопоставимых же ценах спрос покупателей увеличился всего на 1%. Такой невысокий рост оборота вызван снижением реальных располагаемых денежных доходов населения.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По ожидаемой оценке в 2015 г. темп прироста оборота розничной торговли и общественного питания не превысит 9%.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lastRenderedPageBreak/>
        <w:t>В среднесрочной перспективе при опережающем росте цен на продовольственные товары, снижении платежеспособности населения (базовый вариант) темп прироста составит не более 10% ежегодно. А при сдерживающих эффектах (целевой вариант) – снижение роста инфляции, девальвации рубля – ежегодный прогнозируемый прирост составит 10,5%.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Аналогичная ситуация складывается на рынке услуг. В 2014 г. при незначительном росте цен объем платных услуг населению увеличился на 2,5%, составив почти 370 </w:t>
      </w:r>
      <w:proofErr w:type="spellStart"/>
      <w:r w:rsidRPr="00F82975">
        <w:t>млн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 xml:space="preserve">. При инфляционных изменениях в 2015 г. ожидается увеличение объема платных услуг до 405 </w:t>
      </w:r>
      <w:proofErr w:type="spellStart"/>
      <w:r w:rsidRPr="00F82975">
        <w:t>млн.руб</w:t>
      </w:r>
      <w:proofErr w:type="spellEnd"/>
      <w:r w:rsidRPr="00F82975">
        <w:t>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В 2016-2018 гг. при усилении инфляции, продолжающейся индексации тарифов на коммунальные услуги (базовый вариант) среднегодовой темп роста объема платных услуг населению составит 113%. При сдерживающих процессах инфляции, снижении роста цен и издержек на сырье (целевой вариант) ежегодный темп роста прогнозируется на уровне 111,3%.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</w:p>
    <w:p w:rsidR="00920233" w:rsidRPr="00F82975" w:rsidRDefault="00920233" w:rsidP="004352E4">
      <w:pPr>
        <w:pStyle w:val="a4"/>
        <w:numPr>
          <w:ilvl w:val="0"/>
          <w:numId w:val="5"/>
        </w:numPr>
        <w:tabs>
          <w:tab w:val="left" w:pos="3900"/>
        </w:tabs>
        <w:jc w:val="both"/>
        <w:rPr>
          <w:b/>
        </w:rPr>
      </w:pPr>
      <w:r w:rsidRPr="00F82975">
        <w:rPr>
          <w:b/>
        </w:rPr>
        <w:t>Финансовые результаты деятельности организаций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Экономический кризис, начавшийся в конце 2013 г., негативно отразился на финансовой деятельности предприятий и организаций всей страны, в том числе  города Переславля-Залесского.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 xml:space="preserve">В 2014 г. общая сумма убытка организаций города составила почти 520 </w:t>
      </w:r>
      <w:proofErr w:type="spellStart"/>
      <w:r w:rsidRPr="00F82975">
        <w:t>млн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 xml:space="preserve">., что в 2 раза больше, чем в 2013 г. В то же время организации получили прибыль в размере 185 </w:t>
      </w:r>
      <w:proofErr w:type="spellStart"/>
      <w:r w:rsidRPr="00F82975">
        <w:t>млн.руб</w:t>
      </w:r>
      <w:proofErr w:type="spellEnd"/>
      <w:r w:rsidRPr="00F82975">
        <w:t>. Доля убыточных организаций в общем числе организаций города составила 48,2%.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  <w:r w:rsidRPr="00F82975">
        <w:t>По базовому варианту прогноза к 2018 г. предприятия планируют сократить убыток почти на 13,5% по отношению к 2014 г., при этом увеличив прибыль в 1,3 раза. По целевому варианту прогноза убыток организаций сократится в 1,5 раза по отношению к 2014 г., прибыль увеличится в 1,4 раза.</w:t>
      </w:r>
    </w:p>
    <w:p w:rsidR="00920233" w:rsidRPr="00F82975" w:rsidRDefault="00920233" w:rsidP="00920233">
      <w:pPr>
        <w:tabs>
          <w:tab w:val="left" w:pos="3900"/>
        </w:tabs>
        <w:ind w:firstLine="709"/>
        <w:jc w:val="both"/>
      </w:pPr>
    </w:p>
    <w:p w:rsidR="004352E4" w:rsidRPr="00F82975" w:rsidRDefault="004352E4" w:rsidP="00920233">
      <w:pPr>
        <w:tabs>
          <w:tab w:val="left" w:pos="3900"/>
        </w:tabs>
        <w:ind w:firstLine="709"/>
        <w:jc w:val="both"/>
      </w:pPr>
    </w:p>
    <w:p w:rsidR="004352E4" w:rsidRPr="00F82975" w:rsidRDefault="004352E4" w:rsidP="00920233">
      <w:pPr>
        <w:tabs>
          <w:tab w:val="left" w:pos="3900"/>
        </w:tabs>
        <w:ind w:firstLine="709"/>
        <w:jc w:val="both"/>
      </w:pPr>
    </w:p>
    <w:p w:rsidR="00920233" w:rsidRPr="00F82975" w:rsidRDefault="00920233" w:rsidP="004352E4">
      <w:pPr>
        <w:pStyle w:val="a4"/>
        <w:numPr>
          <w:ilvl w:val="0"/>
          <w:numId w:val="5"/>
        </w:numPr>
        <w:jc w:val="both"/>
        <w:rPr>
          <w:b/>
        </w:rPr>
      </w:pPr>
      <w:r w:rsidRPr="00F82975">
        <w:rPr>
          <w:b/>
        </w:rPr>
        <w:t>Индексы тарифов естественных монополий</w:t>
      </w:r>
    </w:p>
    <w:p w:rsidR="00920233" w:rsidRPr="00F82975" w:rsidRDefault="00920233" w:rsidP="00920233">
      <w:pPr>
        <w:ind w:firstLine="708"/>
        <w:jc w:val="both"/>
      </w:pPr>
    </w:p>
    <w:p w:rsidR="00920233" w:rsidRPr="00F82975" w:rsidRDefault="00920233" w:rsidP="00920233">
      <w:pPr>
        <w:ind w:firstLine="708"/>
        <w:jc w:val="both"/>
      </w:pPr>
      <w:r w:rsidRPr="00F82975">
        <w:t>Индексация цен на электроэнергию, газ, тепловую энергию, водоснабжение, водоотведение и утилизацию твердых бытовых отходов осуществляется ежегодно.</w:t>
      </w:r>
    </w:p>
    <w:p w:rsidR="00920233" w:rsidRPr="00F82975" w:rsidRDefault="00920233" w:rsidP="00920233">
      <w:pPr>
        <w:ind w:firstLine="708"/>
        <w:jc w:val="both"/>
      </w:pPr>
      <w:r w:rsidRPr="00F82975">
        <w:t>В 2014 г. темп роста цен на электроэнергию для населения составил 104,1%, для организаций бюджетной сферы – 115,3%.  В 2015 г. этот темп роста составит 108,3% и 102,5% соответственно.</w:t>
      </w:r>
    </w:p>
    <w:p w:rsidR="00920233" w:rsidRPr="00F82975" w:rsidRDefault="00920233" w:rsidP="00920233">
      <w:pPr>
        <w:ind w:firstLine="708"/>
        <w:jc w:val="both"/>
      </w:pPr>
      <w:r w:rsidRPr="00F82975">
        <w:t>В 2016-2018 гг. при базовом варианте прогноза цены на электроэнергию будут прирастать для  населения и для бюджетной сферы на 10%, при целевом варианте – для населения на 9,8%, для бюджетной сферы на 7,7%.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Цена на газ является одним из ключевых факторов, определяющим рост цен на тепловую энергию. </w:t>
      </w:r>
      <w:proofErr w:type="gramStart"/>
      <w:r w:rsidRPr="00F82975">
        <w:t>В 2014 году темп роста розничной цены на газ для населения составил 104,2%. В 2015 г. цена на газ увеличится на 107,5%. При существующей экономической ситуации (базовый вариант) в 2016 г. цена увеличится на 108%, в 2017 г. – на 108,3%, в 2018 г. – на 107,6%. При целевом варианте: 2016 г. – на 107,5%, 2017 г. – на 107,3%, 2018 г. – на 106,6</w:t>
      </w:r>
      <w:proofErr w:type="gramEnd"/>
      <w:r w:rsidRPr="00F82975">
        <w:t>%.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Тарифы на тепловую энергию также ежегодно увеличиваются. В 2014 г. цена за </w:t>
      </w:r>
      <w:proofErr w:type="gramStart"/>
      <w:r w:rsidRPr="00F82975">
        <w:t>произведенную</w:t>
      </w:r>
      <w:proofErr w:type="gramEnd"/>
      <w:r w:rsidRPr="00F82975">
        <w:t xml:space="preserve"> </w:t>
      </w:r>
      <w:proofErr w:type="spellStart"/>
      <w:r w:rsidRPr="00F82975">
        <w:t>гигакалорию</w:t>
      </w:r>
      <w:proofErr w:type="spellEnd"/>
      <w:r w:rsidRPr="00F82975">
        <w:t xml:space="preserve"> составила почти 1,6 тыс. руб., что на 12% больше, чем в 2013 г. В 2015 г. увеличение стоимости произойдет не более чем на 4,5%. В 2016-2018 гг. темп прироста цены при базовом варианте составит не более 8%, при целевом варианте – не более 7,5%.</w:t>
      </w:r>
    </w:p>
    <w:p w:rsidR="00920233" w:rsidRPr="00F82975" w:rsidRDefault="00920233" w:rsidP="00920233">
      <w:pPr>
        <w:ind w:firstLine="708"/>
        <w:jc w:val="both"/>
      </w:pPr>
      <w:r w:rsidRPr="00F82975">
        <w:lastRenderedPageBreak/>
        <w:t xml:space="preserve">В 2014 г. тарифы на услуги водоснабжения и водоотведения увеличились на 8,5% по отношению к 2013 г. В 2015 г. тариф на услуги водоснабжения увеличится на 109,3%, на услуги водоотведения – на 108,4%. К концу 2018 г. по базовому варианту прогноза стоимость услуги по водоснабжению составит 22,6 руб. за </w:t>
      </w:r>
      <w:proofErr w:type="spellStart"/>
      <w:r w:rsidRPr="00F82975">
        <w:t>куб</w:t>
      </w:r>
      <w:proofErr w:type="gramStart"/>
      <w:r w:rsidRPr="00F82975">
        <w:t>.м</w:t>
      </w:r>
      <w:proofErr w:type="gramEnd"/>
      <w:r w:rsidRPr="00F82975">
        <w:t>етр</w:t>
      </w:r>
      <w:proofErr w:type="spellEnd"/>
      <w:r w:rsidRPr="00F82975">
        <w:t xml:space="preserve">, по водоотведению – 47,55 руб. за </w:t>
      </w:r>
      <w:proofErr w:type="spellStart"/>
      <w:r w:rsidRPr="00F82975">
        <w:t>куб.метр</w:t>
      </w:r>
      <w:proofErr w:type="spellEnd"/>
      <w:r w:rsidRPr="00F82975">
        <w:t xml:space="preserve">. При целевом варианте стоимость услуги по водоснабжению составит 22,33 руб. за </w:t>
      </w:r>
      <w:proofErr w:type="spellStart"/>
      <w:r w:rsidRPr="00F82975">
        <w:t>куб</w:t>
      </w:r>
      <w:proofErr w:type="gramStart"/>
      <w:r w:rsidRPr="00F82975">
        <w:t>.м</w:t>
      </w:r>
      <w:proofErr w:type="gramEnd"/>
      <w:r w:rsidRPr="00F82975">
        <w:t>етр</w:t>
      </w:r>
      <w:proofErr w:type="spellEnd"/>
      <w:r w:rsidRPr="00F82975">
        <w:t xml:space="preserve">, по водоотведению – 45,58 руб. за </w:t>
      </w:r>
      <w:proofErr w:type="spellStart"/>
      <w:r w:rsidRPr="00F82975">
        <w:t>куб.метр</w:t>
      </w:r>
      <w:proofErr w:type="spellEnd"/>
      <w:r w:rsidRPr="00F82975">
        <w:t>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С 1 июля 2014 г. на территории города тариф за утилизацию 1 </w:t>
      </w:r>
      <w:proofErr w:type="spellStart"/>
      <w:r w:rsidRPr="00F82975">
        <w:t>куб</w:t>
      </w:r>
      <w:proofErr w:type="gramStart"/>
      <w:r w:rsidRPr="00F82975">
        <w:t>.м</w:t>
      </w:r>
      <w:proofErr w:type="gramEnd"/>
      <w:r w:rsidRPr="00F82975">
        <w:t>етра</w:t>
      </w:r>
      <w:proofErr w:type="spellEnd"/>
      <w:r w:rsidRPr="00F82975">
        <w:t xml:space="preserve"> твердых бытовых отходов был установлен в размере 63,52 руб., что на 4,2% больше, чем год назад. В 2015 году размер платы составит 65,5 руб. за </w:t>
      </w:r>
      <w:proofErr w:type="spellStart"/>
      <w:r w:rsidRPr="00F82975">
        <w:t>куб</w:t>
      </w:r>
      <w:proofErr w:type="gramStart"/>
      <w:r w:rsidRPr="00F82975">
        <w:t>.м</w:t>
      </w:r>
      <w:proofErr w:type="gramEnd"/>
      <w:r w:rsidRPr="00F82975">
        <w:t>етр</w:t>
      </w:r>
      <w:proofErr w:type="spellEnd"/>
      <w:r w:rsidRPr="00F82975">
        <w:t>. В 2016-2018 гг. ежегодный темп прироста при базовом варианте составит 6,2%, при целевом варианте – 4%.</w:t>
      </w:r>
    </w:p>
    <w:p w:rsidR="00920233" w:rsidRPr="00F82975" w:rsidRDefault="00920233" w:rsidP="00920233">
      <w:pPr>
        <w:ind w:firstLine="708"/>
        <w:jc w:val="both"/>
      </w:pPr>
    </w:p>
    <w:p w:rsidR="00920233" w:rsidRPr="00F82975" w:rsidRDefault="00F95D8D" w:rsidP="00564542">
      <w:pPr>
        <w:pStyle w:val="a4"/>
        <w:numPr>
          <w:ilvl w:val="0"/>
          <w:numId w:val="5"/>
        </w:numPr>
        <w:jc w:val="both"/>
        <w:rPr>
          <w:b/>
        </w:rPr>
      </w:pPr>
      <w:r w:rsidRPr="00F82975">
        <w:rPr>
          <w:b/>
        </w:rPr>
        <w:t xml:space="preserve"> </w:t>
      </w:r>
      <w:r w:rsidR="00920233" w:rsidRPr="00F82975">
        <w:rPr>
          <w:b/>
        </w:rPr>
        <w:t>Денежные доходы населения. Уровень жизни населения</w:t>
      </w:r>
    </w:p>
    <w:p w:rsidR="00920233" w:rsidRPr="00F82975" w:rsidRDefault="00920233" w:rsidP="00920233">
      <w:pPr>
        <w:ind w:firstLine="708"/>
        <w:jc w:val="both"/>
      </w:pPr>
    </w:p>
    <w:p w:rsidR="00920233" w:rsidRPr="00F82975" w:rsidRDefault="00920233" w:rsidP="00920233">
      <w:pPr>
        <w:ind w:firstLine="708"/>
        <w:jc w:val="both"/>
      </w:pPr>
      <w:r w:rsidRPr="00F82975">
        <w:t xml:space="preserve">По итогам 2014 г. общий фонд начисленной заработной платы работников всех предприятий и организаций города составил более 3,2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. Это на 3% больше по сравнению с прошлым годом. Среднемесячная заработная плата работников за данный период времени увеличилась на 10,6%, составив 22610 руб.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По ожидаемой оценке в 2015 г. фонд начисленной заработной платы составит более 3,3 </w:t>
      </w:r>
      <w:proofErr w:type="spellStart"/>
      <w:r w:rsidRPr="00F82975">
        <w:t>млрд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, а размер среднемесячной заработной платы – 23627 руб., что превысит уровень прошлого года на 2,2% и 4,5% соответственно.</w:t>
      </w:r>
    </w:p>
    <w:p w:rsidR="00920233" w:rsidRPr="00F82975" w:rsidRDefault="00920233" w:rsidP="00920233">
      <w:pPr>
        <w:ind w:firstLine="708"/>
        <w:jc w:val="both"/>
      </w:pPr>
      <w:r w:rsidRPr="00F82975">
        <w:t>В прогнозном периоде в условиях базового варианта темп роста заработной платы будет соответствовать уровню инфляционных ожиданий: 2016 г. – 108,9%, 2017 г. – 112,8%, 2018 г. – 111,2%. В условиях целевого варианта развития событий темп роста заработной платы составит: 2016 г. – 110,4%, 2017 г. – 111,9%, 2018 г. – 112%.</w:t>
      </w:r>
    </w:p>
    <w:p w:rsidR="00920233" w:rsidRPr="00F82975" w:rsidRDefault="00920233" w:rsidP="00920233">
      <w:pPr>
        <w:ind w:firstLine="708"/>
        <w:jc w:val="both"/>
      </w:pPr>
      <w:r w:rsidRPr="00F82975">
        <w:t>При этом продолжится исполнение майских Указов Президента Российской Федерации по повышению заработной платы работников бюджетных организаций и реализация планов мероприятий «дорожных карт» соответствующих сфер деятельности.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Среднемесячный денежный доход на одного жителя в 2014 г. составил 17,8 </w:t>
      </w:r>
      <w:proofErr w:type="spellStart"/>
      <w:r w:rsidRPr="00F82975">
        <w:t>тыс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>., что на 12% больше, чем год назад. Реальные располагаемые денежные доходы населения за аналогичный период времени выросли на 4%. А величина прожиточного минимума, определяемая расчетным путем, увеличилась до 7911 руб.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Доля населения с денежными доходами ниже величины прожиточного минимума в общей численности населения города уменьшилась на 0,5 </w:t>
      </w:r>
      <w:proofErr w:type="spellStart"/>
      <w:r w:rsidRPr="00F82975">
        <w:t>п.п</w:t>
      </w:r>
      <w:proofErr w:type="spellEnd"/>
      <w:r w:rsidRPr="00F82975">
        <w:t>. и составила 10,1%.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Наиболее подвержены кризисным явлениям в экономике социально уязвимые слои населения, а именно пенсионеры. В 2014 г. их размер среднемесячной пенсии не превысил 11 </w:t>
      </w:r>
      <w:proofErr w:type="spellStart"/>
      <w:r w:rsidRPr="00F82975">
        <w:t>тыс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 xml:space="preserve">. </w:t>
      </w:r>
    </w:p>
    <w:p w:rsidR="00920233" w:rsidRPr="00F82975" w:rsidRDefault="00920233" w:rsidP="00920233">
      <w:pPr>
        <w:ind w:firstLine="708"/>
        <w:jc w:val="both"/>
      </w:pPr>
      <w:r w:rsidRPr="00F82975">
        <w:t>В 2016-2018 гг. при сохранении существующей ситуации в стране ежегодный реальный рост располагаемых денежных доходов будет незначительным – всего 102%, при благоприятном варианте – 103%. Рост величины прожиточного минимума будет составлять 110,6% и 108,8% соответственно.</w:t>
      </w:r>
    </w:p>
    <w:p w:rsidR="00920233" w:rsidRPr="00F82975" w:rsidRDefault="00920233" w:rsidP="00920233">
      <w:pPr>
        <w:ind w:firstLine="708"/>
        <w:jc w:val="both"/>
      </w:pPr>
      <w:r w:rsidRPr="00F82975">
        <w:t>Увеличение величины прожиточного минимума и незначительный рост реальных располагаемых денежных доходов приведут к увеличению доли населения, у которого доходы будут ниже прожиточного минимума. В течение 2016-2018 гг. этот показатель будет колебаться на уровне 11,2 – 11,3%.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Размеры назначенных пенсий также будут изменяться с учетом роста цен на потребительские товары и услуги. К 2018 г. при базовом варианте прогноза размер среднемесячной пенсии составит почти 13,5 </w:t>
      </w:r>
      <w:proofErr w:type="spellStart"/>
      <w:r w:rsidRPr="00F82975">
        <w:t>тыс</w:t>
      </w:r>
      <w:proofErr w:type="gramStart"/>
      <w:r w:rsidRPr="00F82975">
        <w:t>.р</w:t>
      </w:r>
      <w:proofErr w:type="gramEnd"/>
      <w:r w:rsidRPr="00F82975">
        <w:t>уб</w:t>
      </w:r>
      <w:proofErr w:type="spellEnd"/>
      <w:r w:rsidRPr="00F82975">
        <w:t xml:space="preserve">., при целевом варианте – более 15,5 </w:t>
      </w:r>
      <w:proofErr w:type="spellStart"/>
      <w:r w:rsidRPr="00F82975">
        <w:t>тыс.руб</w:t>
      </w:r>
      <w:proofErr w:type="spellEnd"/>
      <w:r w:rsidRPr="00F82975">
        <w:t>.</w:t>
      </w:r>
    </w:p>
    <w:p w:rsidR="00920233" w:rsidRPr="00F82975" w:rsidRDefault="00920233" w:rsidP="00920233">
      <w:pPr>
        <w:ind w:firstLine="708"/>
        <w:jc w:val="both"/>
      </w:pPr>
    </w:p>
    <w:p w:rsidR="00920233" w:rsidRPr="00F82975" w:rsidRDefault="00E409B0" w:rsidP="00E409B0">
      <w:pPr>
        <w:pStyle w:val="a4"/>
        <w:numPr>
          <w:ilvl w:val="0"/>
          <w:numId w:val="5"/>
        </w:numPr>
        <w:jc w:val="both"/>
        <w:rPr>
          <w:b/>
        </w:rPr>
      </w:pPr>
      <w:r w:rsidRPr="00F82975">
        <w:rPr>
          <w:b/>
        </w:rPr>
        <w:t xml:space="preserve"> </w:t>
      </w:r>
      <w:r w:rsidR="00920233" w:rsidRPr="00F82975">
        <w:rPr>
          <w:b/>
        </w:rPr>
        <w:t>Демографические показатели. Труд и занятость</w:t>
      </w:r>
    </w:p>
    <w:p w:rsidR="00920233" w:rsidRPr="00F82975" w:rsidRDefault="00920233" w:rsidP="00920233">
      <w:pPr>
        <w:ind w:firstLine="708"/>
        <w:jc w:val="both"/>
      </w:pPr>
    </w:p>
    <w:p w:rsidR="00920233" w:rsidRPr="00F82975" w:rsidRDefault="00920233" w:rsidP="00920233">
      <w:pPr>
        <w:ind w:firstLine="708"/>
        <w:jc w:val="both"/>
      </w:pPr>
      <w:r w:rsidRPr="00F82975">
        <w:lastRenderedPageBreak/>
        <w:t xml:space="preserve">Демографическая ситуация в г. Переславле-Залесском соответствует относительно стабильной ситуации в Ярославской области. В 2014 г. среднегодовая численность населения составила 40,2 </w:t>
      </w:r>
      <w:proofErr w:type="spellStart"/>
      <w:r w:rsidRPr="00F82975">
        <w:t>тыс</w:t>
      </w:r>
      <w:proofErr w:type="gramStart"/>
      <w:r w:rsidRPr="00F82975">
        <w:t>.ч</w:t>
      </w:r>
      <w:proofErr w:type="gramEnd"/>
      <w:r w:rsidRPr="00F82975">
        <w:t>ел</w:t>
      </w:r>
      <w:proofErr w:type="spellEnd"/>
      <w:r w:rsidRPr="00F82975">
        <w:t>. По сравнению с прошлым годом численность населения уменьшилась на 1%. Доля же трудоспособного населения в общей численности населения города составила 56,5%.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В прогнозируемом периоде сохранится тенденция незначительного снижения численности населения. К 2018 г. по базовому и целевому варианту прогноза ожидаемая численность населения города составит 39,8 </w:t>
      </w:r>
      <w:proofErr w:type="spellStart"/>
      <w:r w:rsidRPr="00F82975">
        <w:t>тыс</w:t>
      </w:r>
      <w:proofErr w:type="gramStart"/>
      <w:r w:rsidRPr="00F82975">
        <w:t>.ч</w:t>
      </w:r>
      <w:proofErr w:type="gramEnd"/>
      <w:r w:rsidRPr="00F82975">
        <w:t>ел</w:t>
      </w:r>
      <w:proofErr w:type="spellEnd"/>
      <w:r w:rsidRPr="00F82975">
        <w:t>., при этом численность трудоспособного населения уменьшится на 4 – 4,5% по отношению к 2014 г.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В течение 2014 г. на предприятиях и организациях города работало почти 12 тыс. чел. Это на 7% меньше, чем год назад. Такое снижение связано с тем, что граждане уезжают работать в соседние города (г. Москва, г. Ярославль), где заработная плата выше, а рынок труда насыщен предложениями. К 2018 году по базовому варианту прогноза среднесписочная численность работников снизится до 11,4  </w:t>
      </w:r>
      <w:proofErr w:type="spellStart"/>
      <w:r w:rsidRPr="00F82975">
        <w:t>тыс</w:t>
      </w:r>
      <w:proofErr w:type="gramStart"/>
      <w:r w:rsidRPr="00F82975">
        <w:t>.ч</w:t>
      </w:r>
      <w:proofErr w:type="gramEnd"/>
      <w:r w:rsidRPr="00F82975">
        <w:t>ел</w:t>
      </w:r>
      <w:proofErr w:type="spellEnd"/>
      <w:r w:rsidRPr="00F82975">
        <w:t xml:space="preserve">., по целевому варианту – до 11,6 </w:t>
      </w:r>
      <w:proofErr w:type="spellStart"/>
      <w:r w:rsidRPr="00F82975">
        <w:t>тыс.чел</w:t>
      </w:r>
      <w:proofErr w:type="spellEnd"/>
      <w:r w:rsidRPr="00F82975">
        <w:t>.</w:t>
      </w:r>
    </w:p>
    <w:p w:rsidR="00920233" w:rsidRPr="00F82975" w:rsidRDefault="00920233" w:rsidP="00920233">
      <w:pPr>
        <w:ind w:firstLine="708"/>
        <w:jc w:val="both"/>
      </w:pPr>
      <w:r w:rsidRPr="00F82975">
        <w:t>На рынке труда ситуация остается стабильной на протяжении трех последних лет – уровень регистрируемой безработицы в городе составил 0,6%. На рынке труда города напряженность отсутствовала: на каждого зарегистрированного безработного приходилось 2 вакансии. К 2018 г. по базовому варианту уровень регистрируемой безработицы составит 0,5%, по целевому варианту – 0,4%.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С каждым годом продолжает увеличиваться численность пенсионеров, состоящих на учете в системе Пенсионного фонда РФ. В 2014 г. их численность на территории города и района составила почти 20 </w:t>
      </w:r>
      <w:proofErr w:type="spellStart"/>
      <w:r w:rsidRPr="00F82975">
        <w:t>тыс</w:t>
      </w:r>
      <w:proofErr w:type="gramStart"/>
      <w:r w:rsidRPr="00F82975">
        <w:t>.ч</w:t>
      </w:r>
      <w:proofErr w:type="gramEnd"/>
      <w:r w:rsidRPr="00F82975">
        <w:t>ел</w:t>
      </w:r>
      <w:proofErr w:type="spellEnd"/>
      <w:r w:rsidRPr="00F82975">
        <w:t>. В течение 2016-2018 гг.  численность пенсионеров будет ежегодно прирастать при базовом варианте – на 1%, при целевом варианте – на 1,5%.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Продолжает увеличиваться и численность пенсионеров, которые пытаются найти дополнительный источник дохода, трудоустраиваясь в организациях города и района. Учитывая экономическую ситуацию – рост потребительских цен на товары и коммунальные услуги, численность работающих пенсионеров к 2018 году превысит 8,5 </w:t>
      </w:r>
      <w:proofErr w:type="spellStart"/>
      <w:r w:rsidRPr="00F82975">
        <w:t>тыс</w:t>
      </w:r>
      <w:proofErr w:type="gramStart"/>
      <w:r w:rsidRPr="00F82975">
        <w:t>.ч</w:t>
      </w:r>
      <w:proofErr w:type="gramEnd"/>
      <w:r w:rsidRPr="00F82975">
        <w:t>ел</w:t>
      </w:r>
      <w:proofErr w:type="spellEnd"/>
      <w:r w:rsidRPr="00F82975">
        <w:t>. при обоих вариантах развития прогноза.</w:t>
      </w:r>
    </w:p>
    <w:p w:rsidR="00920233" w:rsidRPr="00F82975" w:rsidRDefault="00920233" w:rsidP="00920233">
      <w:pPr>
        <w:rPr>
          <w:b/>
        </w:rPr>
      </w:pPr>
    </w:p>
    <w:p w:rsidR="00920233" w:rsidRPr="00F82975" w:rsidRDefault="00803137" w:rsidP="00803137">
      <w:pPr>
        <w:pStyle w:val="a4"/>
        <w:numPr>
          <w:ilvl w:val="0"/>
          <w:numId w:val="5"/>
        </w:numPr>
        <w:jc w:val="both"/>
        <w:rPr>
          <w:b/>
        </w:rPr>
      </w:pPr>
      <w:r w:rsidRPr="00F82975">
        <w:rPr>
          <w:b/>
        </w:rPr>
        <w:t xml:space="preserve"> </w:t>
      </w:r>
      <w:r w:rsidR="00920233" w:rsidRPr="00F82975">
        <w:rPr>
          <w:b/>
        </w:rPr>
        <w:t>Развитие социальной сферы</w:t>
      </w:r>
    </w:p>
    <w:p w:rsidR="00920233" w:rsidRPr="00F82975" w:rsidRDefault="00920233" w:rsidP="00920233">
      <w:pPr>
        <w:ind w:firstLine="708"/>
        <w:jc w:val="both"/>
      </w:pPr>
    </w:p>
    <w:p w:rsidR="00920233" w:rsidRPr="00F82975" w:rsidRDefault="00920233" w:rsidP="00920233">
      <w:pPr>
        <w:ind w:firstLine="708"/>
        <w:jc w:val="both"/>
      </w:pPr>
      <w:r w:rsidRPr="00F82975">
        <w:t>Социальная сфера города представлена двумя основными направлениями – это образование и здравоохранение.</w:t>
      </w:r>
    </w:p>
    <w:p w:rsidR="00920233" w:rsidRPr="00F82975" w:rsidRDefault="00920233" w:rsidP="00920233">
      <w:pPr>
        <w:ind w:firstLine="708"/>
        <w:jc w:val="both"/>
      </w:pPr>
      <w:r w:rsidRPr="00F82975">
        <w:rPr>
          <w:b/>
        </w:rPr>
        <w:t>Система образования</w:t>
      </w:r>
      <w:r w:rsidRPr="00F82975">
        <w:t xml:space="preserve"> характеризуется образовательными учреждениями различных типов, видов, организационно-правовых форм, что позволяет обеспечивать право выбора в получении доступных, качественных образовательных услуг.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В 2014 г. численность детей в дошкольных образовательных учреждениях составила 2,3 тыс. чел., что на 4,5% больше, чем 2013 г. Уровень обеспеченности местами в дошкольных образовательных учреждениях составил 98,4%. 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Учитывая сохраняющиеся тенденции рождаемости к 2018 г. численность детей в дошкольных учреждениях составит 2,4 </w:t>
      </w:r>
      <w:proofErr w:type="spellStart"/>
      <w:r w:rsidRPr="00F82975">
        <w:t>тыс</w:t>
      </w:r>
      <w:proofErr w:type="gramStart"/>
      <w:r w:rsidRPr="00F82975">
        <w:t>.ч</w:t>
      </w:r>
      <w:proofErr w:type="gramEnd"/>
      <w:r w:rsidRPr="00F82975">
        <w:t>ел</w:t>
      </w:r>
      <w:proofErr w:type="spellEnd"/>
      <w:r w:rsidRPr="00F82975">
        <w:t>.</w:t>
      </w:r>
    </w:p>
    <w:p w:rsidR="00920233" w:rsidRPr="00F82975" w:rsidRDefault="00920233" w:rsidP="00920233">
      <w:pPr>
        <w:ind w:firstLine="708"/>
        <w:jc w:val="both"/>
      </w:pPr>
      <w:r w:rsidRPr="00F82975">
        <w:t xml:space="preserve">В образовательных учреждениях города в 2014 г. обучалось более 5,5 </w:t>
      </w:r>
      <w:proofErr w:type="spellStart"/>
      <w:r w:rsidRPr="00F82975">
        <w:t>тыс</w:t>
      </w:r>
      <w:proofErr w:type="gramStart"/>
      <w:r w:rsidRPr="00F82975">
        <w:t>.ч</w:t>
      </w:r>
      <w:proofErr w:type="gramEnd"/>
      <w:r w:rsidRPr="00F82975">
        <w:t>ел</w:t>
      </w:r>
      <w:proofErr w:type="spellEnd"/>
      <w:r w:rsidRPr="00F82975">
        <w:t xml:space="preserve">., из которых основную долю составили учащиеся общеобразовательных учреждений – 72%. </w:t>
      </w:r>
    </w:p>
    <w:p w:rsidR="00920233" w:rsidRPr="00F82975" w:rsidRDefault="00920233" w:rsidP="00920233">
      <w:pPr>
        <w:ind w:firstLine="708"/>
        <w:jc w:val="both"/>
      </w:pPr>
      <w:r w:rsidRPr="00F82975">
        <w:t>К концу 2018 года численность обучающихся по базовому варианту увеличится на 108,3%, а по целевому варианту – на 109,5% по отношению к 2014 г.</w:t>
      </w:r>
    </w:p>
    <w:p w:rsidR="00920233" w:rsidRPr="00F82975" w:rsidRDefault="00920233" w:rsidP="00920233">
      <w:pPr>
        <w:ind w:firstLine="708"/>
        <w:jc w:val="both"/>
      </w:pPr>
      <w:r w:rsidRPr="00F82975">
        <w:t>Продолжает уменьшаться численность подготавливаемых специалистов. В 2014 г. было выпущено почти 330 чел., что на 19% меньше, чем год назад. Однако учреждения профессионального образования делают оптимистичные прогнозы и планируют ежегодно увеличивать численность специалистов при базовом варианте прогноза на 108,6%, при целевом варианте – на 110,2%.</w:t>
      </w:r>
    </w:p>
    <w:p w:rsidR="00920233" w:rsidRPr="00F82975" w:rsidRDefault="00920233" w:rsidP="00920233">
      <w:pPr>
        <w:ind w:right="-1" w:firstLine="709"/>
        <w:jc w:val="both"/>
      </w:pPr>
      <w:r w:rsidRPr="00F82975">
        <w:rPr>
          <w:b/>
        </w:rPr>
        <w:lastRenderedPageBreak/>
        <w:t>Система здравоохранения</w:t>
      </w:r>
      <w:r w:rsidRPr="00F82975">
        <w:t xml:space="preserve"> города представлена ГБУЗ ЯО «</w:t>
      </w:r>
      <w:proofErr w:type="spellStart"/>
      <w:r w:rsidRPr="00F82975">
        <w:t>Переславская</w:t>
      </w:r>
      <w:proofErr w:type="spellEnd"/>
      <w:r w:rsidRPr="00F82975">
        <w:t xml:space="preserve"> центральная районная больница». В 2014 г. специалистами учреждении было зафиксировано более 30 тыс. заболеваний, что на 10,5% больше, чем в 2013 году. Общее количество посещений в смену составило почти 900 ед. </w:t>
      </w:r>
    </w:p>
    <w:p w:rsidR="00920233" w:rsidRPr="00F82975" w:rsidRDefault="00920233" w:rsidP="00920233">
      <w:pPr>
        <w:ind w:right="-1" w:firstLine="709"/>
        <w:jc w:val="both"/>
      </w:pPr>
      <w:r w:rsidRPr="00F82975">
        <w:t>Учитывая возрастающую потребность населения города к амбулаторному лечению, планируется к 2018 г. обеспечить количество посещений в смену по базовому варианту прогноза свыше 905 тыс. ед., по целевому варианту свыше 915 тыс. ед.</w:t>
      </w:r>
    </w:p>
    <w:p w:rsidR="00336976" w:rsidRDefault="00920233" w:rsidP="00920233">
      <w:pPr>
        <w:ind w:right="-1" w:firstLine="709"/>
        <w:jc w:val="both"/>
        <w:rPr>
          <w:sz w:val="26"/>
          <w:szCs w:val="26"/>
        </w:rPr>
        <w:sectPr w:rsidR="003369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2975">
        <w:t xml:space="preserve">Численность работников в сфере здравоохранения на территории города составила 974 чел., из них врачей – 141 чел., среднего медицинского персонала – 388 чел. В прогнозном периоде 2016-2018 гг. планируется сохранение численности врачей, а вот средний медицинский персонал будет сокращен в связи с проведением </w:t>
      </w:r>
      <w:proofErr w:type="gramStart"/>
      <w:r w:rsidRPr="00F82975">
        <w:t>оптимизации деятельности учреждений сферы здравоохранения</w:t>
      </w:r>
      <w:proofErr w:type="gramEnd"/>
      <w:r w:rsidRPr="0074010D">
        <w:rPr>
          <w:sz w:val="26"/>
          <w:szCs w:val="26"/>
        </w:rPr>
        <w:t>.</w:t>
      </w:r>
    </w:p>
    <w:tbl>
      <w:tblPr>
        <w:tblW w:w="15263" w:type="dxa"/>
        <w:jc w:val="center"/>
        <w:tblLook w:val="04A0" w:firstRow="1" w:lastRow="0" w:firstColumn="1" w:lastColumn="0" w:noHBand="0" w:noVBand="1"/>
      </w:tblPr>
      <w:tblGrid>
        <w:gridCol w:w="5529"/>
        <w:gridCol w:w="1199"/>
        <w:gridCol w:w="766"/>
        <w:gridCol w:w="766"/>
        <w:gridCol w:w="766"/>
        <w:gridCol w:w="897"/>
        <w:gridCol w:w="890"/>
        <w:gridCol w:w="890"/>
        <w:gridCol w:w="890"/>
        <w:gridCol w:w="890"/>
        <w:gridCol w:w="890"/>
        <w:gridCol w:w="890"/>
      </w:tblGrid>
      <w:tr w:rsidR="00336976" w:rsidTr="00437753">
        <w:trPr>
          <w:trHeight w:val="315"/>
          <w:jc w:val="center"/>
        </w:trPr>
        <w:tc>
          <w:tcPr>
            <w:tcW w:w="15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</w:tr>
      <w:tr w:rsidR="00336976" w:rsidTr="00437753">
        <w:trPr>
          <w:trHeight w:val="315"/>
          <w:jc w:val="center"/>
        </w:trPr>
        <w:tc>
          <w:tcPr>
            <w:tcW w:w="15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BD" w:rsidRPr="00FE49FF" w:rsidRDefault="00336976" w:rsidP="00D86EE0">
            <w:pPr>
              <w:pStyle w:val="a4"/>
              <w:numPr>
                <w:ilvl w:val="0"/>
                <w:numId w:val="4"/>
              </w:numPr>
              <w:tabs>
                <w:tab w:val="left" w:pos="2444"/>
              </w:tabs>
              <w:jc w:val="center"/>
              <w:rPr>
                <w:b/>
                <w:bCs/>
              </w:rPr>
            </w:pPr>
            <w:r w:rsidRPr="00FE49FF">
              <w:rPr>
                <w:b/>
                <w:bCs/>
              </w:rPr>
              <w:t>Показатели прогноза социально-экономического развития города Переславля-Залесского</w:t>
            </w:r>
          </w:p>
          <w:p w:rsidR="00336976" w:rsidRDefault="0033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среднесрочный период 2016-2018 годов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37753" w:rsidTr="00437753">
        <w:trPr>
          <w:trHeight w:val="480"/>
          <w:jc w:val="center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показателя   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Единица измерения  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Отчет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Оценка на 2015 год 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76" w:rsidRDefault="001021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Прогноз </w:t>
            </w:r>
          </w:p>
        </w:tc>
      </w:tr>
      <w:tr w:rsidR="00437753" w:rsidTr="00437753">
        <w:trPr>
          <w:trHeight w:val="240"/>
          <w:jc w:val="center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2018 год</w:t>
            </w:r>
          </w:p>
        </w:tc>
      </w:tr>
      <w:tr w:rsidR="00336976" w:rsidTr="00437753">
        <w:trPr>
          <w:trHeight w:val="630"/>
          <w:jc w:val="center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2012 год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 год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7753" w:rsidTr="00437753">
        <w:trPr>
          <w:trHeight w:val="630"/>
          <w:jc w:val="center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II вариант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Общие сведения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городских земель по состоянию на конец года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 площадь застроенных земель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зеленых массивов и насаждений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437753" w:rsidTr="00437753">
        <w:trPr>
          <w:trHeight w:val="5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полному кругу организаций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13648,0</w:t>
            </w:r>
          </w:p>
        </w:tc>
      </w:tr>
      <w:tr w:rsidR="00437753" w:rsidTr="00437753">
        <w:trPr>
          <w:trHeight w:val="36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пред. году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437753" w:rsidTr="00437753">
        <w:trPr>
          <w:trHeight w:val="34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обрабатывающие производства – всего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10847,7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11682,9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12388,6</w:t>
            </w:r>
          </w:p>
        </w:tc>
      </w:tr>
      <w:tr w:rsidR="00437753" w:rsidTr="00437753">
        <w:trPr>
          <w:trHeight w:val="36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и распределение электроэнергии, газа и воды – всего   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1259,3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3. Строительство                                                </w:t>
            </w:r>
          </w:p>
        </w:tc>
      </w:tr>
      <w:tr w:rsidR="00437753" w:rsidTr="00437753">
        <w:trPr>
          <w:trHeight w:val="7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кв. м.  общей площади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437753" w:rsidTr="00437753">
        <w:trPr>
          <w:trHeight w:val="73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820E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="00336976">
              <w:rPr>
                <w:sz w:val="20"/>
                <w:szCs w:val="20"/>
              </w:rPr>
              <w:t>построено населением за счет собственных и заемных средств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кв. м.  общей площади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437753" w:rsidTr="00437753">
        <w:trPr>
          <w:trHeight w:val="540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Средняя обеспеченность жильем населения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кв. м. на 1 жителя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437753" w:rsidTr="00437753">
        <w:trPr>
          <w:trHeight w:val="345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Транспорт и связь                                        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автомобильных дорог общего пользования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км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145,69</w:t>
            </w:r>
          </w:p>
        </w:tc>
      </w:tr>
      <w:tr w:rsidR="00437753" w:rsidTr="00437753">
        <w:trPr>
          <w:trHeight w:val="54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автомобильных дорог с твердым покрытием в общей протяженности автомобильных дорог общего пользования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Основные фонды в экономике. Инвестиции                                                           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Основные фонды в экономике по первоначальной стоимости на конец года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10160,1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износа основных фондов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 w:rsidP="0079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в действие основных фондов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1331,8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основных фондов по полной учетной стоимости за год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437753" w:rsidTr="00437753">
        <w:trPr>
          <w:trHeight w:val="33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основных фондов по остаточной стоимости на конец года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4927,7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5666,9</w:t>
            </w:r>
          </w:p>
        </w:tc>
      </w:tr>
      <w:tr w:rsidR="00437753" w:rsidTr="00437753">
        <w:trPr>
          <w:trHeight w:val="34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инвестиций (в основной капитал) за счет всех источников финансирования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1372,3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Малое предпринимательство 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малых предприятий, включая </w:t>
            </w:r>
            <w:proofErr w:type="spellStart"/>
            <w:r>
              <w:rPr>
                <w:sz w:val="20"/>
                <w:szCs w:val="20"/>
              </w:rPr>
              <w:t>микропредприятия</w:t>
            </w:r>
            <w:proofErr w:type="spellEnd"/>
            <w:r>
              <w:rPr>
                <w:sz w:val="20"/>
                <w:szCs w:val="20"/>
              </w:rPr>
              <w:t xml:space="preserve"> (на конец года), - всего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731017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производство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   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437753" w:rsidTr="00437753">
        <w:trPr>
          <w:trHeight w:val="5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оптовая и розничная торговля, ремонт автотранспортных средств, мотоциклов, бытовых изделий и предметов личного пользования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</w:tr>
      <w:tr w:rsidR="00437753" w:rsidTr="00437753">
        <w:trPr>
          <w:trHeight w:val="51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Среднесписочная численность работников (без внешних совместителей) по малым предприятиям, включая </w:t>
            </w:r>
            <w:proofErr w:type="spellStart"/>
            <w:r>
              <w:rPr>
                <w:sz w:val="20"/>
                <w:szCs w:val="20"/>
              </w:rPr>
              <w:t>микропредприятия</w:t>
            </w:r>
            <w:proofErr w:type="spellEnd"/>
            <w:r>
              <w:rPr>
                <w:sz w:val="20"/>
                <w:szCs w:val="20"/>
              </w:rPr>
              <w:t xml:space="preserve">, - всего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производство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строительство     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437753" w:rsidTr="00437753">
        <w:trPr>
          <w:trHeight w:val="52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оптовая и розничная торговля, ремонт автотранспортных средств, мотоциклов, бытовых изделий и предметов личного пользования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37753" w:rsidTr="00437753">
        <w:trPr>
          <w:trHeight w:val="345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Оборот малых предприятий, включая </w:t>
            </w:r>
            <w:proofErr w:type="spellStart"/>
            <w:r>
              <w:rPr>
                <w:sz w:val="20"/>
                <w:szCs w:val="20"/>
              </w:rPr>
              <w:t>микропредприятия</w:t>
            </w:r>
            <w:proofErr w:type="spellEnd"/>
            <w:r>
              <w:rPr>
                <w:sz w:val="20"/>
                <w:szCs w:val="20"/>
              </w:rPr>
              <w:t xml:space="preserve">, - всего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5 376,9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5 974,3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6 087,8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6 294,8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437753" w:rsidTr="00437753">
        <w:trPr>
          <w:trHeight w:val="28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420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оптовая и розничная торговля, ремонт автотранспортных средств, мотоциклов, бытовых изделий и предметов личного пользования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2 094,2</w:t>
            </w:r>
          </w:p>
        </w:tc>
      </w:tr>
      <w:tr w:rsidR="00437753" w:rsidTr="00437753">
        <w:trPr>
          <w:trHeight w:val="33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Потребительский рынок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Оборот розничной торговли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7 173,1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7 983,1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8 901,7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450,1</w:t>
            </w:r>
          </w:p>
        </w:tc>
      </w:tr>
      <w:tr w:rsidR="00437753" w:rsidTr="00437753">
        <w:trPr>
          <w:trHeight w:val="36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платных услуг  населению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торговых точек – всего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магазинов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киосков (павильонов)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пунктов общественного питания – всего 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пунктов бытового обслуживания населения – всего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парикмахерских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автосервисов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пошивочных мастерских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Финансовые результаты деятельности организаций                                </w:t>
            </w:r>
          </w:p>
        </w:tc>
      </w:tr>
      <w:tr w:rsidR="00437753" w:rsidTr="00437753">
        <w:trPr>
          <w:trHeight w:val="6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Сальдированный финансовый результат (прибыль минус убыток) крупных и средних организаций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-47,7</w:t>
            </w:r>
          </w:p>
        </w:tc>
      </w:tr>
      <w:tr w:rsidR="00437753" w:rsidTr="00437753">
        <w:trPr>
          <w:trHeight w:val="37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Прибыль прибыльных организаций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убытка организаций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убыточных организаций в общем числе организаций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:rsidR="00336976" w:rsidTr="00437753">
        <w:trPr>
          <w:trHeight w:val="37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Индексы тарифов естественных монополий 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тарифы на электроэнергию, отпущенную различным категориям потребителей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 за МВт-час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4 039,3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том числе по группам потребителей: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01.01 по 30.06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 xml:space="preserve"> за Вт-час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01.07 по 31.12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76" w:rsidRDefault="003369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потребители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 за МВт-час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5097,1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5877,2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7525,5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тарифы на тепловую энергию, отпущенную различным категориям потребителей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 за Гкал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2059,3</w:t>
            </w:r>
          </w:p>
        </w:tc>
      </w:tr>
      <w:tr w:rsidR="00437753" w:rsidTr="00437753">
        <w:trPr>
          <w:trHeight w:val="39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цена на газ природный для населения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бытовых нужд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8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01.01 по 30.06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руб.за</w:t>
            </w:r>
            <w:proofErr w:type="spellEnd"/>
            <w:r>
              <w:rPr>
                <w:sz w:val="16"/>
                <w:szCs w:val="16"/>
              </w:rPr>
              <w:t xml:space="preserve"> 1 тыс. куб. метров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7348</w:t>
            </w:r>
          </w:p>
        </w:tc>
      </w:tr>
      <w:tr w:rsidR="00437753" w:rsidTr="00437753">
        <w:trPr>
          <w:trHeight w:val="28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01.07 по 31.12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7833</w:t>
            </w:r>
          </w:p>
        </w:tc>
      </w:tr>
      <w:tr w:rsidR="00437753" w:rsidTr="00437753">
        <w:trPr>
          <w:trHeight w:val="34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коммунальных нужд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33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01.01 по 30.06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руб.за</w:t>
            </w:r>
            <w:proofErr w:type="spellEnd"/>
            <w:r>
              <w:rPr>
                <w:sz w:val="16"/>
                <w:szCs w:val="16"/>
              </w:rPr>
              <w:t xml:space="preserve"> 1 тыс. куб. метров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4931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01.07 по 31.12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тариф на услуги водоснабжения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 за </w:t>
            </w:r>
            <w:proofErr w:type="spellStart"/>
            <w:r>
              <w:rPr>
                <w:sz w:val="16"/>
                <w:szCs w:val="16"/>
              </w:rPr>
              <w:t>куб.метр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22,33</w:t>
            </w:r>
          </w:p>
        </w:tc>
      </w:tr>
      <w:tr w:rsidR="00437753" w:rsidTr="00437753">
        <w:trPr>
          <w:trHeight w:val="27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тариф на услуги водоотведения и очистки сточных вод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 за </w:t>
            </w:r>
            <w:proofErr w:type="spellStart"/>
            <w:r>
              <w:rPr>
                <w:sz w:val="16"/>
                <w:szCs w:val="16"/>
              </w:rPr>
              <w:t>куб.метр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45,58</w:t>
            </w:r>
          </w:p>
        </w:tc>
      </w:tr>
      <w:tr w:rsidR="00437753" w:rsidTr="00437753">
        <w:trPr>
          <w:trHeight w:val="36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Утилизация твердых бытовых отходов 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8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01.01 по 30.06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 за </w:t>
            </w:r>
            <w:proofErr w:type="spellStart"/>
            <w:r>
              <w:rPr>
                <w:sz w:val="16"/>
                <w:szCs w:val="16"/>
              </w:rPr>
              <w:t>куб.метр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70,32</w:t>
            </w:r>
          </w:p>
        </w:tc>
      </w:tr>
      <w:tr w:rsidR="00437753" w:rsidTr="00437753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01.07 по 31.12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73,91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</w:tr>
      <w:tr w:rsidR="00336976" w:rsidTr="00437753">
        <w:trPr>
          <w:trHeight w:val="40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Денежные доходы населения. Уровень жизни населения                                                       </w:t>
            </w:r>
          </w:p>
        </w:tc>
      </w:tr>
      <w:tr w:rsidR="00437753" w:rsidTr="00437753">
        <w:trPr>
          <w:trHeight w:val="40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доходы в расчете на душу населения в месяц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25979</w:t>
            </w:r>
          </w:p>
        </w:tc>
      </w:tr>
      <w:tr w:rsidR="00437753" w:rsidTr="00437753">
        <w:trPr>
          <w:trHeight w:val="40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Реальные располагаемые денежные доходы населения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437753" w:rsidTr="00437753">
        <w:trPr>
          <w:trHeight w:val="40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прожиточного минимума в среднем на душу населения в месяц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11903</w:t>
            </w:r>
          </w:p>
        </w:tc>
      </w:tr>
      <w:tr w:rsidR="00437753" w:rsidTr="00437753">
        <w:trPr>
          <w:trHeight w:val="5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населения с денежными доходами ниже прожиточного минимума в общей численности населения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начисленной заработной платы всех работников по полному кругу организаций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млн.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4046,9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4532,6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начисленная номинальная заработная плата работников по полному кругу организаций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32694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пенсий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15642</w:t>
            </w:r>
          </w:p>
        </w:tc>
      </w:tr>
      <w:tr w:rsidR="00437753" w:rsidTr="00437753">
        <w:trPr>
          <w:trHeight w:val="39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×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Демографические показатели. Труд и занятость                                                                                                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постоянного населения (среднегодовая)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к пред. году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Ожидаемая продолжительность жизни при рождении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437753" w:rsidTr="00437753">
        <w:trPr>
          <w:trHeight w:val="91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коэффициент рождаемости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родившихся на 1 тыс. чел.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437753" w:rsidTr="00437753">
        <w:trPr>
          <w:trHeight w:val="96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Общий коэффициент смертности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умерших на          1  тыс. чел. 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</w:tr>
      <w:tr w:rsidR="00437753" w:rsidTr="00437753">
        <w:trPr>
          <w:trHeight w:val="45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естественного прироста населения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1 тыс. чел. населения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</w:tr>
      <w:tr w:rsidR="00437753" w:rsidTr="00437753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E51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Среднесписочная </w:t>
            </w:r>
            <w:r w:rsidR="00336976">
              <w:rPr>
                <w:sz w:val="20"/>
                <w:szCs w:val="20"/>
              </w:rPr>
              <w:t xml:space="preserve">численность работников организаций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E51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r w:rsidR="00336976">
              <w:rPr>
                <w:sz w:val="20"/>
                <w:szCs w:val="20"/>
              </w:rPr>
              <w:t xml:space="preserve">безработных, зарегистрированных в службе занятости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зарегистрированной безработицы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 w:rsidP="00055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пенсионеров, состоящих на учете в системе Пенсионного фонда РФ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437753" w:rsidTr="00437753">
        <w:trPr>
          <w:trHeight w:val="36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работающих пенсионеров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12. Развитие социальной сферы                                           </w:t>
            </w:r>
          </w:p>
        </w:tc>
      </w:tr>
      <w:tr w:rsidR="00336976" w:rsidTr="00437753">
        <w:trPr>
          <w:trHeight w:val="255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                                                  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детей в дошкольных образовательных учреждениях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437753" w:rsidTr="00437753">
        <w:trPr>
          <w:trHeight w:val="51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дошкольными образовательными учреждениями детей в возрасте от 1 года до 6 лет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 на 1 тыс.  детей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 в учреждениях: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4 487</w:t>
            </w:r>
          </w:p>
        </w:tc>
      </w:tr>
      <w:tr w:rsidR="00437753" w:rsidTr="00437753">
        <w:trPr>
          <w:trHeight w:val="31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профессионального образования</w:t>
            </w:r>
            <w:r>
              <w:rPr>
                <w:sz w:val="20"/>
                <w:szCs w:val="20"/>
                <w:vertAlign w:val="superscript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среднего профессионального образования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высшего профессионального образования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выпускников: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 средним профессиональным образованием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высшим профессиональным образованием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36976" w:rsidTr="00437753">
        <w:trPr>
          <w:trHeight w:val="330"/>
          <w:jc w:val="center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976" w:rsidRDefault="003369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  <w:r>
              <w:rPr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</w:tc>
      </w:tr>
      <w:tr w:rsidR="00437753" w:rsidTr="00437753">
        <w:trPr>
          <w:trHeight w:val="67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заболеваний, зарегистрированных у больных с впервые установленным диагнозом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 на 1 тыс.  населения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</w:tr>
      <w:tr w:rsidR="00437753" w:rsidTr="00437753">
        <w:trPr>
          <w:trHeight w:val="51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больничными койками - всего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коек на 10 </w:t>
            </w:r>
            <w:proofErr w:type="spellStart"/>
            <w:r>
              <w:rPr>
                <w:sz w:val="16"/>
                <w:szCs w:val="16"/>
              </w:rPr>
              <w:t>тыс.населения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437753" w:rsidTr="00437753">
        <w:trPr>
          <w:trHeight w:val="24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46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стационаров дневного пребывания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 на 10 тыс. населения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37753" w:rsidTr="00437753">
        <w:trPr>
          <w:trHeight w:val="69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амбулаторно-поликлиническими учреждениями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посещений в смену на 10 тыс.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437753" w:rsidTr="00437753">
        <w:trPr>
          <w:trHeight w:val="43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врачами - всего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 на 10 тыс.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37753" w:rsidTr="00437753">
        <w:trPr>
          <w:trHeight w:val="255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7753" w:rsidTr="00437753">
        <w:trPr>
          <w:trHeight w:val="51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средним медицинским персоналом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6" w:rsidRDefault="0033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 на 10 тыс.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437753" w:rsidTr="00437753">
        <w:trPr>
          <w:trHeight w:val="6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</w:tr>
      <w:tr w:rsidR="00437753" w:rsidTr="00437753">
        <w:trPr>
          <w:trHeight w:val="15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76" w:rsidRDefault="00336976">
            <w:pPr>
              <w:jc w:val="center"/>
              <w:rPr>
                <w:sz w:val="20"/>
                <w:szCs w:val="20"/>
              </w:rPr>
            </w:pPr>
          </w:p>
        </w:tc>
      </w:tr>
      <w:tr w:rsidR="00825AE2" w:rsidTr="00437753">
        <w:trPr>
          <w:trHeight w:val="253"/>
          <w:jc w:val="center"/>
        </w:trPr>
        <w:tc>
          <w:tcPr>
            <w:tcW w:w="15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AE2" w:rsidRDefault="00825AE2" w:rsidP="0082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С 2014 г. величина прожиточного минимума определяется как среднегодовая</w:t>
            </w:r>
          </w:p>
        </w:tc>
      </w:tr>
      <w:tr w:rsidR="00336976" w:rsidTr="00437753">
        <w:trPr>
          <w:trHeight w:val="223"/>
          <w:jc w:val="center"/>
        </w:trPr>
        <w:tc>
          <w:tcPr>
            <w:tcW w:w="15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С 2014 г. Управлением пенсионного фонда РФ информация предоставлена с учетом </w:t>
            </w:r>
            <w:proofErr w:type="spellStart"/>
            <w:r>
              <w:rPr>
                <w:sz w:val="20"/>
                <w:szCs w:val="20"/>
              </w:rPr>
              <w:t>Переславского</w:t>
            </w:r>
            <w:proofErr w:type="spellEnd"/>
            <w:r>
              <w:rPr>
                <w:sz w:val="20"/>
                <w:szCs w:val="20"/>
              </w:rPr>
              <w:t xml:space="preserve"> МР </w:t>
            </w:r>
          </w:p>
        </w:tc>
      </w:tr>
      <w:tr w:rsidR="00336976" w:rsidTr="00437753">
        <w:trPr>
          <w:trHeight w:val="247"/>
          <w:jc w:val="center"/>
        </w:trPr>
        <w:tc>
          <w:tcPr>
            <w:tcW w:w="15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С 2013 г. ГОУ НПО ЯО «Профессиональное училище № 37» переименовано в ГОУ СПО ЯО «Переславский политехнический техникум»</w:t>
            </w:r>
          </w:p>
        </w:tc>
      </w:tr>
      <w:tr w:rsidR="00336976" w:rsidTr="00437753">
        <w:trPr>
          <w:trHeight w:val="720"/>
          <w:jc w:val="center"/>
        </w:trPr>
        <w:tc>
          <w:tcPr>
            <w:tcW w:w="15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976" w:rsidRDefault="003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Ин</w:t>
            </w:r>
            <w:r w:rsidR="00A56EB6">
              <w:rPr>
                <w:sz w:val="20"/>
                <w:szCs w:val="20"/>
              </w:rPr>
              <w:t>формация предоставлена ГБУЗ ЯО «</w:t>
            </w:r>
            <w:proofErr w:type="spellStart"/>
            <w:r>
              <w:rPr>
                <w:sz w:val="20"/>
                <w:szCs w:val="20"/>
              </w:rPr>
              <w:t>Переславска</w:t>
            </w:r>
            <w:r w:rsidR="00A56EB6">
              <w:rPr>
                <w:sz w:val="20"/>
                <w:szCs w:val="20"/>
              </w:rPr>
              <w:t>я</w:t>
            </w:r>
            <w:proofErr w:type="spellEnd"/>
            <w:r w:rsidR="00A56EB6">
              <w:rPr>
                <w:sz w:val="20"/>
                <w:szCs w:val="20"/>
              </w:rPr>
              <w:t xml:space="preserve"> центральная районная больница»</w:t>
            </w:r>
            <w:r>
              <w:rPr>
                <w:sz w:val="20"/>
                <w:szCs w:val="20"/>
              </w:rPr>
              <w:t>. С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2011 года сведения о деятельности лечебно-профилактических учреждений приведены с учетом </w:t>
            </w:r>
            <w:proofErr w:type="spellStart"/>
            <w:r>
              <w:rPr>
                <w:sz w:val="20"/>
                <w:szCs w:val="20"/>
              </w:rPr>
              <w:t>Переславского</w:t>
            </w:r>
            <w:proofErr w:type="spellEnd"/>
            <w:r>
              <w:rPr>
                <w:sz w:val="20"/>
                <w:szCs w:val="20"/>
              </w:rPr>
              <w:t xml:space="preserve"> МР</w:t>
            </w:r>
          </w:p>
        </w:tc>
      </w:tr>
    </w:tbl>
    <w:p w:rsidR="00920233" w:rsidRPr="00317F4D" w:rsidRDefault="00920233" w:rsidP="00920233">
      <w:pPr>
        <w:ind w:right="-1" w:firstLine="709"/>
        <w:jc w:val="both"/>
      </w:pPr>
    </w:p>
    <w:sectPr w:rsidR="00920233" w:rsidRPr="00317F4D" w:rsidSect="0043775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85" w:rsidRDefault="00AE6C85">
      <w:r>
        <w:separator/>
      </w:r>
    </w:p>
  </w:endnote>
  <w:endnote w:type="continuationSeparator" w:id="0">
    <w:p w:rsidR="00AE6C85" w:rsidRDefault="00A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75" w:rsidRDefault="00F829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75" w:rsidRPr="00136CAB" w:rsidRDefault="00F82975" w:rsidP="00F82975">
    <w:pPr>
      <w:pStyle w:val="a7"/>
      <w:jc w:val="center"/>
      <w:rPr>
        <w:rFonts w:ascii="Times New Roman" w:hAnsi="Times New Roman"/>
      </w:rPr>
    </w:pPr>
  </w:p>
  <w:p w:rsidR="00F82975" w:rsidRDefault="00F829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75" w:rsidRDefault="00F829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85" w:rsidRDefault="00AE6C85">
      <w:r>
        <w:separator/>
      </w:r>
    </w:p>
  </w:footnote>
  <w:footnote w:type="continuationSeparator" w:id="0">
    <w:p w:rsidR="00AE6C85" w:rsidRDefault="00AE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75" w:rsidRDefault="00F8297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75" w:rsidRDefault="00F8297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75" w:rsidRDefault="00F829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6B5"/>
    <w:multiLevelType w:val="hybridMultilevel"/>
    <w:tmpl w:val="7370F460"/>
    <w:lvl w:ilvl="0" w:tplc="AF76C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B7675D"/>
    <w:multiLevelType w:val="hybridMultilevel"/>
    <w:tmpl w:val="00CE5F20"/>
    <w:lvl w:ilvl="0" w:tplc="8396A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3E2D"/>
    <w:multiLevelType w:val="multilevel"/>
    <w:tmpl w:val="0A2A4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FDA589E"/>
    <w:multiLevelType w:val="hybridMultilevel"/>
    <w:tmpl w:val="78303B40"/>
    <w:lvl w:ilvl="0" w:tplc="9D66D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190795"/>
    <w:multiLevelType w:val="multilevel"/>
    <w:tmpl w:val="485AF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C8"/>
    <w:rsid w:val="00031A43"/>
    <w:rsid w:val="00055AB7"/>
    <w:rsid w:val="00066958"/>
    <w:rsid w:val="000F0075"/>
    <w:rsid w:val="00102174"/>
    <w:rsid w:val="00113017"/>
    <w:rsid w:val="00125CFC"/>
    <w:rsid w:val="00144786"/>
    <w:rsid w:val="001539F3"/>
    <w:rsid w:val="00177FF6"/>
    <w:rsid w:val="00194C27"/>
    <w:rsid w:val="0019646D"/>
    <w:rsid w:val="001C0662"/>
    <w:rsid w:val="001E1B7B"/>
    <w:rsid w:val="00205421"/>
    <w:rsid w:val="00207143"/>
    <w:rsid w:val="00220BB9"/>
    <w:rsid w:val="00231FB4"/>
    <w:rsid w:val="00243540"/>
    <w:rsid w:val="00254A44"/>
    <w:rsid w:val="00254DEF"/>
    <w:rsid w:val="002645FE"/>
    <w:rsid w:val="002B3D4B"/>
    <w:rsid w:val="002C6F4B"/>
    <w:rsid w:val="002C7848"/>
    <w:rsid w:val="002D54C2"/>
    <w:rsid w:val="00302D31"/>
    <w:rsid w:val="003117A3"/>
    <w:rsid w:val="00317F4D"/>
    <w:rsid w:val="00336976"/>
    <w:rsid w:val="003E274B"/>
    <w:rsid w:val="003E5343"/>
    <w:rsid w:val="0040330E"/>
    <w:rsid w:val="00406429"/>
    <w:rsid w:val="004120E1"/>
    <w:rsid w:val="004352E4"/>
    <w:rsid w:val="00437753"/>
    <w:rsid w:val="00455904"/>
    <w:rsid w:val="00477A7E"/>
    <w:rsid w:val="0048305F"/>
    <w:rsid w:val="00487E4E"/>
    <w:rsid w:val="004D5ADD"/>
    <w:rsid w:val="00564542"/>
    <w:rsid w:val="005A3180"/>
    <w:rsid w:val="0060108F"/>
    <w:rsid w:val="00667535"/>
    <w:rsid w:val="006A4B3F"/>
    <w:rsid w:val="0070579B"/>
    <w:rsid w:val="0072196A"/>
    <w:rsid w:val="00723118"/>
    <w:rsid w:val="00731017"/>
    <w:rsid w:val="00736542"/>
    <w:rsid w:val="00773B3F"/>
    <w:rsid w:val="00784217"/>
    <w:rsid w:val="007966EC"/>
    <w:rsid w:val="007E59EE"/>
    <w:rsid w:val="00803137"/>
    <w:rsid w:val="0081098E"/>
    <w:rsid w:val="00814DBF"/>
    <w:rsid w:val="00820EBD"/>
    <w:rsid w:val="00825AE2"/>
    <w:rsid w:val="00830385"/>
    <w:rsid w:val="008328A8"/>
    <w:rsid w:val="0084734B"/>
    <w:rsid w:val="0089668B"/>
    <w:rsid w:val="008B4C9A"/>
    <w:rsid w:val="00920233"/>
    <w:rsid w:val="00932260"/>
    <w:rsid w:val="00995706"/>
    <w:rsid w:val="009C0C9C"/>
    <w:rsid w:val="009C57EC"/>
    <w:rsid w:val="00A41603"/>
    <w:rsid w:val="00A52679"/>
    <w:rsid w:val="00A54842"/>
    <w:rsid w:val="00A56EB6"/>
    <w:rsid w:val="00A71D4B"/>
    <w:rsid w:val="00A76803"/>
    <w:rsid w:val="00AA1E66"/>
    <w:rsid w:val="00AC32DB"/>
    <w:rsid w:val="00AE6C85"/>
    <w:rsid w:val="00B31EB3"/>
    <w:rsid w:val="00B43377"/>
    <w:rsid w:val="00B43CC8"/>
    <w:rsid w:val="00B44C9F"/>
    <w:rsid w:val="00B461F4"/>
    <w:rsid w:val="00BB15E1"/>
    <w:rsid w:val="00BF2035"/>
    <w:rsid w:val="00C27191"/>
    <w:rsid w:val="00C65904"/>
    <w:rsid w:val="00C70F4B"/>
    <w:rsid w:val="00C96428"/>
    <w:rsid w:val="00CA02A8"/>
    <w:rsid w:val="00CA36C2"/>
    <w:rsid w:val="00CD00ED"/>
    <w:rsid w:val="00CF0025"/>
    <w:rsid w:val="00CF323A"/>
    <w:rsid w:val="00CF387C"/>
    <w:rsid w:val="00D0509E"/>
    <w:rsid w:val="00D34F26"/>
    <w:rsid w:val="00D62BF1"/>
    <w:rsid w:val="00D86EE0"/>
    <w:rsid w:val="00D97374"/>
    <w:rsid w:val="00DE0294"/>
    <w:rsid w:val="00E409B0"/>
    <w:rsid w:val="00E46A12"/>
    <w:rsid w:val="00E51805"/>
    <w:rsid w:val="00E51B1E"/>
    <w:rsid w:val="00E7243A"/>
    <w:rsid w:val="00EB481D"/>
    <w:rsid w:val="00EC1330"/>
    <w:rsid w:val="00F05741"/>
    <w:rsid w:val="00F271F9"/>
    <w:rsid w:val="00F30048"/>
    <w:rsid w:val="00F31FDB"/>
    <w:rsid w:val="00F57FC2"/>
    <w:rsid w:val="00F721C8"/>
    <w:rsid w:val="00F74623"/>
    <w:rsid w:val="00F82975"/>
    <w:rsid w:val="00F95D8D"/>
    <w:rsid w:val="00FE49FF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416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160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6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16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F57FC2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4D5A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2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qFormat/>
    <w:rsid w:val="00920233"/>
    <w:pPr>
      <w:widowControl w:val="0"/>
      <w:autoSpaceDE w:val="0"/>
      <w:autoSpaceDN w:val="0"/>
      <w:adjustRightInd w:val="0"/>
      <w:ind w:left="102"/>
    </w:pPr>
    <w:rPr>
      <w:rFonts w:eastAsia="Calibri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20233"/>
    <w:rPr>
      <w:rFonts w:ascii="Times New Roman" w:eastAsia="Calibri" w:hAnsi="Times New Roman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2023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20233"/>
    <w:rPr>
      <w:rFonts w:ascii="Calibri" w:eastAsia="Calibri" w:hAnsi="Calibri" w:cs="Times New Roman"/>
    </w:rPr>
  </w:style>
  <w:style w:type="paragraph" w:customStyle="1" w:styleId="ConsPlusTitle">
    <w:name w:val="ConsPlusTitle"/>
    <w:rsid w:val="0092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369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6976"/>
    <w:rPr>
      <w:color w:val="800080"/>
      <w:u w:val="single"/>
    </w:rPr>
  </w:style>
  <w:style w:type="paragraph" w:customStyle="1" w:styleId="font5">
    <w:name w:val="font5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336976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336976"/>
    <w:pPr>
      <w:spacing w:before="100" w:beforeAutospacing="1" w:after="100" w:afterAutospacing="1"/>
    </w:pPr>
  </w:style>
  <w:style w:type="paragraph" w:customStyle="1" w:styleId="xl66">
    <w:name w:val="xl66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33697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75">
    <w:name w:val="xl7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8">
    <w:name w:val="xl78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2">
    <w:name w:val="xl8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">
    <w:name w:val="xl83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4">
    <w:name w:val="xl8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8">
    <w:name w:val="xl8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369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100">
    <w:name w:val="xl100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01">
    <w:name w:val="xl101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i/>
      <w:iCs/>
    </w:rPr>
  </w:style>
  <w:style w:type="paragraph" w:customStyle="1" w:styleId="xl103">
    <w:name w:val="xl10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33697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7">
    <w:name w:val="xl10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8">
    <w:name w:val="xl108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6">
    <w:name w:val="xl116"/>
    <w:basedOn w:val="a"/>
    <w:rsid w:val="00336976"/>
    <w:pPr>
      <w:shd w:val="clear" w:color="000000" w:fill="FF0000"/>
      <w:spacing w:before="100" w:beforeAutospacing="1" w:after="100" w:afterAutospacing="1"/>
    </w:pPr>
  </w:style>
  <w:style w:type="paragraph" w:customStyle="1" w:styleId="xl117">
    <w:name w:val="xl117"/>
    <w:basedOn w:val="a"/>
    <w:rsid w:val="00336976"/>
    <w:pPr>
      <w:spacing w:before="100" w:beforeAutospacing="1" w:after="100" w:afterAutospacing="1"/>
      <w:ind w:firstLineChars="200" w:firstLine="200"/>
      <w:textAlignment w:val="top"/>
    </w:pPr>
  </w:style>
  <w:style w:type="paragraph" w:customStyle="1" w:styleId="xl118">
    <w:name w:val="xl118"/>
    <w:basedOn w:val="a"/>
    <w:rsid w:val="0033697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36976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336976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36">
    <w:name w:val="xl136"/>
    <w:basedOn w:val="a"/>
    <w:rsid w:val="00336976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6976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5">
    <w:name w:val="xl145"/>
    <w:basedOn w:val="a"/>
    <w:rsid w:val="0033697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6">
    <w:name w:val="xl146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49">
    <w:name w:val="xl14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336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2">
    <w:name w:val="xl152"/>
    <w:basedOn w:val="a"/>
    <w:rsid w:val="00336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336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8">
    <w:name w:val="xl158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9">
    <w:name w:val="xl159"/>
    <w:basedOn w:val="a"/>
    <w:rsid w:val="00336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0">
    <w:name w:val="xl160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1">
    <w:name w:val="xl161"/>
    <w:basedOn w:val="a"/>
    <w:rsid w:val="00336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2">
    <w:name w:val="xl16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00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0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9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97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29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2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416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160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6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16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F57FC2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4D5A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2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qFormat/>
    <w:rsid w:val="00920233"/>
    <w:pPr>
      <w:widowControl w:val="0"/>
      <w:autoSpaceDE w:val="0"/>
      <w:autoSpaceDN w:val="0"/>
      <w:adjustRightInd w:val="0"/>
      <w:ind w:left="102"/>
    </w:pPr>
    <w:rPr>
      <w:rFonts w:eastAsia="Calibri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20233"/>
    <w:rPr>
      <w:rFonts w:ascii="Times New Roman" w:eastAsia="Calibri" w:hAnsi="Times New Roman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2023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20233"/>
    <w:rPr>
      <w:rFonts w:ascii="Calibri" w:eastAsia="Calibri" w:hAnsi="Calibri" w:cs="Times New Roman"/>
    </w:rPr>
  </w:style>
  <w:style w:type="paragraph" w:customStyle="1" w:styleId="ConsPlusTitle">
    <w:name w:val="ConsPlusTitle"/>
    <w:rsid w:val="0092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369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6976"/>
    <w:rPr>
      <w:color w:val="800080"/>
      <w:u w:val="single"/>
    </w:rPr>
  </w:style>
  <w:style w:type="paragraph" w:customStyle="1" w:styleId="font5">
    <w:name w:val="font5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336976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336976"/>
    <w:pPr>
      <w:spacing w:before="100" w:beforeAutospacing="1" w:after="100" w:afterAutospacing="1"/>
    </w:pPr>
  </w:style>
  <w:style w:type="paragraph" w:customStyle="1" w:styleId="xl66">
    <w:name w:val="xl66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33697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75">
    <w:name w:val="xl7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8">
    <w:name w:val="xl78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2">
    <w:name w:val="xl8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">
    <w:name w:val="xl83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4">
    <w:name w:val="xl8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8">
    <w:name w:val="xl8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369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100">
    <w:name w:val="xl100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01">
    <w:name w:val="xl101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i/>
      <w:iCs/>
    </w:rPr>
  </w:style>
  <w:style w:type="paragraph" w:customStyle="1" w:styleId="xl103">
    <w:name w:val="xl10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33697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7">
    <w:name w:val="xl10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8">
    <w:name w:val="xl108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6">
    <w:name w:val="xl116"/>
    <w:basedOn w:val="a"/>
    <w:rsid w:val="00336976"/>
    <w:pPr>
      <w:shd w:val="clear" w:color="000000" w:fill="FF0000"/>
      <w:spacing w:before="100" w:beforeAutospacing="1" w:after="100" w:afterAutospacing="1"/>
    </w:pPr>
  </w:style>
  <w:style w:type="paragraph" w:customStyle="1" w:styleId="xl117">
    <w:name w:val="xl117"/>
    <w:basedOn w:val="a"/>
    <w:rsid w:val="00336976"/>
    <w:pPr>
      <w:spacing w:before="100" w:beforeAutospacing="1" w:after="100" w:afterAutospacing="1"/>
      <w:ind w:firstLineChars="200" w:firstLine="200"/>
      <w:textAlignment w:val="top"/>
    </w:pPr>
  </w:style>
  <w:style w:type="paragraph" w:customStyle="1" w:styleId="xl118">
    <w:name w:val="xl118"/>
    <w:basedOn w:val="a"/>
    <w:rsid w:val="0033697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36976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336976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36">
    <w:name w:val="xl136"/>
    <w:basedOn w:val="a"/>
    <w:rsid w:val="00336976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6976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5">
    <w:name w:val="xl145"/>
    <w:basedOn w:val="a"/>
    <w:rsid w:val="0033697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6">
    <w:name w:val="xl146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49">
    <w:name w:val="xl14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336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2">
    <w:name w:val="xl152"/>
    <w:basedOn w:val="a"/>
    <w:rsid w:val="00336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336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8">
    <w:name w:val="xl158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9">
    <w:name w:val="xl159"/>
    <w:basedOn w:val="a"/>
    <w:rsid w:val="00336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0">
    <w:name w:val="xl160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1">
    <w:name w:val="xl161"/>
    <w:basedOn w:val="a"/>
    <w:rsid w:val="00336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2">
    <w:name w:val="xl16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00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0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9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97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29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2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5402</Words>
  <Characters>30794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255</cp:revision>
  <cp:lastPrinted>2016-02-17T13:42:00Z</cp:lastPrinted>
  <dcterms:created xsi:type="dcterms:W3CDTF">2016-02-02T07:19:00Z</dcterms:created>
  <dcterms:modified xsi:type="dcterms:W3CDTF">2016-02-17T14:01:00Z</dcterms:modified>
</cp:coreProperties>
</file>