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55" w:rsidRPr="00093755" w:rsidRDefault="00996C6F" w:rsidP="000937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093755" w:rsidRPr="00093755" w:rsidRDefault="00093755" w:rsidP="000937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3755" w:rsidRPr="00093755" w:rsidRDefault="00093755" w:rsidP="00093755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93755">
        <w:rPr>
          <w:rFonts w:ascii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093755" w:rsidRPr="00093755" w:rsidRDefault="00093755" w:rsidP="00093755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93755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093755" w:rsidRPr="00093755" w:rsidRDefault="00093755" w:rsidP="00093755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093755" w:rsidRPr="00093755" w:rsidRDefault="00093755" w:rsidP="00093755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93755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093755" w:rsidRPr="00093755" w:rsidRDefault="00093755" w:rsidP="000937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93755" w:rsidRPr="00093755" w:rsidRDefault="00093755" w:rsidP="000937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93755" w:rsidRPr="00093755" w:rsidRDefault="00093755" w:rsidP="00093755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093755">
        <w:rPr>
          <w:rFonts w:ascii="Times New Roman" w:hAnsi="Times New Roman"/>
          <w:sz w:val="24"/>
          <w:szCs w:val="20"/>
          <w:lang w:eastAsia="ru-RU"/>
        </w:rPr>
        <w:t>От</w:t>
      </w:r>
      <w:r w:rsidR="002D631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2D6314" w:rsidRPr="002D6314">
        <w:rPr>
          <w:rFonts w:ascii="Times New Roman" w:hAnsi="Times New Roman"/>
          <w:sz w:val="24"/>
          <w:szCs w:val="20"/>
          <w:lang w:eastAsia="ru-RU"/>
        </w:rPr>
        <w:t>29.02.2016</w:t>
      </w:r>
      <w:r w:rsidR="002D6314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09375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2D6314" w:rsidRPr="002D6314">
        <w:rPr>
          <w:rFonts w:ascii="Times New Roman" w:hAnsi="Times New Roman"/>
          <w:sz w:val="24"/>
          <w:szCs w:val="20"/>
          <w:lang w:eastAsia="ru-RU"/>
        </w:rPr>
        <w:t>№</w:t>
      </w:r>
      <w:r w:rsidR="002D6314">
        <w:rPr>
          <w:rFonts w:ascii="Times New Roman" w:hAnsi="Times New Roman"/>
          <w:sz w:val="24"/>
          <w:szCs w:val="20"/>
          <w:lang w:eastAsia="ru-RU"/>
        </w:rPr>
        <w:t xml:space="preserve"> ПОС.03-0231</w:t>
      </w:r>
      <w:r w:rsidR="002D6314">
        <w:rPr>
          <w:rFonts w:ascii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D6314">
        <w:rPr>
          <w:rFonts w:ascii="Times New Roman" w:hAnsi="Times New Roman"/>
          <w:sz w:val="24"/>
          <w:szCs w:val="20"/>
          <w:lang w:eastAsia="ru-RU"/>
        </w:rPr>
        <w:t>16</w:t>
      </w:r>
    </w:p>
    <w:p w:rsidR="00093755" w:rsidRPr="00093755" w:rsidRDefault="00093755" w:rsidP="00093755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093755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093755" w:rsidRDefault="00093755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CB6CB2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Об утверждении городской целевой программы</w:t>
      </w:r>
    </w:p>
    <w:p w:rsidR="00CB6CB2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«Комплексная программа модернизации</w:t>
      </w:r>
    </w:p>
    <w:p w:rsidR="00CB6CB2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и реформирования жилищно-коммунального</w:t>
      </w:r>
    </w:p>
    <w:p w:rsidR="00141363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хозяйства г. Переславля-Залесского»</w:t>
      </w:r>
    </w:p>
    <w:p w:rsidR="00CB6CB2" w:rsidRPr="00141363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на 2011 – 201</w:t>
      </w:r>
      <w:r w:rsidR="00141363" w:rsidRPr="006D375D">
        <w:rPr>
          <w:rFonts w:ascii="Times New Roman" w:hAnsi="Times New Roman"/>
          <w:sz w:val="24"/>
          <w:szCs w:val="24"/>
          <w:lang w:eastAsia="ru-RU"/>
        </w:rPr>
        <w:t>6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141363" w:rsidRPr="006D375D">
        <w:rPr>
          <w:rFonts w:ascii="Times New Roman" w:hAnsi="Times New Roman"/>
          <w:sz w:val="24"/>
          <w:szCs w:val="24"/>
          <w:lang w:eastAsia="ru-RU"/>
        </w:rPr>
        <w:t xml:space="preserve"> в новой редакции</w:t>
      </w:r>
      <w:r w:rsidRPr="0014136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41363" w:rsidRPr="00141363" w:rsidRDefault="00141363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6E64" w:rsidRPr="005C57DD" w:rsidRDefault="00EF6E64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57DD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3C3C04" w:rsidRPr="005C5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7DD">
        <w:rPr>
          <w:rFonts w:ascii="Times New Roman" w:hAnsi="Times New Roman"/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7D3A28" w:rsidRPr="005C57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57DD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Ярославской области от 02.11.2010 № 820-п «Об утверждении областной целевой программы «Комплексная программа модернизации и реформирования жилищно-коммунального хозяйства Ярославской области» на 2011 – 2015 годы </w:t>
      </w:r>
      <w:r w:rsidRPr="005C57DD">
        <w:rPr>
          <w:rFonts w:ascii="Times New Roman" w:hAnsi="Times New Roman"/>
          <w:sz w:val="24"/>
          <w:szCs w:val="24"/>
        </w:rPr>
        <w:t xml:space="preserve">и внесении изменений в постановление Правительства области от 26.11.2008 № 626-п», </w:t>
      </w:r>
      <w:r w:rsidR="007D3A28" w:rsidRPr="005C57DD">
        <w:rPr>
          <w:rFonts w:ascii="Times New Roman" w:hAnsi="Times New Roman"/>
          <w:sz w:val="24"/>
          <w:szCs w:val="24"/>
        </w:rPr>
        <w:t xml:space="preserve">постановлением Правительства Ярославской области от 29 февраля 2012 г. № 145-п «О региональной программе «Развитие водоснабжения, водоотведения и очистки сточных вод Ярославской области» на 2012-2017 годы, </w:t>
      </w:r>
      <w:r w:rsidRPr="005C57DD">
        <w:rPr>
          <w:rFonts w:ascii="Times New Roman" w:hAnsi="Times New Roman"/>
          <w:sz w:val="24"/>
          <w:szCs w:val="24"/>
          <w:lang w:eastAsia="ru-RU"/>
        </w:rPr>
        <w:t>Уставом города Переславля-Залесского</w:t>
      </w:r>
      <w:r w:rsidR="00CD206A" w:rsidRPr="005C57DD"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города от 31.03.2014 № ПОС.03-0445/14 «Об утверждении </w:t>
      </w:r>
      <w:r w:rsidR="009741F9" w:rsidRPr="005C57DD">
        <w:rPr>
          <w:rFonts w:ascii="Times New Roman" w:hAnsi="Times New Roman"/>
          <w:sz w:val="24"/>
          <w:szCs w:val="24"/>
          <w:lang w:eastAsia="ru-RU"/>
        </w:rPr>
        <w:t>муниципальной программы «Обеспечение качественными коммунальными услугами населения г. Переславля-Залесского на 2014-2016 годы»</w:t>
      </w:r>
      <w:r w:rsidR="0019532F" w:rsidRPr="005C57DD">
        <w:rPr>
          <w:rFonts w:ascii="Times New Roman" w:hAnsi="Times New Roman"/>
          <w:sz w:val="24"/>
          <w:szCs w:val="24"/>
          <w:lang w:eastAsia="ru-RU"/>
        </w:rPr>
        <w:t xml:space="preserve"> (в редакции постановления от 30.12.2014 № ПОС.03-</w:t>
      </w:r>
      <w:r w:rsidR="00324A70" w:rsidRPr="005C57DD">
        <w:rPr>
          <w:rFonts w:ascii="Times New Roman" w:hAnsi="Times New Roman"/>
          <w:sz w:val="24"/>
          <w:szCs w:val="24"/>
          <w:lang w:eastAsia="ru-RU"/>
        </w:rPr>
        <w:t>2036/14</w:t>
      </w:r>
      <w:r w:rsidR="002C7A0A" w:rsidRPr="005C57DD">
        <w:rPr>
          <w:rFonts w:ascii="Times New Roman" w:hAnsi="Times New Roman"/>
          <w:sz w:val="24"/>
          <w:szCs w:val="24"/>
          <w:lang w:eastAsia="ru-RU"/>
        </w:rPr>
        <w:t>)</w:t>
      </w:r>
      <w:r w:rsidRPr="005C57DD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C57DD">
        <w:rPr>
          <w:rFonts w:ascii="Times New Roman" w:hAnsi="Times New Roman"/>
          <w:sz w:val="24"/>
          <w:szCs w:val="24"/>
        </w:rPr>
        <w:t>в связи с уточнением объема финансирования по объектам,</w:t>
      </w:r>
    </w:p>
    <w:p w:rsidR="00EF6E64" w:rsidRPr="00141363" w:rsidRDefault="00EF6E64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F6E64" w:rsidRPr="00093755" w:rsidRDefault="00EF6E64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3755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Pr="00141363" w:rsidRDefault="00093755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D3A28" w:rsidRPr="005C57DD" w:rsidRDefault="00EF6E64" w:rsidP="00ED317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363">
        <w:rPr>
          <w:rFonts w:ascii="Times New Roman" w:hAnsi="Times New Roman"/>
          <w:sz w:val="26"/>
          <w:szCs w:val="26"/>
        </w:rPr>
        <w:t>1</w:t>
      </w:r>
      <w:r w:rsidRPr="005C57DD">
        <w:rPr>
          <w:rFonts w:ascii="Times New Roman" w:hAnsi="Times New Roman"/>
          <w:sz w:val="24"/>
          <w:szCs w:val="24"/>
        </w:rPr>
        <w:t xml:space="preserve">. </w:t>
      </w:r>
      <w:r w:rsidR="007D3A28" w:rsidRPr="005C57DD">
        <w:rPr>
          <w:rFonts w:ascii="Times New Roman" w:hAnsi="Times New Roman"/>
          <w:sz w:val="24"/>
          <w:szCs w:val="24"/>
        </w:rPr>
        <w:t>Утвердить городскую целевую программу «Комплексная программа модернизации и реформирования жилищно-коммунального хозяйства города Переславля-Залесского» на 2011-2016 годы в новой редакции согласно приложению.</w:t>
      </w:r>
    </w:p>
    <w:p w:rsidR="006D375D" w:rsidRPr="005C57DD" w:rsidRDefault="007D3A28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C57DD"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="00ED317B" w:rsidRPr="005C57DD">
        <w:rPr>
          <w:rFonts w:ascii="Times New Roman" w:hAnsi="Times New Roman"/>
          <w:sz w:val="24"/>
          <w:szCs w:val="24"/>
        </w:rPr>
        <w:t xml:space="preserve">постановление Администрации города Переславля-Залесского </w:t>
      </w:r>
      <w:r w:rsidR="00ED317B" w:rsidRPr="00EC33EA">
        <w:rPr>
          <w:rFonts w:ascii="Times New Roman" w:hAnsi="Times New Roman"/>
          <w:sz w:val="24"/>
          <w:szCs w:val="24"/>
        </w:rPr>
        <w:t xml:space="preserve">от </w:t>
      </w:r>
      <w:r w:rsidR="00750760" w:rsidRPr="00EC33EA">
        <w:rPr>
          <w:rFonts w:ascii="Times New Roman" w:hAnsi="Times New Roman"/>
          <w:sz w:val="24"/>
          <w:szCs w:val="24"/>
        </w:rPr>
        <w:t>31</w:t>
      </w:r>
      <w:r w:rsidR="00ED317B" w:rsidRPr="00EC33EA">
        <w:rPr>
          <w:rFonts w:ascii="Times New Roman" w:hAnsi="Times New Roman"/>
          <w:sz w:val="24"/>
          <w:szCs w:val="24"/>
        </w:rPr>
        <w:t>.</w:t>
      </w:r>
      <w:r w:rsidR="00750760" w:rsidRPr="00EC33EA">
        <w:rPr>
          <w:rFonts w:ascii="Times New Roman" w:hAnsi="Times New Roman"/>
          <w:sz w:val="24"/>
          <w:szCs w:val="24"/>
        </w:rPr>
        <w:t>12</w:t>
      </w:r>
      <w:r w:rsidR="00ED317B" w:rsidRPr="00EC33EA">
        <w:rPr>
          <w:rFonts w:ascii="Times New Roman" w:hAnsi="Times New Roman"/>
          <w:sz w:val="24"/>
          <w:szCs w:val="24"/>
        </w:rPr>
        <w:t>.201</w:t>
      </w:r>
      <w:r w:rsidR="009741F9" w:rsidRPr="00EC33EA">
        <w:rPr>
          <w:rFonts w:ascii="Times New Roman" w:hAnsi="Times New Roman"/>
          <w:sz w:val="24"/>
          <w:szCs w:val="24"/>
        </w:rPr>
        <w:t>4</w:t>
      </w:r>
      <w:r w:rsidR="00ED317B" w:rsidRPr="00EC33EA">
        <w:rPr>
          <w:rFonts w:ascii="Times New Roman" w:hAnsi="Times New Roman"/>
          <w:sz w:val="24"/>
          <w:szCs w:val="24"/>
        </w:rPr>
        <w:t xml:space="preserve"> № </w:t>
      </w:r>
      <w:r w:rsidR="009741F9" w:rsidRPr="00EC33EA">
        <w:rPr>
          <w:rFonts w:ascii="Times New Roman" w:hAnsi="Times New Roman"/>
          <w:sz w:val="24"/>
          <w:szCs w:val="24"/>
        </w:rPr>
        <w:t>ПОС.03-</w:t>
      </w:r>
      <w:r w:rsidR="00750760" w:rsidRPr="00EC33EA">
        <w:rPr>
          <w:rFonts w:ascii="Times New Roman" w:hAnsi="Times New Roman"/>
          <w:sz w:val="24"/>
          <w:szCs w:val="24"/>
        </w:rPr>
        <w:t>2053</w:t>
      </w:r>
      <w:r w:rsidR="009741F9" w:rsidRPr="00EC33EA">
        <w:rPr>
          <w:rFonts w:ascii="Times New Roman" w:hAnsi="Times New Roman"/>
          <w:sz w:val="24"/>
          <w:szCs w:val="24"/>
        </w:rPr>
        <w:t>/14</w:t>
      </w:r>
      <w:r w:rsidR="00ED317B" w:rsidRPr="005C57DD">
        <w:rPr>
          <w:rFonts w:ascii="Times New Roman" w:hAnsi="Times New Roman"/>
          <w:sz w:val="24"/>
          <w:szCs w:val="24"/>
        </w:rPr>
        <w:t xml:space="preserve"> «Об утверждении городской целевой программы «Комплексная программа модернизации и реформирования жилищно-коммунального хозяйства г. Переславля-Залесского» на 2011 – 201</w:t>
      </w:r>
      <w:r w:rsidR="009741F9" w:rsidRPr="005C57DD">
        <w:rPr>
          <w:rFonts w:ascii="Times New Roman" w:hAnsi="Times New Roman"/>
          <w:sz w:val="24"/>
          <w:szCs w:val="24"/>
        </w:rPr>
        <w:t>6</w:t>
      </w:r>
      <w:r w:rsidR="00ED317B" w:rsidRPr="005C57DD">
        <w:rPr>
          <w:rFonts w:ascii="Times New Roman" w:hAnsi="Times New Roman"/>
          <w:sz w:val="24"/>
          <w:szCs w:val="24"/>
        </w:rPr>
        <w:t xml:space="preserve"> годы (</w:t>
      </w:r>
      <w:r w:rsidR="006D375D" w:rsidRPr="005C57DD">
        <w:rPr>
          <w:rFonts w:ascii="Times New Roman" w:hAnsi="Times New Roman"/>
          <w:sz w:val="24"/>
          <w:szCs w:val="24"/>
        </w:rPr>
        <w:t>в редакции постановлений Администрации г. Переславля-Залесского от 20.03.2015 № ПОС.03-0416/15, от 17.06.2015 № ПОС.03-0921/15, от 14.09.2015 № ПОС.03-1374/15, от 16.11.2015 № ПОС.03-1669/15, от 31.12.2015 № ПОС.03-1926/15).</w:t>
      </w:r>
    </w:p>
    <w:p w:rsidR="00EF6E64" w:rsidRPr="005C57DD" w:rsidRDefault="00ED317B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C57DD">
        <w:rPr>
          <w:rFonts w:ascii="Times New Roman" w:hAnsi="Times New Roman"/>
          <w:sz w:val="24"/>
          <w:szCs w:val="24"/>
        </w:rPr>
        <w:t xml:space="preserve">3. </w:t>
      </w:r>
      <w:r w:rsidR="00EF6E64" w:rsidRPr="005C57DD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B6CB2" w:rsidRDefault="00ED317B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C57DD">
        <w:rPr>
          <w:rFonts w:ascii="Times New Roman" w:hAnsi="Times New Roman"/>
          <w:sz w:val="24"/>
          <w:szCs w:val="24"/>
        </w:rPr>
        <w:t xml:space="preserve">4. </w:t>
      </w:r>
      <w:r w:rsidR="00EF6E64" w:rsidRPr="005C57DD">
        <w:rPr>
          <w:rFonts w:ascii="Times New Roman" w:hAnsi="Times New Roman"/>
          <w:sz w:val="24"/>
          <w:szCs w:val="24"/>
        </w:rPr>
        <w:t>Контроль исполнени</w:t>
      </w:r>
      <w:r w:rsidR="00A54810" w:rsidRPr="005C57DD">
        <w:rPr>
          <w:rFonts w:ascii="Times New Roman" w:hAnsi="Times New Roman"/>
          <w:sz w:val="24"/>
          <w:szCs w:val="24"/>
        </w:rPr>
        <w:t>я</w:t>
      </w:r>
      <w:r w:rsidR="00EF6E64" w:rsidRPr="005C57DD">
        <w:rPr>
          <w:rFonts w:ascii="Times New Roman" w:hAnsi="Times New Roman"/>
          <w:sz w:val="24"/>
          <w:szCs w:val="24"/>
        </w:rPr>
        <w:t xml:space="preserve"> постановления возложить на заместител</w:t>
      </w:r>
      <w:r w:rsidR="009D7F9A">
        <w:rPr>
          <w:rFonts w:ascii="Times New Roman" w:hAnsi="Times New Roman"/>
          <w:sz w:val="24"/>
          <w:szCs w:val="24"/>
        </w:rPr>
        <w:t>ей</w:t>
      </w:r>
      <w:r w:rsidR="00EF6E64" w:rsidRPr="005C57DD">
        <w:rPr>
          <w:rFonts w:ascii="Times New Roman" w:hAnsi="Times New Roman"/>
          <w:sz w:val="24"/>
          <w:szCs w:val="24"/>
        </w:rPr>
        <w:t xml:space="preserve"> Главы Администрации города Переславля-Залесского </w:t>
      </w:r>
      <w:r w:rsidR="00A54810" w:rsidRPr="005C57DD">
        <w:rPr>
          <w:rFonts w:ascii="Times New Roman" w:hAnsi="Times New Roman"/>
          <w:sz w:val="24"/>
          <w:szCs w:val="24"/>
        </w:rPr>
        <w:t>Малыш</w:t>
      </w:r>
      <w:r w:rsidR="00D87D05" w:rsidRPr="005C57DD">
        <w:rPr>
          <w:rFonts w:ascii="Times New Roman" w:hAnsi="Times New Roman"/>
          <w:sz w:val="24"/>
          <w:szCs w:val="24"/>
        </w:rPr>
        <w:t>е</w:t>
      </w:r>
      <w:r w:rsidR="00A54810" w:rsidRPr="005C57DD">
        <w:rPr>
          <w:rFonts w:ascii="Times New Roman" w:hAnsi="Times New Roman"/>
          <w:sz w:val="24"/>
          <w:szCs w:val="24"/>
        </w:rPr>
        <w:t>ва</w:t>
      </w:r>
      <w:r w:rsidR="009741F9" w:rsidRPr="005C57DD">
        <w:rPr>
          <w:rFonts w:ascii="Times New Roman" w:hAnsi="Times New Roman"/>
          <w:sz w:val="24"/>
          <w:szCs w:val="24"/>
        </w:rPr>
        <w:t xml:space="preserve"> </w:t>
      </w:r>
      <w:r w:rsidR="00A54810" w:rsidRPr="005C57DD">
        <w:rPr>
          <w:rFonts w:ascii="Times New Roman" w:hAnsi="Times New Roman"/>
          <w:sz w:val="24"/>
          <w:szCs w:val="24"/>
        </w:rPr>
        <w:t>А</w:t>
      </w:r>
      <w:r w:rsidR="009741F9" w:rsidRPr="005C57DD">
        <w:rPr>
          <w:rFonts w:ascii="Times New Roman" w:hAnsi="Times New Roman"/>
          <w:sz w:val="24"/>
          <w:szCs w:val="24"/>
        </w:rPr>
        <w:t>.В.</w:t>
      </w:r>
      <w:r w:rsidR="009D7F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7F9A">
        <w:rPr>
          <w:rFonts w:ascii="Times New Roman" w:hAnsi="Times New Roman"/>
          <w:sz w:val="24"/>
          <w:szCs w:val="24"/>
        </w:rPr>
        <w:t>Талалаева</w:t>
      </w:r>
      <w:proofErr w:type="spellEnd"/>
      <w:r w:rsidR="009D7F9A">
        <w:rPr>
          <w:rFonts w:ascii="Times New Roman" w:hAnsi="Times New Roman"/>
          <w:sz w:val="24"/>
          <w:szCs w:val="24"/>
        </w:rPr>
        <w:t xml:space="preserve"> В.А.</w:t>
      </w:r>
    </w:p>
    <w:p w:rsidR="005C57DD" w:rsidRDefault="005C57D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B2AFC" w:rsidRPr="005C57DD" w:rsidRDefault="002B2AFC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A2951" w:rsidRPr="00141363" w:rsidRDefault="00DA2951" w:rsidP="00DA2951">
      <w:pPr>
        <w:spacing w:after="0" w:line="240" w:lineRule="auto"/>
        <w:ind w:firstLine="539"/>
        <w:jc w:val="both"/>
        <w:rPr>
          <w:szCs w:val="26"/>
        </w:rPr>
      </w:pPr>
    </w:p>
    <w:p w:rsidR="00EF6E64" w:rsidRPr="005C57DD" w:rsidRDefault="00EF6E64" w:rsidP="00614A86">
      <w:pPr>
        <w:pStyle w:val="Ioieoiino"/>
        <w:spacing w:before="0"/>
        <w:ind w:firstLine="0"/>
        <w:rPr>
          <w:sz w:val="24"/>
          <w:szCs w:val="24"/>
        </w:rPr>
      </w:pPr>
      <w:r w:rsidRPr="005C57DD">
        <w:rPr>
          <w:sz w:val="24"/>
          <w:szCs w:val="24"/>
        </w:rPr>
        <w:t>Мэр города Переславля-Залесского</w:t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  <w:t xml:space="preserve">       Д.В. </w:t>
      </w:r>
      <w:proofErr w:type="spellStart"/>
      <w:r w:rsidRPr="005C57DD">
        <w:rPr>
          <w:sz w:val="24"/>
          <w:szCs w:val="24"/>
        </w:rPr>
        <w:t>Кошурников</w:t>
      </w:r>
      <w:proofErr w:type="spellEnd"/>
    </w:p>
    <w:p w:rsidR="00E9486C" w:rsidRDefault="007A2B35" w:rsidP="007A2B35">
      <w:pPr>
        <w:spacing w:after="0" w:line="240" w:lineRule="auto"/>
        <w:ind w:left="6663" w:hanging="2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E948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E7265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E9486C">
        <w:rPr>
          <w:rFonts w:ascii="Times New Roman" w:hAnsi="Times New Roman"/>
          <w:bCs/>
          <w:sz w:val="24"/>
          <w:szCs w:val="24"/>
          <w:lang w:eastAsia="ru-RU"/>
        </w:rPr>
        <w:t>Приложение</w:t>
      </w:r>
    </w:p>
    <w:p w:rsidR="00E9486C" w:rsidRDefault="00E9486C" w:rsidP="00E948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к постановлению Администрации</w:t>
      </w:r>
    </w:p>
    <w:p w:rsidR="00E9486C" w:rsidRDefault="00E9486C" w:rsidP="00E948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г. Переславля-Залесского</w:t>
      </w:r>
    </w:p>
    <w:p w:rsidR="00E9486C" w:rsidRDefault="00E9486C" w:rsidP="00E9486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от                            №</w:t>
      </w:r>
    </w:p>
    <w:p w:rsidR="002D555B" w:rsidRPr="00F4118A" w:rsidRDefault="002D555B" w:rsidP="002D55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D555B" w:rsidRPr="00F4118A" w:rsidRDefault="002D555B" w:rsidP="002D55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2D555B" w:rsidRPr="00F4118A" w:rsidRDefault="002D555B" w:rsidP="002D55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ГОРОДСКАЯ ЦЕЛЕВАЯ ПРОГРАММА</w:t>
      </w:r>
    </w:p>
    <w:p w:rsidR="00F4118A" w:rsidRDefault="002D555B" w:rsidP="002D55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 xml:space="preserve">Комплексная программа модернизации и реформирования жилищно-коммунального хозяйства </w:t>
      </w:r>
    </w:p>
    <w:p w:rsidR="002D555B" w:rsidRPr="00F4118A" w:rsidRDefault="002D555B" w:rsidP="002D55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 xml:space="preserve">г. Переславля-Залесского»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на 2011</w:t>
      </w:r>
      <w:r w:rsidRPr="00F4118A">
        <w:rPr>
          <w:rFonts w:ascii="Times New Roman" w:hAnsi="Times New Roman"/>
          <w:sz w:val="24"/>
          <w:szCs w:val="24"/>
        </w:rPr>
        <w:t xml:space="preserve">–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2016 годы </w:t>
      </w:r>
    </w:p>
    <w:p w:rsidR="002D555B" w:rsidRPr="00F4118A" w:rsidRDefault="002D555B" w:rsidP="002D555B">
      <w:pPr>
        <w:spacing w:after="0" w:line="240" w:lineRule="auto"/>
        <w:ind w:left="6663" w:hanging="2415"/>
        <w:rPr>
          <w:rFonts w:ascii="Times New Roman" w:hAnsi="Times New Roman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2D555B" w:rsidRPr="00F4118A" w:rsidRDefault="002D555B" w:rsidP="00F4118A">
      <w:pPr>
        <w:spacing w:after="0" w:line="240" w:lineRule="auto"/>
        <w:ind w:left="6663" w:hanging="2415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ПАСПОРТ ПРОГРАММЫ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6928"/>
      </w:tblGrid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целевая программа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«Комплексная программа модернизации и реформирования жилищно-коммунального хозяйства города Переславля-Залесского» на 2011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 годы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21.07.2007 № 185-ФЗ «О Фонде содействия реформированию жилищно-коммунального хозяйства»;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Ярославской области от 05.10.2011 № 33-з «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Об энергосбережении и о повышении энергетической эффективности в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Ярославской области от 02.11.2010№ 820-п «Об утверждении областной целевой программы «Комплексная программа модернизации и реформирования жилищно-коммунального хозяйства Ярославской области» на 2011 – 2015 годы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и внесении изменений в постановление Правительства области от 26.11.2008 № 626-п»;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Постановление Правительства Ярославской области от 29 февраля 2012 г. № 145-п «О региональной программе «Развитие водоснабжения, водоотведения и очистки сточных вод Ярославской области» на 2012-2017 годы и признании утратившим силу постановления Правительства области от 12.11.2009 № 1101-п»;</w:t>
            </w:r>
          </w:p>
          <w:p w:rsidR="002D555B" w:rsidRPr="00F4118A" w:rsidRDefault="002D555B" w:rsidP="009D62DF">
            <w:pPr>
              <w:tabs>
                <w:tab w:val="left" w:pos="10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</w:t>
            </w:r>
            <w:proofErr w:type="spellStart"/>
            <w:r w:rsidRPr="00F4118A"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 w:rsidRPr="00F4118A">
              <w:rPr>
                <w:rFonts w:ascii="Times New Roman" w:hAnsi="Times New Roman"/>
                <w:sz w:val="24"/>
                <w:szCs w:val="24"/>
              </w:rPr>
              <w:t xml:space="preserve"> городской Думы от 12.03.2009 № 26.</w:t>
            </w:r>
          </w:p>
          <w:p w:rsidR="002D555B" w:rsidRPr="00F4118A" w:rsidRDefault="002D555B" w:rsidP="009D62DF">
            <w:pPr>
              <w:tabs>
                <w:tab w:val="left" w:pos="10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городского округа города Переславля-Залесского на 2009-2020 годы, утвержденная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решением Переславль-</w:t>
            </w:r>
            <w:proofErr w:type="spellStart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городской Думы от 23.04.2009 года № 57.</w:t>
            </w:r>
            <w:r w:rsidRPr="00F4118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D555B" w:rsidRPr="00F4118A" w:rsidRDefault="002D555B" w:rsidP="009D62DF">
            <w:pPr>
              <w:tabs>
                <w:tab w:val="left" w:pos="10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Решение Переславль-</w:t>
            </w:r>
            <w:proofErr w:type="spellStart"/>
            <w:r w:rsidRPr="00F4118A"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 w:rsidRPr="00F4118A">
              <w:rPr>
                <w:rFonts w:ascii="Times New Roman" w:hAnsi="Times New Roman"/>
                <w:sz w:val="24"/>
                <w:szCs w:val="24"/>
              </w:rPr>
              <w:t xml:space="preserve"> городской Думы от 27.06.2013 № 86 «Об утверждении Программы комплексного развития систем коммунальной инфраструктуры города Переславля-</w:t>
            </w:r>
            <w:r w:rsidRPr="00F4118A">
              <w:rPr>
                <w:rFonts w:ascii="Times New Roman" w:hAnsi="Times New Roman"/>
                <w:sz w:val="24"/>
                <w:szCs w:val="24"/>
              </w:rPr>
              <w:lastRenderedPageBreak/>
              <w:t>Залесского на 2013 – 2017 годы с перспективой до 2025 года»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города Переславля-Залесского</w:t>
            </w:r>
          </w:p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D555B" w:rsidRPr="00F4118A" w:rsidTr="009D62DF">
        <w:trPr>
          <w:trHeight w:val="473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Координаторы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города Малышев Александр Вячеславович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proofErr w:type="spellStart"/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Талалаев</w:t>
            </w:r>
            <w:proofErr w:type="spellEnd"/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Анатольевич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директора МКУ «Центр развития» Круглова Виктория Евгеньевна, начальник управления архитектуры и градостроительства Администрации города Цымбалов Артем Юрьевич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разработчики  и исполнители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A54296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D555B" w:rsidRPr="00F4118A">
              <w:rPr>
                <w:rFonts w:ascii="Times New Roman" w:hAnsi="Times New Roman"/>
                <w:sz w:val="24"/>
                <w:szCs w:val="24"/>
              </w:rPr>
              <w:t>правление архитектуры и градостроительства Администрация города Переславля-Залесского, МКУ «Центр развития»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Целью Программы является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 xml:space="preserve"> развитие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надежной и эффективной работы коммунальной инфраструктуры города, обеспечивающая комфортные и качественные условия для проживания населения.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модернизация объектов коммунальной инфраструктуры  города;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снижение уровня износа сетей коммунальной инфраструктуры города;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привлечение средств внебюджетных источников (в том числе средств частных инвесторов, кредитных средств и личных средств граждан) для финансирования проектов модернизации объектов коммунальной инфраструктуры;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снижение издержек при оказании жилищно-коммунальных услуг;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повышение качества предоставления жилищно-коммунальных услуг, 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. по направлениям:</w:t>
            </w:r>
          </w:p>
          <w:p w:rsidR="002D555B" w:rsidRPr="00F4118A" w:rsidRDefault="002D555B" w:rsidP="009D62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Газоснабжение:</w:t>
            </w:r>
          </w:p>
          <w:p w:rsidR="002D555B" w:rsidRPr="00F4118A" w:rsidRDefault="002D555B" w:rsidP="00C71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уровня газификации жилищного фонда города;</w:t>
            </w:r>
          </w:p>
          <w:p w:rsidR="002D555B" w:rsidRPr="00F4118A" w:rsidRDefault="002D555B" w:rsidP="00C71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увеличение протяженности сетей газоснабжения.</w:t>
            </w:r>
          </w:p>
          <w:p w:rsidR="00C714AC" w:rsidRDefault="002D555B" w:rsidP="009D62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Теплоснабжение:</w:t>
            </w:r>
          </w:p>
          <w:p w:rsidR="002D555B" w:rsidRPr="00C714AC" w:rsidRDefault="002D555B" w:rsidP="00C71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14A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модернизация системы теплоснабжения  города;</w:t>
            </w:r>
          </w:p>
          <w:p w:rsidR="002D555B" w:rsidRPr="00F4118A" w:rsidRDefault="00C714AC" w:rsidP="009D62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555B"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 повышение качества предоставления коммунальных услуг;</w:t>
            </w:r>
          </w:p>
          <w:p w:rsidR="002D555B" w:rsidRPr="00F4118A" w:rsidRDefault="00C714AC" w:rsidP="00C7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</w:t>
            </w:r>
            <w:r w:rsidR="002D555B"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снижение тепловых и эксплуатационных потерь при реконструкции и модернизации системы теплоснабжения;</w:t>
            </w:r>
          </w:p>
          <w:p w:rsidR="002D555B" w:rsidRPr="00F4118A" w:rsidRDefault="002D555B" w:rsidP="00F4118A">
            <w:pPr>
              <w:tabs>
                <w:tab w:val="left" w:pos="1276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– повышение уровня эксплуатации объектов системы </w:t>
            </w:r>
            <w:r w:rsid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r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теплоснабжения.</w:t>
            </w:r>
          </w:p>
          <w:p w:rsidR="002D555B" w:rsidRPr="00F4118A" w:rsidRDefault="002D555B" w:rsidP="009D62D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Водоснабжение и водоотведение:</w:t>
            </w:r>
          </w:p>
          <w:p w:rsidR="002D555B" w:rsidRPr="00F4118A" w:rsidRDefault="002D555B" w:rsidP="00C71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</w:t>
            </w:r>
            <w:r w:rsidRPr="00F4118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строительство и реконструкция сетей водоснабжения и водоотведения в жилищном фонде города (особенно </w:t>
            </w:r>
            <w:proofErr w:type="gramStart"/>
            <w:r w:rsidRPr="00F4118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 водоохраной</w:t>
            </w:r>
            <w:proofErr w:type="gramEnd"/>
            <w:r w:rsidRPr="00F4118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зоне города).  </w:t>
            </w:r>
          </w:p>
          <w:p w:rsidR="00C714AC" w:rsidRDefault="002D555B" w:rsidP="00C71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реконструкция очистных сооружений (увеличение мощности очистных  сооружений); </w:t>
            </w:r>
          </w:p>
          <w:p w:rsidR="002D555B" w:rsidRPr="00C714AC" w:rsidRDefault="002D555B" w:rsidP="00C71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 </w:t>
            </w:r>
          </w:p>
          <w:p w:rsidR="002D555B" w:rsidRPr="00F4118A" w:rsidRDefault="002D555B" w:rsidP="00C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- снижение </w:t>
            </w:r>
            <w:r w:rsidRPr="00F4118A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уровня износа сетей путем </w:t>
            </w:r>
            <w:r w:rsidRPr="00F4118A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внедрения в сектор </w:t>
            </w:r>
            <w:r w:rsidRPr="00F4118A">
              <w:rPr>
                <w:rFonts w:eastAsia="Calibri" w:cs="Calibri"/>
                <w:sz w:val="24"/>
                <w:szCs w:val="24"/>
                <w:lang w:eastAsia="ru-RU"/>
              </w:rPr>
              <w:t xml:space="preserve">            </w:t>
            </w:r>
            <w:r w:rsidRPr="00F4118A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водоснабжения, водоотведения и очистки сточных вод современных инновационных технологий, обеспечивающих энергосбережение и повышение </w:t>
            </w:r>
            <w:proofErr w:type="spellStart"/>
            <w:r w:rsidRPr="00F4118A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4118A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газификации жилищного фонда города;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протяженность сетей газоснабжения;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износа сетей теплоснабжения;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удельный вес потерь тепловой энергии в процессе </w:t>
            </w:r>
            <w:r w:rsidR="00C714A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роизводства и транспортировки;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>- уровень износа сетей водоснабжения;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- уровень обеспечения центральным водоснабжением;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протяженность сетей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>- уровень износа сетей водоотведения;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уровень обеспечения центральным водоотведением;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протяженности сетей водоотведения.</w:t>
            </w:r>
          </w:p>
        </w:tc>
      </w:tr>
      <w:tr w:rsidR="002D555B" w:rsidRPr="00F4118A" w:rsidTr="009D62DF">
        <w:trPr>
          <w:trHeight w:val="323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2011 – 2016 годы</w:t>
            </w:r>
          </w:p>
        </w:tc>
      </w:tr>
      <w:tr w:rsidR="002D555B" w:rsidRPr="00F4118A" w:rsidTr="009D62DF">
        <w:trPr>
          <w:trHeight w:val="322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18A">
              <w:rPr>
                <w:rFonts w:ascii="Times New Roman" w:hAnsi="Times New Roman"/>
                <w:bCs/>
                <w:sz w:val="24"/>
                <w:szCs w:val="24"/>
              </w:rPr>
              <w:t>«Развитие системы газоснабжения городского округа города Переславля-Залесского»;</w:t>
            </w:r>
          </w:p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«Развитие системы теплоснабжения городского округа города Переславля-Залесского»;</w:t>
            </w:r>
          </w:p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«Р</w:t>
            </w:r>
            <w:r w:rsidRPr="00F4118A">
              <w:rPr>
                <w:rFonts w:ascii="Times New Roman" w:hAnsi="Times New Roman"/>
                <w:bCs/>
                <w:sz w:val="24"/>
                <w:szCs w:val="24"/>
              </w:rPr>
              <w:t xml:space="preserve">азвитие водоснабжения, водоотведения и очистки сточных вод городского округа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города Переславля-Залесского»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713FE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потребность в финансовых средствах составляет 5</w:t>
            </w:r>
            <w:r w:rsidR="00F713FE"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713FE"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750</w:t>
            </w:r>
            <w:r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713FE"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F713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19 464,49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3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 тыс. руб., 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2011 год – общая потребность – 10 590,10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5 830,00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4 760,10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2012 год – общая потребность – 12 467,36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6 461,00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6 006,36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2013 год – общая потребность – 4 592,631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1 150,00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3 442,631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общая потребность – 9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 413,1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4 891,00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 5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общая потребность – 10 927,70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1 132,49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9 795,21 тыс. руб.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год – общая потребность – 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 759,60 тыс. руб., в том числе:</w:t>
            </w:r>
          </w:p>
          <w:p w:rsidR="002D555B" w:rsidRPr="00F713FE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0 тыс. руб.</w:t>
            </w:r>
          </w:p>
          <w:p w:rsidR="002D555B" w:rsidRPr="00F4118A" w:rsidRDefault="002D555B" w:rsidP="00F71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F713FE"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713FE">
              <w:rPr>
                <w:rFonts w:ascii="Times New Roman" w:hAnsi="Times New Roman"/>
                <w:sz w:val="24"/>
                <w:szCs w:val="24"/>
                <w:lang w:eastAsia="ru-RU"/>
              </w:rPr>
              <w:t> 759,6 тыс. руб.</w:t>
            </w:r>
          </w:p>
        </w:tc>
      </w:tr>
      <w:tr w:rsidR="002D555B" w:rsidRPr="00F4118A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Ожидаемые конечные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Наиболее важными конечными результатами реализации 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 являются:</w:t>
            </w:r>
          </w:p>
          <w:p w:rsidR="002D555B" w:rsidRPr="00684073" w:rsidRDefault="002D555B" w:rsidP="009D62DF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повышение уровня газификации жилищного фонда города с базового уровня 86,8 процента до 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93,</w:t>
            </w:r>
            <w:r w:rsidR="009A6F1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увеличение протяженности сетей газоснабжения от 212,9 км до 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9A6F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6F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км 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уровня износа сетей теплоснабжения с базового уровня 80,4 процентов до 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79,8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процентов; 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снижение удельного веса потерь тепловой энергии в процессе производства и транспортировки до потребителей в результате модернизации с базового уровня 26,5 процентов до 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20,6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процентов; 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снижение уровня износа сетей водоснабжения с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базового уровня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86,7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увеличение уровня обеспечения центральным водоснабжением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базового уровня 95,0 процентов до 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96,0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процентов; 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увеличение протяженности сетей 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150,0 км до 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1100D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км.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</w:rPr>
              <w:t xml:space="preserve">- снижение уровня износа сетей водоотведения с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базового уровня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BF6D79" w:rsidRPr="00684073">
              <w:rPr>
                <w:rFonts w:ascii="Times New Roman" w:hAnsi="Times New Roman"/>
                <w:sz w:val="24"/>
                <w:szCs w:val="24"/>
              </w:rPr>
              <w:t>9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,</w:t>
            </w:r>
            <w:r w:rsidR="00BF6D79" w:rsidRPr="00684073">
              <w:rPr>
                <w:rFonts w:ascii="Times New Roman" w:hAnsi="Times New Roman"/>
                <w:sz w:val="24"/>
                <w:szCs w:val="24"/>
              </w:rPr>
              <w:t>0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88,3</w:t>
            </w:r>
            <w:r w:rsidR="00BF6D79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555B" w:rsidRPr="00684073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 - увеличение уровня обеспечения центральным водоотведением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базового уровня 82,0 процентов до </w:t>
            </w:r>
            <w:r w:rsidR="00BF6D79" w:rsidRPr="00FA2AA8">
              <w:rPr>
                <w:rFonts w:ascii="Times New Roman" w:hAnsi="Times New Roman"/>
                <w:sz w:val="24"/>
                <w:szCs w:val="24"/>
                <w:lang w:eastAsia="ru-RU"/>
              </w:rPr>
              <w:t>82,3</w:t>
            </w:r>
            <w:r w:rsidR="00BF6D79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процентов;</w:t>
            </w:r>
          </w:p>
          <w:p w:rsidR="002D555B" w:rsidRDefault="002D555B" w:rsidP="00FA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увеличение протяженности сетей водоотведения от </w:t>
            </w:r>
            <w:r w:rsidR="00FA2AA8">
              <w:rPr>
                <w:rFonts w:ascii="Times New Roman" w:hAnsi="Times New Roman"/>
                <w:sz w:val="24"/>
                <w:szCs w:val="24"/>
              </w:rPr>
              <w:t>121,3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км до </w:t>
            </w:r>
            <w:r w:rsidR="00BF6D79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F6D79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2A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F6D79"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км.</w:t>
            </w:r>
          </w:p>
          <w:p w:rsidR="00B364E8" w:rsidRPr="00F4118A" w:rsidRDefault="00B364E8" w:rsidP="00FA2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555B" w:rsidRPr="00BD6E12" w:rsidTr="009D62DF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BD6E12" w:rsidRDefault="002D555B" w:rsidP="009D62D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Ответственные лица для контактов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071FF4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И.О. д</w:t>
            </w:r>
            <w:r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МКУ «Центр развития»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Круглова Виктория Евгеньевна</w:t>
            </w: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тел. 3-04-64</w:t>
            </w:r>
          </w:p>
          <w:p w:rsidR="002D555B" w:rsidRPr="00BD6E12" w:rsidRDefault="00684073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И.о.</w:t>
            </w:r>
            <w:r w:rsidR="00C714A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D555B" w:rsidRPr="00071FF4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 w:rsidR="00C714A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2D555B" w:rsidRPr="00071F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капитального строительства</w:t>
            </w:r>
            <w:r w:rsidR="002D555B" w:rsidRPr="00BD6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архитектуры и градостроительства Администрации города </w:t>
            </w:r>
            <w:r w:rsidR="00C714AC">
              <w:rPr>
                <w:rFonts w:ascii="Times New Roman" w:hAnsi="Times New Roman"/>
                <w:sz w:val="24"/>
                <w:szCs w:val="24"/>
                <w:lang w:eastAsia="ru-RU"/>
              </w:rPr>
              <w:t>Евстигнеева Светлана Вячеславовна</w:t>
            </w:r>
            <w:r w:rsidR="002D555B" w:rsidRPr="00BD6E12">
              <w:rPr>
                <w:rFonts w:ascii="Times New Roman" w:hAnsi="Times New Roman"/>
                <w:sz w:val="24"/>
                <w:szCs w:val="24"/>
                <w:lang w:eastAsia="ru-RU"/>
              </w:rPr>
              <w:t>, тел. 6-08-21</w:t>
            </w:r>
          </w:p>
          <w:p w:rsidR="002D555B" w:rsidRPr="00BD6E12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555B" w:rsidRDefault="002D555B" w:rsidP="002D555B">
      <w:pPr>
        <w:spacing w:after="0" w:line="240" w:lineRule="auto"/>
        <w:ind w:left="6663" w:hanging="24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555B" w:rsidRDefault="002D555B" w:rsidP="002D555B">
      <w:pPr>
        <w:spacing w:after="0" w:line="240" w:lineRule="auto"/>
        <w:ind w:left="6663" w:hanging="24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64E8" w:rsidRDefault="00B364E8" w:rsidP="002D555B">
      <w:pPr>
        <w:spacing w:after="0" w:line="240" w:lineRule="auto"/>
        <w:ind w:left="6663" w:hanging="24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E64" w:rsidRDefault="00EF6E64" w:rsidP="00A165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7A3CB8" w:rsidRDefault="00EF6E64" w:rsidP="007A3C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Содержание проблемы</w:t>
      </w:r>
    </w:p>
    <w:p w:rsidR="002D1C44" w:rsidRPr="00C3442F" w:rsidRDefault="00C3442F" w:rsidP="002D1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>Жилищно-коммунальное хозяйство является одной из важных сфер экономики города Переславля-Залесского.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граждан. Потребителями услуг жилищно-коммунального хозяйства являются практически все население города, социальная сфера и хозяйствующие субъекты экономики. Поэтому устойчивое функционирование ЖКХ - это одна из основ социальной безопасности и стабильности в обществе.</w:t>
      </w:r>
    </w:p>
    <w:p w:rsidR="002D1C44" w:rsidRPr="00C3442F" w:rsidRDefault="00C3442F" w:rsidP="00C344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>В течение последних лет отрасль претерпевает серьезные изменения, осуществляется её дальнейшее развитие на основе проведения реформирования ЖКХ, которое является составной частью преобразований экономики города.</w:t>
      </w:r>
    </w:p>
    <w:p w:rsidR="002D1C44" w:rsidRPr="00C3442F" w:rsidRDefault="00C3442F" w:rsidP="00C34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Анализ изменений, произошедших в системе ЖКХ города, показывает, что факторами успеха (сильными сторонами) в отрасли являются:</w:t>
      </w:r>
    </w:p>
    <w:p w:rsidR="00C3442F" w:rsidRDefault="00C3442F" w:rsidP="00C34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создание правовых и организационных основ государственной политики в отрасли, определение приоритетных направлений и отработка механизмов её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реализации</w:t>
      </w:r>
      <w:r w:rsidR="00D95CD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3442F" w:rsidRDefault="00C3442F" w:rsidP="00C34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постепенное повышение доли населения в оплате жилищно-коммунальных услуг с одновременным применением мер адресной социальной поддержки малообеспеченных слоёв населения;</w:t>
      </w:r>
    </w:p>
    <w:p w:rsidR="002D1C44" w:rsidRPr="00C3442F" w:rsidRDefault="00C3442F" w:rsidP="00C34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формирование конкурентной среды;</w:t>
      </w:r>
    </w:p>
    <w:p w:rsidR="002D1C44" w:rsidRPr="00C3442F" w:rsidRDefault="00C3442F" w:rsidP="00C34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- реализация мероприятий по газификации, модернизации объектов инженерной инфраструктуры и </w:t>
      </w:r>
      <w:proofErr w:type="spellStart"/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>энергоресурсосбережению</w:t>
      </w:r>
      <w:proofErr w:type="spellEnd"/>
      <w:r w:rsidR="002D1C44" w:rsidRPr="00C3442F">
        <w:rPr>
          <w:rFonts w:ascii="Times New Roman" w:hAnsi="Times New Roman"/>
          <w:color w:val="000000"/>
          <w:sz w:val="24"/>
          <w:szCs w:val="24"/>
          <w:lang w:eastAsia="ru-RU"/>
        </w:rPr>
        <w:t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услуг, установка приборов учета потребления коммунальных услуг;</w:t>
      </w:r>
    </w:p>
    <w:p w:rsidR="002D1C44" w:rsidRPr="00C3442F" w:rsidRDefault="002D1C44" w:rsidP="002D1C44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наличие высококвалифицированных инженерно-технических специалистов.</w:t>
      </w:r>
    </w:p>
    <w:p w:rsidR="00C3442F" w:rsidRPr="00C3442F" w:rsidRDefault="00C3442F" w:rsidP="00C344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Наряду с положительными результатами преобразований в сфере ЖКХ  остаются следующие проблемы в данной отрасли: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недостаточные объемы государственного и частного инвестирования в модернизацию объектов коммунальной инфраструктуры;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ограниченность собственных средств предприятий на капитальный ремонт, реконструкцию и обновление основных фондов;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наличие сверхнормативных затрат энергетических ресурсов на производство коммунальных услуг;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низкий уровень оборудования жилищного фонда индивидуальными приборами учёта коммунальных ресурсов;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высокий процент износа объектов коммунальной инфраструктуры;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высокий уровень потерь воды и тепловой энергии в процессе производства и транспортировки ресурсов до потребителей. Потери, прежде всего, связаны с техническим состоянием сетей;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уровень газификации жилищного фонда;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сложное финансовое состояние организаций ЖКХ.</w:t>
      </w:r>
    </w:p>
    <w:p w:rsidR="00C3442F" w:rsidRPr="00C3442F" w:rsidRDefault="00C3442F" w:rsidP="00C3442F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442F" w:rsidRPr="00F4118A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</w:rPr>
        <w:t xml:space="preserve">    1.1. Газоснабжение.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3442F" w:rsidRPr="00F4118A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 газоснабжения города на сегодняшний день включает в себя 212,9 километров газовых сетей. Количество квартир и индивидуальных домовладений, газифицированных природным газом, составляет 16 187 квартир. Уровень газификации жилищного фонда - 86,8%. </w:t>
      </w:r>
    </w:p>
    <w:p w:rsidR="002E1949" w:rsidRPr="00F4118A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Отопление частных жилых домов, в отдельных районах города, еще остается печным. Использование природного газа в качестве основного вида топлива позволит</w:t>
      </w:r>
      <w:r w:rsidR="002E1949" w:rsidRPr="00F4118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1949" w:rsidRPr="00F4118A" w:rsidRDefault="002E1949" w:rsidP="002E1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- значительно улучшить качество жизни населения города;</w:t>
      </w:r>
    </w:p>
    <w:p w:rsidR="002E1949" w:rsidRPr="00F4118A" w:rsidRDefault="002E1949" w:rsidP="002E1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- улучшить теплоснабжение жилых помещений при сохранении, а в ряде случаев и снижении затрат на услуги ЖКХ путем строительства квартальных газовых котельных;</w:t>
      </w:r>
    </w:p>
    <w:p w:rsidR="002E1949" w:rsidRPr="00F4118A" w:rsidRDefault="002E1949" w:rsidP="002E1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</w:rPr>
        <w:t>- р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езко сократить выбросы вредных веществ в атмосферу (отходы от сжигания угля, дров);</w:t>
      </w:r>
    </w:p>
    <w:p w:rsidR="002E1949" w:rsidRPr="00F4118A" w:rsidRDefault="002E1949" w:rsidP="002E1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- создать условия для более интенсивного развития экономики города за счет внедрения новой техники и технологий.</w:t>
      </w:r>
    </w:p>
    <w:p w:rsidR="002E1949" w:rsidRPr="00F4118A" w:rsidRDefault="002E1949" w:rsidP="002E1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Таким образом, реализация мероприятий по газификации позволит решить не только важные социальные, но и экономические задачи.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1.2.Теплоснабжение.</w:t>
      </w:r>
    </w:p>
    <w:p w:rsidR="00C3442F" w:rsidRPr="00C3442F" w:rsidRDefault="00C3442F" w:rsidP="00C344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настоящее время теплоснабжение и горячее водоснабжение потребителей г. Переславля-Залесского осуществляется от девяти котельных, в том числе: 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пять котельных являются муниципальными, которые стоят на балансе МУП «Энергетик» (котельная поселка Сельхозтехника, 2-е котельных</w:t>
      </w:r>
      <w:r w:rsidR="000F53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ул. Московская, котельная ул. Зеленая, ул. </w:t>
      </w:r>
      <w:proofErr w:type="spellStart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Кардовского</w:t>
      </w:r>
      <w:proofErr w:type="spellEnd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); 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- четыре котельные принадлежат частным предприятиям (ООО «</w:t>
      </w:r>
      <w:proofErr w:type="spellStart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Переславск</w:t>
      </w:r>
      <w:r w:rsidR="002E1949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="002E19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энергетическая компания»</w:t>
      </w: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ООО «МЭС», ЗАО «Новый мир»). 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Котельная ООО «</w:t>
      </w:r>
      <w:proofErr w:type="spellStart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Переславский</w:t>
      </w:r>
      <w:proofErr w:type="spellEnd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Технопарк» работает по температурному графику 130/70 °С со срезкой на 115 °С, остальные котельные работают по графику 95/70 °С.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Горячее водоснабжение потребителей осуществляется от котельной ул. Московская, ООО «</w:t>
      </w:r>
      <w:proofErr w:type="spellStart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Переславский</w:t>
      </w:r>
      <w:proofErr w:type="spellEnd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Технопарк», </w:t>
      </w:r>
      <w:proofErr w:type="spellStart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мкр</w:t>
      </w:r>
      <w:proofErr w:type="spellEnd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Чкаловский, пос. Молодежный и ЗАО «Новый мир». При параметрах теплоносителя 55 – 40 °С. 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  <w:lang w:eastAsia="ru-RU"/>
        </w:rPr>
        <w:t xml:space="preserve">Системы теплоснабжения закрытая двухтрубная. Тепловые сети, на которые работают котельные, между собой не связаны. Протяженность сетей 83,3 </w:t>
      </w:r>
      <w:proofErr w:type="spellStart"/>
      <w:r w:rsidRPr="00C3442F">
        <w:rPr>
          <w:rFonts w:ascii="Times New Roman" w:hAnsi="Times New Roman"/>
          <w:sz w:val="24"/>
          <w:szCs w:val="24"/>
          <w:lang w:eastAsia="ru-RU"/>
        </w:rPr>
        <w:t>км.в</w:t>
      </w:r>
      <w:proofErr w:type="spellEnd"/>
      <w:r w:rsidRPr="00C3442F">
        <w:rPr>
          <w:rFonts w:ascii="Times New Roman" w:hAnsi="Times New Roman"/>
          <w:sz w:val="24"/>
          <w:szCs w:val="24"/>
          <w:lang w:eastAsia="ru-RU"/>
        </w:rPr>
        <w:t xml:space="preserve"> двухтрубном исчислении. Подогрев горячей воды происходит на центральных тепловых пунктах (15 шт.) сетевой воды в </w:t>
      </w:r>
      <w:r w:rsidRPr="00C344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водо-водяных подогревателях, также имеются подогреватели для горячей воды в ряде жилых домов и на объектах социальной сферы. Прокладка сетей в основном подземная, канальная, имеются участки сетей надземной прокладки, в том числе магистральные трубопроводы. К тепловым сетям подключены жилые дома, объекты социальной сферы и промышленные и прочие потребители (основным потребителем тепла является жилищный фонд). </w:t>
      </w:r>
      <w:r w:rsidRPr="00C3442F">
        <w:rPr>
          <w:rFonts w:ascii="Times New Roman" w:hAnsi="Times New Roman"/>
          <w:sz w:val="24"/>
          <w:szCs w:val="24"/>
        </w:rPr>
        <w:t>Отсутствие замен трубопроводов по истечении 15-20 лет их эксплуатации привело к нарастанию аварийности и, как следствие, увеличению потребности в срочной замене теплотрасс в ближайшие годы.</w:t>
      </w:r>
    </w:p>
    <w:p w:rsidR="00C3442F" w:rsidRPr="00C3442F" w:rsidRDefault="00C3442F" w:rsidP="00C34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42F" w:rsidRPr="00C3442F" w:rsidRDefault="00C3442F" w:rsidP="00C344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42F">
        <w:rPr>
          <w:rFonts w:ascii="Times New Roman" w:hAnsi="Times New Roman"/>
          <w:color w:val="000000"/>
          <w:sz w:val="24"/>
          <w:szCs w:val="24"/>
        </w:rPr>
        <w:t xml:space="preserve">        1.3.Водоснабжение и водоотведение.</w:t>
      </w:r>
    </w:p>
    <w:p w:rsidR="002E1949" w:rsidRDefault="00C3442F" w:rsidP="00C3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 xml:space="preserve">        Обеспечение населения чистой питьевой водой является приоритетным направлением социально-экономического развития Российской Федерации, Ярославской области и города Переславля-Залесского.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344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C3442F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 задача обеспечения населения качественной питьевой водой и услугами водоотведения возложена на органы местного самоуправления.</w:t>
      </w:r>
      <w:r w:rsidRPr="00C3442F">
        <w:rPr>
          <w:rFonts w:ascii="Times New Roman" w:hAnsi="Times New Roman"/>
          <w:sz w:val="24"/>
          <w:szCs w:val="24"/>
        </w:rPr>
        <w:t xml:space="preserve"> </w:t>
      </w:r>
      <w:r w:rsidRPr="00C3442F">
        <w:rPr>
          <w:rFonts w:ascii="Times New Roman" w:hAnsi="Times New Roman"/>
          <w:color w:val="000000"/>
          <w:sz w:val="24"/>
          <w:szCs w:val="24"/>
        </w:rPr>
        <w:t>В</w:t>
      </w:r>
      <w:r w:rsidRPr="00C3442F">
        <w:rPr>
          <w:rFonts w:ascii="Times New Roman" w:hAnsi="Times New Roman"/>
          <w:sz w:val="24"/>
          <w:szCs w:val="24"/>
        </w:rPr>
        <w:t xml:space="preserve"> настоящее время ввиду недостаточной инвестиционной привлекательности большинства систем водоснабжения и водоотведения для частных инвестиций основное финансирование р</w:t>
      </w:r>
      <w:r w:rsidRPr="00C3442F">
        <w:rPr>
          <w:rFonts w:ascii="Times New Roman" w:hAnsi="Times New Roman"/>
          <w:color w:val="000000"/>
          <w:sz w:val="24"/>
          <w:szCs w:val="24"/>
        </w:rPr>
        <w:t xml:space="preserve">абот по строительству новых и модернизации существующих объектов </w:t>
      </w:r>
      <w:r w:rsidRPr="00C3442F">
        <w:rPr>
          <w:rFonts w:ascii="Times New Roman" w:hAnsi="Times New Roman"/>
          <w:sz w:val="24"/>
          <w:szCs w:val="24"/>
        </w:rPr>
        <w:t>осуществляется за счет бюджетных средств. Однако ежегодная замена водопроводных сетей составляет менее 1 % от их общей протяженности, что в 5-6 раз менее необходимых объемов.  Неудовлетворительное состояние систем водоснабжения и водоотведения в городе вызвано недостаточным финансированием отрасли. 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10 и более лет, что делает их непривлекательными для частных инвесторов. Возможности бюджета города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:rsidR="00C3442F" w:rsidRPr="00C3442F" w:rsidRDefault="00C3442F" w:rsidP="00C3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 xml:space="preserve">В городе имеется системы водоснабжения и водоотведения  (гидротехнические сооружения), построенные 25-30 лет назад и требуют капитального ремонта  и реконструкции. Однако отсутствие необходимых финансовых средств не позволяет содержать их в надлежащем техническом состоянии. Территория города активно развивается и застраивается, потребление воды возрастает. При этом активная застройка вокруг озера и отсутствие центральной канализации в прибрежных районах </w:t>
      </w:r>
      <w:proofErr w:type="spellStart"/>
      <w:r w:rsidRPr="00C3442F">
        <w:rPr>
          <w:rFonts w:ascii="Times New Roman" w:hAnsi="Times New Roman"/>
          <w:sz w:val="24"/>
          <w:szCs w:val="24"/>
        </w:rPr>
        <w:t>р.Трубеж</w:t>
      </w:r>
      <w:proofErr w:type="spellEnd"/>
      <w:r w:rsidRPr="00C3442F">
        <w:rPr>
          <w:rFonts w:ascii="Times New Roman" w:hAnsi="Times New Roman"/>
          <w:sz w:val="24"/>
          <w:szCs w:val="24"/>
        </w:rPr>
        <w:t xml:space="preserve"> и оз.</w:t>
      </w:r>
      <w:r w:rsidR="00EF153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3442F">
        <w:rPr>
          <w:rFonts w:ascii="Times New Roman" w:hAnsi="Times New Roman"/>
          <w:sz w:val="24"/>
          <w:szCs w:val="24"/>
        </w:rPr>
        <w:t>Плещеево</w:t>
      </w:r>
      <w:proofErr w:type="spellEnd"/>
      <w:r w:rsidRPr="00C3442F">
        <w:rPr>
          <w:rFonts w:ascii="Times New Roman" w:hAnsi="Times New Roman"/>
          <w:sz w:val="24"/>
          <w:szCs w:val="24"/>
        </w:rPr>
        <w:t xml:space="preserve">  приводит</w:t>
      </w:r>
      <w:proofErr w:type="gramEnd"/>
      <w:r w:rsidRPr="00C3442F">
        <w:rPr>
          <w:rFonts w:ascii="Times New Roman" w:hAnsi="Times New Roman"/>
          <w:sz w:val="24"/>
          <w:szCs w:val="24"/>
        </w:rPr>
        <w:t xml:space="preserve"> к загрязнению водосбора в черте города. С </w:t>
      </w:r>
      <w:proofErr w:type="spellStart"/>
      <w:r w:rsidRPr="00C3442F">
        <w:rPr>
          <w:rFonts w:ascii="Times New Roman" w:hAnsi="Times New Roman"/>
          <w:sz w:val="24"/>
          <w:szCs w:val="24"/>
        </w:rPr>
        <w:t>неканализованных</w:t>
      </w:r>
      <w:proofErr w:type="spellEnd"/>
      <w:r w:rsidRPr="00C3442F">
        <w:rPr>
          <w:rFonts w:ascii="Times New Roman" w:hAnsi="Times New Roman"/>
          <w:sz w:val="24"/>
          <w:szCs w:val="24"/>
        </w:rPr>
        <w:t xml:space="preserve"> частей по дренажным канавам жители индивидуальных жилых домов  сбрасывают не только ливневые стоки, но и </w:t>
      </w:r>
      <w:proofErr w:type="spellStart"/>
      <w:r w:rsidRPr="00C3442F">
        <w:rPr>
          <w:rFonts w:ascii="Times New Roman" w:hAnsi="Times New Roman"/>
          <w:sz w:val="24"/>
          <w:szCs w:val="24"/>
        </w:rPr>
        <w:t>хозфекальные</w:t>
      </w:r>
      <w:proofErr w:type="spellEnd"/>
      <w:r w:rsidRPr="00C3442F">
        <w:rPr>
          <w:rFonts w:ascii="Times New Roman" w:hAnsi="Times New Roman"/>
          <w:sz w:val="24"/>
          <w:szCs w:val="24"/>
        </w:rPr>
        <w:t>. Это представляет недопустимую нагрузку на экосистему реки и озера, угрозу санитарно-эпидемиологическому благополучию населения, ухудшению качества воды в оз.</w:t>
      </w:r>
      <w:r w:rsidR="00EF15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42F">
        <w:rPr>
          <w:rFonts w:ascii="Times New Roman" w:hAnsi="Times New Roman"/>
          <w:sz w:val="24"/>
          <w:szCs w:val="24"/>
        </w:rPr>
        <w:t>Плещеево</w:t>
      </w:r>
      <w:proofErr w:type="spellEnd"/>
      <w:r w:rsidRPr="00C3442F">
        <w:rPr>
          <w:rFonts w:ascii="Times New Roman" w:hAnsi="Times New Roman"/>
          <w:sz w:val="24"/>
          <w:szCs w:val="24"/>
        </w:rPr>
        <w:t xml:space="preserve">. </w:t>
      </w:r>
    </w:p>
    <w:p w:rsidR="00C3442F" w:rsidRPr="00C3442F" w:rsidRDefault="00C3442F" w:rsidP="00C3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 xml:space="preserve">В настоящее время обеспеченность централизованным водоснабжением населения составляет 95 %, а централизованным водоотведением населения составляет 82 %. </w:t>
      </w:r>
    </w:p>
    <w:p w:rsidR="00C3442F" w:rsidRPr="00C3442F" w:rsidRDefault="00C3442F" w:rsidP="00C3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 xml:space="preserve">Качество водоснабжения является важной составляющей данной задачи  и  вместе с тем серьезной проблемой города, от решения которой во многом зависит сохранение здоровья, улучшение условий деятельности и повышение качества жизни населения. </w:t>
      </w:r>
    </w:p>
    <w:p w:rsidR="00C3442F" w:rsidRPr="00C3442F" w:rsidRDefault="00C3442F" w:rsidP="00C3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>В</w:t>
      </w:r>
      <w:r w:rsidR="002E1949">
        <w:rPr>
          <w:rFonts w:ascii="Times New Roman" w:hAnsi="Times New Roman"/>
          <w:sz w:val="24"/>
          <w:szCs w:val="24"/>
        </w:rPr>
        <w:t xml:space="preserve"> </w:t>
      </w:r>
      <w:r w:rsidRPr="00C3442F">
        <w:rPr>
          <w:rFonts w:ascii="Times New Roman" w:hAnsi="Times New Roman"/>
          <w:sz w:val="24"/>
          <w:szCs w:val="24"/>
        </w:rPr>
        <w:t>целом для  систем водоснабжения и систем водоотведения характерны высокий уровень износа и технологическая отсталость.</w:t>
      </w:r>
    </w:p>
    <w:p w:rsidR="00C3442F" w:rsidRPr="00C3442F" w:rsidRDefault="00C3442F" w:rsidP="00C3442F">
      <w:pPr>
        <w:shd w:val="clear" w:color="auto" w:fill="FFFFFF"/>
        <w:spacing w:after="0" w:line="240" w:lineRule="auto"/>
        <w:ind w:left="29" w:right="7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 xml:space="preserve"> </w:t>
      </w:r>
      <w:r w:rsidRPr="00C3442F">
        <w:rPr>
          <w:rFonts w:ascii="Times New Roman" w:hAnsi="Times New Roman"/>
          <w:spacing w:val="-2"/>
          <w:sz w:val="24"/>
          <w:szCs w:val="24"/>
        </w:rPr>
        <w:t xml:space="preserve">Протяженность водопроводных сетей города 150,0 км проложены в период </w:t>
      </w:r>
      <w:r w:rsidRPr="00C3442F">
        <w:rPr>
          <w:rFonts w:ascii="Times New Roman" w:hAnsi="Times New Roman"/>
          <w:sz w:val="24"/>
          <w:szCs w:val="24"/>
        </w:rPr>
        <w:t xml:space="preserve">1884г. - 2001 гг., </w:t>
      </w:r>
      <w:r w:rsidRPr="00C3442F">
        <w:rPr>
          <w:rFonts w:ascii="Times New Roman" w:hAnsi="Times New Roman"/>
          <w:spacing w:val="-1"/>
          <w:sz w:val="24"/>
          <w:szCs w:val="24"/>
        </w:rPr>
        <w:t>Особ</w:t>
      </w:r>
      <w:r w:rsidR="00F051D8">
        <w:rPr>
          <w:rFonts w:ascii="Times New Roman" w:hAnsi="Times New Roman"/>
          <w:spacing w:val="-1"/>
          <w:sz w:val="24"/>
          <w:szCs w:val="24"/>
        </w:rPr>
        <w:t>енно</w:t>
      </w:r>
      <w:r w:rsidRPr="00C3442F">
        <w:rPr>
          <w:rFonts w:ascii="Times New Roman" w:hAnsi="Times New Roman"/>
          <w:spacing w:val="-1"/>
          <w:sz w:val="24"/>
          <w:szCs w:val="24"/>
        </w:rPr>
        <w:t xml:space="preserve"> много неисправностей на домовых вводах, </w:t>
      </w:r>
      <w:r w:rsidRPr="00C3442F">
        <w:rPr>
          <w:rFonts w:ascii="Times New Roman" w:hAnsi="Times New Roman"/>
          <w:sz w:val="24"/>
          <w:szCs w:val="24"/>
        </w:rPr>
        <w:t>выполненных из стальных труб, пришедших в негодность в процессе эксплуатации. В настоящее время нуждается в срочном ремонте до 10 км придомовых и внутри квартальных сетей.</w:t>
      </w:r>
      <w:r w:rsidR="00F051D8">
        <w:rPr>
          <w:rFonts w:ascii="Times New Roman" w:hAnsi="Times New Roman"/>
          <w:sz w:val="24"/>
          <w:szCs w:val="24"/>
        </w:rPr>
        <w:t xml:space="preserve"> Уровень износа сетей водоснабжения составляет 86,7%</w:t>
      </w:r>
    </w:p>
    <w:p w:rsidR="00C3442F" w:rsidRPr="00C3442F" w:rsidRDefault="00C3442F" w:rsidP="00C3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sz w:val="24"/>
          <w:szCs w:val="24"/>
        </w:rPr>
        <w:t>Канализационные сети имеют протяженность 121,</w:t>
      </w:r>
      <w:r w:rsidR="00F051D8">
        <w:rPr>
          <w:rFonts w:ascii="Times New Roman" w:hAnsi="Times New Roman"/>
          <w:sz w:val="24"/>
          <w:szCs w:val="24"/>
        </w:rPr>
        <w:t>3</w:t>
      </w:r>
      <w:r w:rsidRPr="00C3442F">
        <w:rPr>
          <w:rFonts w:ascii="Times New Roman" w:hAnsi="Times New Roman"/>
          <w:sz w:val="24"/>
          <w:szCs w:val="24"/>
        </w:rPr>
        <w:t xml:space="preserve"> км, износ – 8</w:t>
      </w:r>
      <w:r w:rsidR="00F051D8">
        <w:rPr>
          <w:rFonts w:ascii="Times New Roman" w:hAnsi="Times New Roman"/>
          <w:sz w:val="24"/>
          <w:szCs w:val="24"/>
        </w:rPr>
        <w:t>9,0%.</w:t>
      </w:r>
      <w:r w:rsidRPr="00C3442F">
        <w:rPr>
          <w:rFonts w:ascii="Times New Roman" w:hAnsi="Times New Roman"/>
          <w:sz w:val="24"/>
          <w:szCs w:val="24"/>
        </w:rPr>
        <w:t xml:space="preserve"> Основными проблемами при </w:t>
      </w:r>
      <w:r w:rsidRPr="00C3442F">
        <w:rPr>
          <w:rFonts w:ascii="Times New Roman" w:hAnsi="Times New Roman"/>
          <w:spacing w:val="-1"/>
          <w:sz w:val="24"/>
          <w:szCs w:val="24"/>
        </w:rPr>
        <w:t xml:space="preserve">эксплуатации уличных и внутриквартальных самотечных канализационных сетей </w:t>
      </w:r>
      <w:r w:rsidRPr="00C3442F">
        <w:rPr>
          <w:rFonts w:ascii="Times New Roman" w:hAnsi="Times New Roman"/>
          <w:spacing w:val="-2"/>
          <w:sz w:val="24"/>
          <w:szCs w:val="24"/>
        </w:rPr>
        <w:t>являются засоры на сети, вызванные плохим исполнением сети (</w:t>
      </w:r>
      <w:proofErr w:type="spellStart"/>
      <w:r w:rsidRPr="00C3442F">
        <w:rPr>
          <w:rFonts w:ascii="Times New Roman" w:hAnsi="Times New Roman"/>
          <w:spacing w:val="-2"/>
          <w:sz w:val="24"/>
          <w:szCs w:val="24"/>
        </w:rPr>
        <w:t>контруклоны</w:t>
      </w:r>
      <w:proofErr w:type="spellEnd"/>
      <w:r w:rsidRPr="00C3442F">
        <w:rPr>
          <w:rFonts w:ascii="Times New Roman" w:hAnsi="Times New Roman"/>
          <w:spacing w:val="-2"/>
          <w:sz w:val="24"/>
          <w:szCs w:val="24"/>
        </w:rPr>
        <w:t xml:space="preserve">) и </w:t>
      </w:r>
      <w:r w:rsidRPr="00C3442F">
        <w:rPr>
          <w:rFonts w:ascii="Times New Roman" w:hAnsi="Times New Roman"/>
          <w:sz w:val="24"/>
          <w:szCs w:val="24"/>
        </w:rPr>
        <w:t xml:space="preserve">некачественными материалами. </w:t>
      </w:r>
    </w:p>
    <w:p w:rsidR="00C3442F" w:rsidRDefault="00C3442F" w:rsidP="00C344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Разработка и утверждение данной Программы позволит городу принять участие в областных целевых программах «Комплексная программа модернизации и реформирования жилищно-коммунального хозяйства Ярославской области» 2011-2016 годы» и «Развитие водоснабжения, водоотведения и очистки сточных вод Ярославской области» на 2012-2017 </w:t>
      </w:r>
      <w:proofErr w:type="spellStart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г.г</w:t>
      </w:r>
      <w:proofErr w:type="spellEnd"/>
      <w:r w:rsidRPr="00C3442F">
        <w:rPr>
          <w:rFonts w:ascii="Times New Roman" w:hAnsi="Times New Roman"/>
          <w:color w:val="000000"/>
          <w:sz w:val="24"/>
          <w:szCs w:val="24"/>
          <w:lang w:eastAsia="ru-RU"/>
        </w:rPr>
        <w:t>., привлечь средства внебюджетных источников для финансирования проектов модернизации объектов коммунальной инфраструктуры</w:t>
      </w:r>
      <w:r w:rsidR="009E0A8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C3442F">
        <w:rPr>
          <w:rFonts w:ascii="Times New Roman" w:hAnsi="Times New Roman"/>
          <w:sz w:val="24"/>
          <w:szCs w:val="24"/>
        </w:rPr>
        <w:t xml:space="preserve"> </w:t>
      </w:r>
    </w:p>
    <w:p w:rsidR="009E0A82" w:rsidRDefault="009E0A82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EF6E64" w:rsidRPr="007A3CB8" w:rsidRDefault="00EF6E64" w:rsidP="00F776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II. Цели и задачи Программы </w:t>
      </w:r>
    </w:p>
    <w:p w:rsidR="00465DA7" w:rsidRPr="00222FB5" w:rsidRDefault="00465DA7" w:rsidP="00465D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22FB5">
        <w:rPr>
          <w:rFonts w:ascii="Times New Roman" w:hAnsi="Times New Roman"/>
          <w:sz w:val="24"/>
          <w:szCs w:val="24"/>
        </w:rPr>
        <w:t>Целью муниципальной программы является развитие и модернизация городских инженерных сетей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465DA7" w:rsidRPr="00BB5A3C" w:rsidRDefault="00465DA7" w:rsidP="00465DA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22FB5">
        <w:rPr>
          <w:rFonts w:ascii="Times New Roman" w:hAnsi="Times New Roman"/>
          <w:sz w:val="24"/>
          <w:szCs w:val="24"/>
        </w:rPr>
        <w:t xml:space="preserve">Программа 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>по модернизации и реформированию ЖКХ на современном этапе диктуются необходимостью реализации комплекса мер в соответствии с Жилищным кодексом Российской Федерации, Концепцией долгосрочного социально-экономического развития Российской Федерации на период до 2020 года, утверждённой распоряжением Правительства Российской Федерации от 17.11.2008 № 1662-р, Федеральным законом от 21.07.2007 № 185-ФЗ «О Фонде содействия реформированию жилищно-коммунального хозяйства»,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Законом Ярославской области от 05.10.2011 № 33-з «</w:t>
      </w:r>
      <w:r w:rsidRPr="00222FB5">
        <w:rPr>
          <w:rFonts w:ascii="Times New Roman" w:hAnsi="Times New Roman"/>
          <w:sz w:val="24"/>
          <w:szCs w:val="24"/>
        </w:rPr>
        <w:t>Об энергосбережении и о повышении энергетической эффективности в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Ярославской области», Стратегией социально-экономического развития Ярославской области до 2025 года, утверждённой постановлением Правительства Ярославской области от 06.03.2014 № 188-п, Концепцией социально-экономического развития Ярославской области до 2025 года, утвержденной указом Губернатора Ярославской области от 27.02.2013 № 110,  Стратегией  социально-экономического развития городского округа города Переславля-Залесского на 2009-2020 годы, утвержденной решением Переславль-</w:t>
      </w:r>
      <w:proofErr w:type="spellStart"/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>Залесской</w:t>
      </w:r>
      <w:proofErr w:type="spellEnd"/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B5A3C">
        <w:rPr>
          <w:rFonts w:ascii="Times New Roman" w:hAnsi="Times New Roman"/>
          <w:sz w:val="24"/>
          <w:szCs w:val="24"/>
          <w:lang w:eastAsia="ru-RU"/>
        </w:rPr>
        <w:t xml:space="preserve">городской Думы от 23.04.2009 года № 57 и других нормативных правовых актов федерального и регионального уровней. </w:t>
      </w:r>
    </w:p>
    <w:p w:rsidR="00465DA7" w:rsidRPr="00222FB5" w:rsidRDefault="00465DA7" w:rsidP="00465DA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</w:t>
      </w:r>
      <w:r w:rsidRPr="00222FB5">
        <w:rPr>
          <w:rFonts w:ascii="Times New Roman" w:hAnsi="Times New Roman"/>
          <w:sz w:val="24"/>
          <w:szCs w:val="24"/>
        </w:rPr>
        <w:t>Программы   будет   осуществляться на основании утвержденных программных мероприятий, в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ыполнение которых позволит обеспечить более комфортные условия проживания населения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города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>, повысить качество предоставления ЖКУ,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465DA7" w:rsidRDefault="00C3442F" w:rsidP="00465DA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</w:p>
    <w:p w:rsidR="00C3442F" w:rsidRPr="0027028B" w:rsidRDefault="00465DA7" w:rsidP="00465DA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C3442F" w:rsidRPr="0027028B">
        <w:rPr>
          <w:rFonts w:ascii="Times New Roman" w:hAnsi="Times New Roman"/>
          <w:color w:val="000000"/>
          <w:sz w:val="24"/>
          <w:szCs w:val="24"/>
          <w:lang w:eastAsia="ru-RU"/>
        </w:rPr>
        <w:t>Задачами Программы являются:</w:t>
      </w:r>
    </w:p>
    <w:p w:rsidR="00465DA7" w:rsidRPr="00222FB5" w:rsidRDefault="00465DA7" w:rsidP="00465DA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модернизация объектов коммунальной инфраструктуры  города;</w:t>
      </w:r>
    </w:p>
    <w:p w:rsidR="00465DA7" w:rsidRPr="00222FB5" w:rsidRDefault="00465DA7" w:rsidP="00465DA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FB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снижение уровня износа сетей коммунальной инфраструктуры города;</w:t>
      </w:r>
    </w:p>
    <w:p w:rsidR="00465DA7" w:rsidRPr="00222FB5" w:rsidRDefault="00465DA7" w:rsidP="00465DA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-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привлечение средств внебюджетных источников (в том числе средств частных инвесторов, кредитных средств и личных средств граждан) для финансирования проектов модернизации объектов коммунальной инфраструктуры;</w:t>
      </w:r>
    </w:p>
    <w:p w:rsidR="00465DA7" w:rsidRPr="00222FB5" w:rsidRDefault="00465DA7" w:rsidP="00465DA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222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снижение издержек при оказании жилищно-коммунальных услуг;</w:t>
      </w:r>
    </w:p>
    <w:p w:rsidR="00465DA7" w:rsidRPr="00222FB5" w:rsidRDefault="00465DA7" w:rsidP="00465D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 xml:space="preserve">      – повышение качества предоставления жилищно-коммунальных услуг, </w:t>
      </w:r>
    </w:p>
    <w:p w:rsidR="00EF6E64" w:rsidRPr="0027028B" w:rsidRDefault="00EF6E64" w:rsidP="009226C2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F6E64" w:rsidRPr="007A3CB8" w:rsidRDefault="00EF6E64" w:rsidP="00F776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III. Сроки реализации Программы </w:t>
      </w:r>
    </w:p>
    <w:p w:rsidR="00EF6E64" w:rsidRDefault="00EF6E64" w:rsidP="00F77600">
      <w:pPr>
        <w:spacing w:after="0" w:line="240" w:lineRule="auto"/>
        <w:ind w:firstLine="22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Срок реализации Программы - 2011- 201</w:t>
      </w:r>
      <w:r w:rsidR="00C3442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годы.</w:t>
      </w:r>
    </w:p>
    <w:p w:rsidR="00C3442F" w:rsidRPr="0027028B" w:rsidRDefault="00C3442F" w:rsidP="00F77600">
      <w:pPr>
        <w:spacing w:after="0" w:line="240" w:lineRule="auto"/>
        <w:ind w:firstLine="225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F6E64" w:rsidRPr="00566A7D" w:rsidRDefault="00EF6E64" w:rsidP="00F7760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66A7D">
        <w:rPr>
          <w:rFonts w:ascii="Times New Roman" w:hAnsi="Times New Roman"/>
          <w:sz w:val="24"/>
          <w:szCs w:val="24"/>
          <w:u w:val="single"/>
          <w:lang w:eastAsia="ru-RU"/>
        </w:rPr>
        <w:t xml:space="preserve">IV. Ожидаемые конечные результаты реализации Программы </w:t>
      </w:r>
    </w:p>
    <w:p w:rsidR="00EF6E64" w:rsidRPr="00566A7D" w:rsidRDefault="00EF6E64" w:rsidP="00F77600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        Основными ожидаемыми конечными результатами реализации Программы являются:</w:t>
      </w:r>
    </w:p>
    <w:p w:rsidR="00EF1538" w:rsidRPr="00566A7D" w:rsidRDefault="00EF1538" w:rsidP="00EF1538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>– повышение уровня газификации жилищного фонда города с базового уровня 86,8 процентов до 9</w:t>
      </w:r>
      <w:r w:rsidR="006E7265" w:rsidRPr="00566A7D">
        <w:rPr>
          <w:rFonts w:ascii="Times New Roman" w:hAnsi="Times New Roman"/>
          <w:sz w:val="24"/>
          <w:szCs w:val="24"/>
          <w:lang w:eastAsia="ru-RU"/>
        </w:rPr>
        <w:t>3,</w:t>
      </w:r>
      <w:r w:rsidR="009A6F1D" w:rsidRPr="00566A7D">
        <w:rPr>
          <w:rFonts w:ascii="Times New Roman" w:hAnsi="Times New Roman"/>
          <w:sz w:val="24"/>
          <w:szCs w:val="24"/>
          <w:lang w:eastAsia="ru-RU"/>
        </w:rPr>
        <w:t>0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процентов;</w:t>
      </w:r>
    </w:p>
    <w:p w:rsidR="00EF1538" w:rsidRPr="00566A7D" w:rsidRDefault="00EF1538" w:rsidP="00EF1538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>– увеличение протяженности сетей газоснабжения от 212,9 км до 2</w:t>
      </w:r>
      <w:r w:rsidR="00465DA7" w:rsidRPr="00566A7D">
        <w:rPr>
          <w:rFonts w:ascii="Times New Roman" w:hAnsi="Times New Roman"/>
          <w:sz w:val="24"/>
          <w:szCs w:val="24"/>
          <w:lang w:eastAsia="ru-RU"/>
        </w:rPr>
        <w:t>3</w:t>
      </w:r>
      <w:r w:rsidR="009A6F1D" w:rsidRPr="00566A7D">
        <w:rPr>
          <w:rFonts w:ascii="Times New Roman" w:hAnsi="Times New Roman"/>
          <w:sz w:val="24"/>
          <w:szCs w:val="24"/>
          <w:lang w:eastAsia="ru-RU"/>
        </w:rPr>
        <w:t>4</w:t>
      </w:r>
      <w:r w:rsidRPr="00566A7D">
        <w:rPr>
          <w:rFonts w:ascii="Times New Roman" w:hAnsi="Times New Roman"/>
          <w:sz w:val="24"/>
          <w:szCs w:val="24"/>
          <w:lang w:eastAsia="ru-RU"/>
        </w:rPr>
        <w:t>,</w:t>
      </w:r>
      <w:r w:rsidR="009A6F1D" w:rsidRPr="00566A7D">
        <w:rPr>
          <w:rFonts w:ascii="Times New Roman" w:hAnsi="Times New Roman"/>
          <w:sz w:val="24"/>
          <w:szCs w:val="24"/>
          <w:lang w:eastAsia="ru-RU"/>
        </w:rPr>
        <w:t>8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км.</w:t>
      </w:r>
    </w:p>
    <w:p w:rsidR="00EF6E64" w:rsidRPr="00566A7D" w:rsidRDefault="00EF6E64" w:rsidP="004F6BD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– снижение уровня износа сетей теплоснабжения с базового уровня </w:t>
      </w:r>
      <w:r w:rsidR="00EF1538" w:rsidRPr="00566A7D">
        <w:rPr>
          <w:rFonts w:ascii="Times New Roman" w:hAnsi="Times New Roman"/>
          <w:sz w:val="24"/>
          <w:szCs w:val="24"/>
          <w:lang w:eastAsia="ru-RU"/>
        </w:rPr>
        <w:t>80,4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 до 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79,8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процентов;</w:t>
      </w:r>
    </w:p>
    <w:p w:rsidR="00EF1538" w:rsidRPr="00566A7D" w:rsidRDefault="00EF6E64" w:rsidP="00EF15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– снижение удельного веса потерь тепловой энергии в процессе производства и транспортировки до потребителей в результате модернизации с базового уровня 26,5 процентов до 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20,6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процентов; </w:t>
      </w:r>
    </w:p>
    <w:p w:rsidR="00EF1538" w:rsidRPr="00566A7D" w:rsidRDefault="00EF1538" w:rsidP="00EF1538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>- с</w:t>
      </w:r>
      <w:r w:rsidRPr="00566A7D">
        <w:rPr>
          <w:rFonts w:ascii="Times New Roman" w:hAnsi="Times New Roman"/>
          <w:sz w:val="24"/>
          <w:szCs w:val="24"/>
        </w:rPr>
        <w:t>нижение уровня износа сетей водоснабжения</w:t>
      </w:r>
      <w:r w:rsidR="00970D12" w:rsidRPr="00566A7D">
        <w:rPr>
          <w:rFonts w:ascii="Times New Roman" w:hAnsi="Times New Roman"/>
          <w:sz w:val="24"/>
          <w:szCs w:val="24"/>
        </w:rPr>
        <w:t xml:space="preserve"> </w:t>
      </w:r>
      <w:r w:rsidRPr="00566A7D">
        <w:rPr>
          <w:rFonts w:ascii="Times New Roman" w:hAnsi="Times New Roman"/>
          <w:sz w:val="24"/>
          <w:szCs w:val="24"/>
          <w:lang w:eastAsia="ru-RU"/>
        </w:rPr>
        <w:t>с базового уровня 86,</w:t>
      </w:r>
      <w:r w:rsidR="00970D12" w:rsidRPr="00566A7D">
        <w:rPr>
          <w:rFonts w:ascii="Times New Roman" w:hAnsi="Times New Roman"/>
          <w:sz w:val="24"/>
          <w:szCs w:val="24"/>
          <w:lang w:eastAsia="ru-RU"/>
        </w:rPr>
        <w:t>7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 до </w:t>
      </w:r>
      <w:r w:rsidR="00970D12" w:rsidRPr="00566A7D">
        <w:rPr>
          <w:rFonts w:ascii="Times New Roman" w:hAnsi="Times New Roman"/>
          <w:sz w:val="24"/>
          <w:szCs w:val="24"/>
          <w:lang w:eastAsia="ru-RU"/>
        </w:rPr>
        <w:t>8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6</w:t>
      </w:r>
      <w:r w:rsidR="005134F0" w:rsidRPr="00566A7D">
        <w:rPr>
          <w:rFonts w:ascii="Times New Roman" w:hAnsi="Times New Roman"/>
          <w:sz w:val="24"/>
          <w:szCs w:val="24"/>
          <w:lang w:eastAsia="ru-RU"/>
        </w:rPr>
        <w:t>,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4</w:t>
      </w:r>
      <w:r w:rsidR="00970D12" w:rsidRPr="00566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6A7D">
        <w:rPr>
          <w:rFonts w:ascii="Times New Roman" w:hAnsi="Times New Roman"/>
          <w:sz w:val="24"/>
          <w:szCs w:val="24"/>
          <w:lang w:eastAsia="ru-RU"/>
        </w:rPr>
        <w:t>процентов;</w:t>
      </w:r>
    </w:p>
    <w:p w:rsidR="00970D12" w:rsidRPr="00566A7D" w:rsidRDefault="00970D12" w:rsidP="00970D12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538" w:rsidRPr="00566A7D">
        <w:rPr>
          <w:rFonts w:ascii="Times New Roman" w:hAnsi="Times New Roman"/>
          <w:sz w:val="24"/>
          <w:szCs w:val="24"/>
        </w:rPr>
        <w:t>увеличение уровня обеспечения центральным водоснабжением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с базового уровня 95,0 процентов до 9</w:t>
      </w:r>
      <w:r w:rsidR="006E7265" w:rsidRPr="00566A7D">
        <w:rPr>
          <w:rFonts w:ascii="Times New Roman" w:hAnsi="Times New Roman"/>
          <w:sz w:val="24"/>
          <w:szCs w:val="24"/>
          <w:lang w:eastAsia="ru-RU"/>
        </w:rPr>
        <w:t>6,0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процентов;</w:t>
      </w:r>
    </w:p>
    <w:p w:rsidR="00970D12" w:rsidRPr="00566A7D" w:rsidRDefault="00970D12" w:rsidP="00970D12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538" w:rsidRPr="00566A7D">
        <w:rPr>
          <w:rFonts w:ascii="Times New Roman" w:hAnsi="Times New Roman"/>
          <w:sz w:val="24"/>
          <w:szCs w:val="24"/>
        </w:rPr>
        <w:t>у</w:t>
      </w:r>
      <w:r w:rsidR="00EF1538" w:rsidRPr="00566A7D">
        <w:rPr>
          <w:rFonts w:ascii="Times New Roman" w:hAnsi="Times New Roman"/>
          <w:sz w:val="24"/>
          <w:szCs w:val="24"/>
          <w:lang w:eastAsia="ru-RU"/>
        </w:rPr>
        <w:t xml:space="preserve">величение протяженности сетей </w:t>
      </w:r>
      <w:r w:rsidR="00EF1538" w:rsidRPr="00566A7D">
        <w:rPr>
          <w:rFonts w:ascii="Times New Roman" w:hAnsi="Times New Roman"/>
          <w:sz w:val="24"/>
          <w:szCs w:val="24"/>
        </w:rPr>
        <w:t>водоснабжения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с базового уровня 150,0 процентов до </w:t>
      </w:r>
      <w:r w:rsidR="006E7265" w:rsidRPr="00566A7D">
        <w:rPr>
          <w:rFonts w:ascii="Times New Roman" w:hAnsi="Times New Roman"/>
          <w:sz w:val="24"/>
          <w:szCs w:val="24"/>
          <w:lang w:eastAsia="ru-RU"/>
        </w:rPr>
        <w:t>15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0</w:t>
      </w:r>
      <w:r w:rsidR="006E7265" w:rsidRPr="00566A7D">
        <w:rPr>
          <w:rFonts w:ascii="Times New Roman" w:hAnsi="Times New Roman"/>
          <w:sz w:val="24"/>
          <w:szCs w:val="24"/>
          <w:lang w:eastAsia="ru-RU"/>
        </w:rPr>
        <w:t>,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5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км;</w:t>
      </w:r>
    </w:p>
    <w:p w:rsidR="00970D12" w:rsidRPr="00566A7D" w:rsidRDefault="00970D12" w:rsidP="00970D12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538" w:rsidRPr="00566A7D">
        <w:rPr>
          <w:rFonts w:ascii="Times New Roman" w:hAnsi="Times New Roman"/>
          <w:sz w:val="24"/>
          <w:szCs w:val="24"/>
        </w:rPr>
        <w:t>снижение уровня износа сетей водоотведения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с базового уровня 8</w:t>
      </w:r>
      <w:r w:rsidR="00D85D6F" w:rsidRPr="00566A7D">
        <w:rPr>
          <w:rFonts w:ascii="Times New Roman" w:hAnsi="Times New Roman"/>
          <w:sz w:val="24"/>
          <w:szCs w:val="24"/>
          <w:lang w:eastAsia="ru-RU"/>
        </w:rPr>
        <w:t>9</w:t>
      </w:r>
      <w:r w:rsidRPr="00566A7D">
        <w:rPr>
          <w:rFonts w:ascii="Times New Roman" w:hAnsi="Times New Roman"/>
          <w:sz w:val="24"/>
          <w:szCs w:val="24"/>
          <w:lang w:eastAsia="ru-RU"/>
        </w:rPr>
        <w:t>,</w:t>
      </w:r>
      <w:r w:rsidR="00D85D6F" w:rsidRPr="00566A7D">
        <w:rPr>
          <w:rFonts w:ascii="Times New Roman" w:hAnsi="Times New Roman"/>
          <w:sz w:val="24"/>
          <w:szCs w:val="24"/>
          <w:lang w:eastAsia="ru-RU"/>
        </w:rPr>
        <w:t>0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 до 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88,3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процентов;</w:t>
      </w:r>
    </w:p>
    <w:p w:rsidR="00970D12" w:rsidRPr="00566A7D" w:rsidRDefault="00970D12" w:rsidP="00970D12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538" w:rsidRPr="00566A7D">
        <w:rPr>
          <w:rFonts w:ascii="Times New Roman" w:hAnsi="Times New Roman"/>
          <w:sz w:val="24"/>
          <w:szCs w:val="24"/>
        </w:rPr>
        <w:t>увеличение уровня обеспечения центральным водоотведением</w:t>
      </w:r>
      <w:r w:rsidRPr="00566A7D">
        <w:rPr>
          <w:rFonts w:ascii="Times New Roman" w:hAnsi="Times New Roman"/>
          <w:sz w:val="24"/>
          <w:szCs w:val="24"/>
        </w:rPr>
        <w:t xml:space="preserve"> </w:t>
      </w:r>
      <w:r w:rsidRPr="00566A7D">
        <w:rPr>
          <w:rFonts w:ascii="Times New Roman" w:hAnsi="Times New Roman"/>
          <w:sz w:val="24"/>
          <w:szCs w:val="24"/>
          <w:lang w:eastAsia="ru-RU"/>
        </w:rPr>
        <w:t>с базового уровня 82,0 процентов до 8</w:t>
      </w:r>
      <w:r w:rsidR="00D1100D" w:rsidRPr="00566A7D">
        <w:rPr>
          <w:rFonts w:ascii="Times New Roman" w:hAnsi="Times New Roman"/>
          <w:sz w:val="24"/>
          <w:szCs w:val="24"/>
          <w:lang w:eastAsia="ru-RU"/>
        </w:rPr>
        <w:t>2</w:t>
      </w:r>
      <w:r w:rsidRPr="00566A7D">
        <w:rPr>
          <w:rFonts w:ascii="Times New Roman" w:hAnsi="Times New Roman"/>
          <w:sz w:val="24"/>
          <w:szCs w:val="24"/>
          <w:lang w:eastAsia="ru-RU"/>
        </w:rPr>
        <w:t>,</w:t>
      </w:r>
      <w:r w:rsidR="00D1100D" w:rsidRPr="00566A7D">
        <w:rPr>
          <w:rFonts w:ascii="Times New Roman" w:hAnsi="Times New Roman"/>
          <w:sz w:val="24"/>
          <w:szCs w:val="24"/>
          <w:lang w:eastAsia="ru-RU"/>
        </w:rPr>
        <w:t>3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процентов;</w:t>
      </w:r>
    </w:p>
    <w:p w:rsidR="00970D12" w:rsidRPr="00F4118A" w:rsidRDefault="00970D12" w:rsidP="00970D12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1538" w:rsidRPr="00566A7D">
        <w:rPr>
          <w:rFonts w:ascii="Times New Roman" w:hAnsi="Times New Roman"/>
          <w:sz w:val="24"/>
          <w:szCs w:val="24"/>
        </w:rPr>
        <w:t>увеличение протяженности сетей водоотведения</w:t>
      </w:r>
      <w:r w:rsidRPr="00566A7D">
        <w:rPr>
          <w:rFonts w:ascii="Times New Roman" w:hAnsi="Times New Roman"/>
          <w:sz w:val="24"/>
          <w:szCs w:val="24"/>
        </w:rPr>
        <w:t xml:space="preserve"> </w:t>
      </w:r>
      <w:r w:rsidR="00F051D8" w:rsidRPr="00566A7D">
        <w:rPr>
          <w:rFonts w:ascii="Times New Roman" w:hAnsi="Times New Roman"/>
          <w:sz w:val="24"/>
          <w:szCs w:val="24"/>
          <w:lang w:eastAsia="ru-RU"/>
        </w:rPr>
        <w:t>с базового уровня 121,3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км до </w:t>
      </w:r>
      <w:r w:rsidR="006B79D1" w:rsidRPr="00566A7D">
        <w:rPr>
          <w:rFonts w:ascii="Times New Roman" w:hAnsi="Times New Roman"/>
          <w:sz w:val="24"/>
          <w:szCs w:val="24"/>
          <w:lang w:eastAsia="ru-RU"/>
        </w:rPr>
        <w:t>122,3</w:t>
      </w:r>
      <w:r w:rsidRPr="00566A7D">
        <w:rPr>
          <w:rFonts w:ascii="Times New Roman" w:hAnsi="Times New Roman"/>
          <w:sz w:val="24"/>
          <w:szCs w:val="24"/>
          <w:lang w:eastAsia="ru-RU"/>
        </w:rPr>
        <w:t xml:space="preserve"> км;</w:t>
      </w:r>
    </w:p>
    <w:p w:rsidR="00EF1538" w:rsidRPr="00F4118A" w:rsidRDefault="00EF1538" w:rsidP="004F6BD0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E64" w:rsidRPr="00F4118A" w:rsidRDefault="00EF6E64" w:rsidP="007A3C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V. Механизм реализации Программы</w:t>
      </w:r>
    </w:p>
    <w:p w:rsidR="00C3442F" w:rsidRPr="00F4118A" w:rsidRDefault="00C3442F" w:rsidP="00F50F0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Программы будет осуществляться в соответствии с входящ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ими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нее подпрограммами:</w:t>
      </w:r>
    </w:p>
    <w:p w:rsidR="00C3442F" w:rsidRPr="00F4118A" w:rsidRDefault="00EF6E64" w:rsidP="00F50F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3442F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3442F"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="00C3442F"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3442F" w:rsidRPr="00F4118A">
        <w:rPr>
          <w:rFonts w:ascii="Times New Roman" w:hAnsi="Times New Roman"/>
          <w:bCs/>
          <w:sz w:val="24"/>
          <w:szCs w:val="24"/>
        </w:rPr>
        <w:t>«Развитие системы газоснабжения городского округа города Переславля-Залесского»;</w:t>
      </w:r>
    </w:p>
    <w:p w:rsidR="00C3442F" w:rsidRPr="00F4118A" w:rsidRDefault="00C3442F" w:rsidP="00F50F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</w:rPr>
        <w:t xml:space="preserve">         </w:t>
      </w:r>
      <w:proofErr w:type="gramStart"/>
      <w:r w:rsidRPr="00F4118A">
        <w:rPr>
          <w:rFonts w:ascii="Times New Roman" w:hAnsi="Times New Roman"/>
          <w:bCs/>
          <w:sz w:val="24"/>
          <w:szCs w:val="24"/>
        </w:rPr>
        <w:t xml:space="preserve">- 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gramEnd"/>
      <w:r w:rsidRPr="00F4118A">
        <w:rPr>
          <w:rFonts w:ascii="Times New Roman" w:hAnsi="Times New Roman"/>
          <w:bCs/>
          <w:sz w:val="24"/>
          <w:szCs w:val="24"/>
          <w:lang w:eastAsia="ru-RU"/>
        </w:rPr>
        <w:t>Развитие системы теплоснабжения городского округа города Переславля-Залесского»;</w:t>
      </w:r>
    </w:p>
    <w:p w:rsidR="00EF6E64" w:rsidRPr="00F4118A" w:rsidRDefault="00C3442F" w:rsidP="00F50F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        - </w:t>
      </w:r>
      <w:r w:rsidRPr="00F4118A">
        <w:rPr>
          <w:rFonts w:ascii="Times New Roman" w:hAnsi="Times New Roman"/>
          <w:sz w:val="24"/>
          <w:szCs w:val="24"/>
        </w:rPr>
        <w:t>«Р</w:t>
      </w:r>
      <w:r w:rsidRPr="00F4118A">
        <w:rPr>
          <w:rFonts w:ascii="Times New Roman" w:hAnsi="Times New Roman"/>
          <w:bCs/>
          <w:sz w:val="24"/>
          <w:szCs w:val="24"/>
        </w:rPr>
        <w:t xml:space="preserve">азвитие водоснабжения, водоотведения и очистки сточных вод городского округа </w:t>
      </w:r>
      <w:r w:rsidRPr="00F4118A">
        <w:rPr>
          <w:rFonts w:ascii="Times New Roman" w:hAnsi="Times New Roman"/>
          <w:sz w:val="24"/>
          <w:szCs w:val="24"/>
        </w:rPr>
        <w:t>города Переславля-Залесского»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F6E64" w:rsidRPr="00F4118A" w:rsidRDefault="00EF6E64" w:rsidP="00F50F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Финансирование Программы осуществляется за счет средств областного и городского бюджета, а также за счет привлечения средств внебюджетных источников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F6E64" w:rsidRPr="00F4118A" w:rsidRDefault="00EF6E64" w:rsidP="00F50F03">
      <w:pPr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Ответственный исполнитель Программы осуществляет: 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анализ хода выполнения мероприятий Программы;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="00DC602A" w:rsidRPr="00F411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отчётности о ходе реализации Программы;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подготовку и направление в комиссию по отбору строек и объектов, финансируемых из областного бюджета в соответствии со сроками бюджетного планирования, бюджетной заявки по объектам для включения в проект адресной инвестиционной программы на текущий год и плановый период;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разработку и обеспечение прохождения экспертизы проектной документации;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- внесение предложений в департамент жилищно-коммунального комплекса Ярославской области по объемам бюджетных ассигнований на весь период строительства и реконструкции объектов теплоснабжения и газоснабжения, с разбивкой по годам и источникам финансирования;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объектов капитального строительства из средств местных бюджетов в объеме не менее процентного соотношения расходного обязательства, установленного в соответствии с Методикой предоставления и распределения субсидии из областного бюджета муниципальным образованиям области на реализацию Программы в части мероприятий по газификации и теплоснабжению (постановление Правительства Ярославской области от 02.11.2010 № 820-п</w:t>
      </w:r>
      <w:r w:rsidR="00D85D6F" w:rsidRPr="00F4118A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F6E64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предоставление правоустанавливающей и разрешительной документации на земельный участок под строительство объекта и подключение к существующим инженерным сетям;</w:t>
      </w:r>
    </w:p>
    <w:p w:rsidR="006F5629" w:rsidRPr="00F4118A" w:rsidRDefault="00EF6E64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конкурсных процедур на выполнение работ, оказание услуг на объектах, включенных в Программу, в соответствии с действующим законодательством.</w:t>
      </w:r>
    </w:p>
    <w:p w:rsidR="006F5629" w:rsidRDefault="006F5629" w:rsidP="00F50F03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D31D3" w:rsidRPr="007A3CB8" w:rsidRDefault="003D31D3" w:rsidP="00F50F0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u w:val="single"/>
        </w:rPr>
      </w:pPr>
      <w:r w:rsidRPr="007A3CB8">
        <w:rPr>
          <w:rFonts w:ascii="Times New Roman" w:hAnsi="Times New Roman"/>
          <w:sz w:val="24"/>
          <w:szCs w:val="24"/>
          <w:u w:val="single"/>
          <w:lang w:val="en-US"/>
        </w:rPr>
        <w:t>VI</w:t>
      </w:r>
      <w:r w:rsidR="006F5629" w:rsidRPr="007A3CB8">
        <w:rPr>
          <w:rFonts w:ascii="Times New Roman" w:hAnsi="Times New Roman"/>
          <w:sz w:val="24"/>
          <w:szCs w:val="24"/>
          <w:u w:val="single"/>
        </w:rPr>
        <w:t>.</w:t>
      </w:r>
      <w:r w:rsidR="006F5629" w:rsidRPr="007A3C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A3CB8">
        <w:rPr>
          <w:rFonts w:ascii="Times New Roman" w:hAnsi="Times New Roman"/>
          <w:sz w:val="24"/>
          <w:szCs w:val="24"/>
          <w:u w:val="single"/>
        </w:rPr>
        <w:t>Методика оценки результативности и эффективности реализации Программы</w:t>
      </w:r>
    </w:p>
    <w:p w:rsidR="003D31D3" w:rsidRPr="003D31D3" w:rsidRDefault="006F5629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D31D3" w:rsidRPr="003D31D3">
        <w:rPr>
          <w:rFonts w:ascii="Times New Roman" w:hAnsi="Times New Roman"/>
          <w:sz w:val="24"/>
          <w:szCs w:val="24"/>
        </w:rPr>
        <w:t>Оценки результативности и эффективности реализации Программы осуществляются ответственным исполнителем Программы ежегодно, не позднее 10 февраля года, следующего за отчетным, путём определения степени достижения ожидаемых результатов через соотношение фактических значений показателей с их плановыми значениями.</w:t>
      </w:r>
    </w:p>
    <w:p w:rsidR="003D31D3" w:rsidRPr="003D31D3" w:rsidRDefault="006F5629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D31D3" w:rsidRPr="003D31D3">
        <w:rPr>
          <w:rFonts w:ascii="Times New Roman" w:hAnsi="Times New Roman"/>
          <w:sz w:val="24"/>
          <w:szCs w:val="24"/>
        </w:rPr>
        <w:t>Показатель результативности реализации Программы (</w:t>
      </w:r>
      <w:r w:rsidR="002D6314">
        <w:rPr>
          <w:rFonts w:ascii="Times New Roman" w:hAnsi="Times New Roman"/>
          <w:sz w:val="24"/>
          <w:szCs w:val="24"/>
        </w:rPr>
        <w:pict>
          <v:shape id="_x0000_i1026" type="#_x0000_t75" style="width:10.5pt;height:15.75pt">
            <v:imagedata r:id="rId9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>) рассчитывается по формуле:</w:t>
      </w:r>
    </w:p>
    <w:p w:rsidR="003D31D3" w:rsidRPr="003D31D3" w:rsidRDefault="002D6314" w:rsidP="00F50F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52.5pt;height:18pt">
            <v:imagedata r:id="rId10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>,</w:t>
      </w:r>
    </w:p>
    <w:p w:rsidR="003D31D3" w:rsidRPr="003D31D3" w:rsidRDefault="003D31D3" w:rsidP="00F50F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3D31D3" w:rsidRPr="003D31D3" w:rsidRDefault="002D6314" w:rsidP="00F50F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style="width:15pt;height:18pt">
            <v:imagedata r:id="rId11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показатель результативности для следующих показателей: уровень износа объектов коммунального водоснабжения и водоотведения; удельный вес потерь воды в процессе её производства и транспортировки, в том числе из-за аварий, рассчитывается по формуле:</w:t>
      </w:r>
    </w:p>
    <w:p w:rsidR="003D31D3" w:rsidRPr="003D31D3" w:rsidRDefault="002D6314" w:rsidP="00F50F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179.25pt;height:27.75pt">
            <v:imagedata r:id="rId12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>,</w:t>
      </w:r>
    </w:p>
    <w:p w:rsidR="003D31D3" w:rsidRPr="003D31D3" w:rsidRDefault="003D31D3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0" type="#_x0000_t75" style="width:33pt;height:18pt">
            <v:imagedata r:id="rId13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значение i-</w:t>
      </w:r>
      <w:proofErr w:type="spellStart"/>
      <w:r w:rsidR="003D31D3" w:rsidRPr="003D31D3">
        <w:rPr>
          <w:rFonts w:ascii="Times New Roman" w:hAnsi="Times New Roman"/>
          <w:sz w:val="24"/>
          <w:szCs w:val="24"/>
        </w:rPr>
        <w:t>гo</w:t>
      </w:r>
      <w:proofErr w:type="spellEnd"/>
      <w:r w:rsidR="003D31D3" w:rsidRPr="003D31D3">
        <w:rPr>
          <w:rFonts w:ascii="Times New Roman" w:hAnsi="Times New Roman"/>
          <w:sz w:val="24"/>
          <w:szCs w:val="24"/>
        </w:rPr>
        <w:t xml:space="preserve"> целевого показателя на конец года;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1" type="#_x0000_t75" style="width:33pt;height:18pt">
            <v:imagedata r:id="rId14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плановое (целевое) значение показателя;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2" type="#_x0000_t75" style="width:13.5pt;height:18pt">
            <v:imagedata r:id="rId15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весовой коэффициент параметра.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3" type="#_x0000_t75" style="width:15pt;height:18pt">
            <v:imagedata r:id="rId16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показатель результативности для следующих показателей: доля населения, обеспеченного питьевой водой надлежащего качества, городских поселений; доля населения, обеспеченного питьевой водой надлежащего качества, сельских поселений; доля населения городских поселений, имеющего доступ к централизованному водоснабжению; доля населения сельских поселений, имеющего доступ к централизованному водоснабжению; доля сточных вод, соответствующих установленным требованиям, рассчитывается по формуле: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4" type="#_x0000_t75" style="width:179.25pt;height:27.75pt">
            <v:imagedata r:id="rId17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>,</w:t>
      </w:r>
    </w:p>
    <w:p w:rsidR="003D31D3" w:rsidRPr="003D31D3" w:rsidRDefault="003D31D3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5" type="#_x0000_t75" style="width:33pt;height:18pt">
            <v:imagedata r:id="rId18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значение i-</w:t>
      </w:r>
      <w:proofErr w:type="spellStart"/>
      <w:r w:rsidR="003D31D3" w:rsidRPr="003D31D3">
        <w:rPr>
          <w:rFonts w:ascii="Times New Roman" w:hAnsi="Times New Roman"/>
          <w:sz w:val="24"/>
          <w:szCs w:val="24"/>
        </w:rPr>
        <w:t>го</w:t>
      </w:r>
      <w:proofErr w:type="spellEnd"/>
      <w:r w:rsidR="003D31D3" w:rsidRPr="003D31D3">
        <w:rPr>
          <w:rFonts w:ascii="Times New Roman" w:hAnsi="Times New Roman"/>
          <w:sz w:val="24"/>
          <w:szCs w:val="24"/>
        </w:rPr>
        <w:t xml:space="preserve"> целевого показателя на конец года;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6" type="#_x0000_t75" style="width:33pt;height:18pt">
            <v:imagedata r:id="rId19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плановое (целевое) значение показателя;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7" type="#_x0000_t75" style="width:13.5pt;height:18pt">
            <v:imagedata r:id="rId20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весовой коэффициент параметра.</w:t>
      </w:r>
    </w:p>
    <w:p w:rsidR="003D31D3" w:rsidRPr="003D31D3" w:rsidRDefault="003D31D3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При значении показателя результативности реализации Программы 95 процентов и более результативность реализации Программы признается высокой, при значении от 90 до 95 процентов - средней, при значении 90 процентов и менее - низкой,</w:t>
      </w:r>
    </w:p>
    <w:p w:rsidR="003D31D3" w:rsidRPr="003D31D3" w:rsidRDefault="003D31D3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Показатель эффективности реализации Программы (</w:t>
      </w:r>
      <w:r w:rsidR="002D6314">
        <w:rPr>
          <w:rFonts w:ascii="Times New Roman" w:hAnsi="Times New Roman"/>
          <w:sz w:val="24"/>
          <w:szCs w:val="24"/>
        </w:rPr>
        <w:pict>
          <v:shape id="_x0000_i1038" type="#_x0000_t75" style="width:10.5pt;height:15.75pt">
            <v:imagedata r:id="rId21" o:title=""/>
          </v:shape>
        </w:pict>
      </w:r>
      <w:r w:rsidRPr="003D31D3">
        <w:rPr>
          <w:rFonts w:ascii="Times New Roman" w:hAnsi="Times New Roman"/>
          <w:sz w:val="24"/>
          <w:szCs w:val="24"/>
        </w:rPr>
        <w:t>) рассчитывается по формуле:</w:t>
      </w:r>
    </w:p>
    <w:p w:rsidR="003D31D3" w:rsidRPr="003D31D3" w:rsidRDefault="002D6314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9" type="#_x0000_t75" style="width:90pt;height:19.5pt">
            <v:imagedata r:id="rId22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>,</w:t>
      </w:r>
    </w:p>
    <w:p w:rsidR="003D31D3" w:rsidRPr="003D31D3" w:rsidRDefault="003D31D3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3D31D3" w:rsidRPr="003D31D3" w:rsidRDefault="00996C6F" w:rsidP="00F50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40" type="#_x0000_t75" style="width:11.25pt;height:15.75pt">
            <v:imagedata r:id="rId23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показатель результативности;</w:t>
      </w:r>
    </w:p>
    <w:p w:rsidR="003D31D3" w:rsidRPr="003D31D3" w:rsidRDefault="00996C6F" w:rsidP="00F50F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41" type="#_x0000_t75" style="width:26.25pt;height:18pt">
            <v:imagedata r:id="rId24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плановая сумма финансирования за текущий год по Программе;</w:t>
      </w:r>
    </w:p>
    <w:p w:rsidR="003D31D3" w:rsidRPr="003D31D3" w:rsidRDefault="00996C6F" w:rsidP="00F50F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42" type="#_x0000_t75" style="width:21pt;height:18pt">
            <v:imagedata r:id="rId25" o:title=""/>
          </v:shape>
        </w:pict>
      </w:r>
      <w:r w:rsidR="003D31D3" w:rsidRPr="003D31D3">
        <w:rPr>
          <w:rFonts w:ascii="Times New Roman" w:hAnsi="Times New Roman"/>
          <w:sz w:val="24"/>
          <w:szCs w:val="24"/>
        </w:rPr>
        <w:t xml:space="preserve"> - сумма финансирования на текущую дату.</w:t>
      </w:r>
    </w:p>
    <w:p w:rsidR="003D31D3" w:rsidRPr="003D31D3" w:rsidRDefault="003D31D3" w:rsidP="00F50F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lastRenderedPageBreak/>
        <w:t>При значении показателя эффективности реализации Программы 95 процентов и более эффективность реализации Программы признается высокой, при значении от 85 до 95 процентов - средней, при значении 85 процентов и менее - низкой.</w:t>
      </w:r>
    </w:p>
    <w:p w:rsidR="003D31D3" w:rsidRPr="003D31D3" w:rsidRDefault="003D31D3" w:rsidP="00F50F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При расчёте результативности, эффективности реализации Программы и использования субсидии используются следующие целевые показатели и их весовые коэффициенты:</w:t>
      </w:r>
    </w:p>
    <w:p w:rsidR="005303C6" w:rsidRDefault="005303C6" w:rsidP="00F77600">
      <w:pPr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3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09"/>
        <w:gridCol w:w="1417"/>
        <w:gridCol w:w="1418"/>
        <w:gridCol w:w="850"/>
        <w:gridCol w:w="851"/>
        <w:gridCol w:w="848"/>
        <w:gridCol w:w="777"/>
        <w:gridCol w:w="777"/>
      </w:tblGrid>
      <w:tr w:rsidR="006B79D1" w:rsidRPr="006A455B" w:rsidTr="00FC5F21">
        <w:trPr>
          <w:trHeight w:val="270"/>
        </w:trPr>
        <w:tc>
          <w:tcPr>
            <w:tcW w:w="392" w:type="dxa"/>
            <w:vMerge w:val="restart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Наименование показателя и индикатора</w:t>
            </w:r>
          </w:p>
        </w:tc>
        <w:tc>
          <w:tcPr>
            <w:tcW w:w="709" w:type="dxa"/>
            <w:vMerge w:val="restart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изм.</w:t>
            </w:r>
          </w:p>
        </w:tc>
        <w:tc>
          <w:tcPr>
            <w:tcW w:w="6938" w:type="dxa"/>
            <w:gridSpan w:val="7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Значение по годам</w:t>
            </w:r>
          </w:p>
        </w:tc>
      </w:tr>
      <w:tr w:rsidR="006B79D1" w:rsidRPr="006A455B" w:rsidTr="00FC5F21">
        <w:trPr>
          <w:trHeight w:val="331"/>
        </w:trPr>
        <w:tc>
          <w:tcPr>
            <w:tcW w:w="392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6A455B">
              <w:rPr>
                <w:rFonts w:ascii="Times New Roman" w:hAnsi="Times New Roman"/>
                <w:color w:val="000000"/>
                <w:lang w:eastAsia="ru-RU"/>
              </w:rPr>
              <w:t>предыду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6A455B">
              <w:rPr>
                <w:rFonts w:ascii="Times New Roman" w:hAnsi="Times New Roman"/>
                <w:color w:val="000000"/>
                <w:lang w:eastAsia="ru-RU"/>
              </w:rPr>
              <w:t>щий</w:t>
            </w:r>
            <w:proofErr w:type="spellEnd"/>
            <w:proofErr w:type="gramEnd"/>
            <w:r w:rsidRPr="006A455B">
              <w:rPr>
                <w:rFonts w:ascii="Times New Roman" w:hAnsi="Times New Roman"/>
                <w:color w:val="000000"/>
                <w:lang w:eastAsia="ru-RU"/>
              </w:rPr>
              <w:t xml:space="preserve"> году разработки</w:t>
            </w:r>
          </w:p>
          <w:p w:rsidR="006B79D1" w:rsidRPr="00532606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 xml:space="preserve"> программы  (факт)</w:t>
            </w:r>
          </w:p>
        </w:tc>
        <w:tc>
          <w:tcPr>
            <w:tcW w:w="1418" w:type="dxa"/>
            <w:vMerge w:val="restart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Год  разработки</w:t>
            </w:r>
          </w:p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 xml:space="preserve"> программы (оценка)</w:t>
            </w:r>
          </w:p>
          <w:p w:rsidR="006B79D1" w:rsidRPr="00532606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2011г</w:t>
            </w:r>
          </w:p>
        </w:tc>
        <w:tc>
          <w:tcPr>
            <w:tcW w:w="4103" w:type="dxa"/>
            <w:gridSpan w:val="5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Реализация муниципальной программы</w:t>
            </w:r>
          </w:p>
        </w:tc>
      </w:tr>
      <w:tr w:rsidR="006B79D1" w:rsidRPr="006A455B" w:rsidTr="00FC5F21">
        <w:trPr>
          <w:trHeight w:val="1425"/>
        </w:trPr>
        <w:tc>
          <w:tcPr>
            <w:tcW w:w="392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6B79D1" w:rsidRPr="00532606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</w:t>
            </w:r>
            <w:r w:rsidRPr="00532606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6B79D1" w:rsidRPr="00532606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</w:t>
            </w:r>
            <w:r w:rsidRPr="00532606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848" w:type="dxa"/>
          </w:tcPr>
          <w:p w:rsidR="006B79D1" w:rsidRPr="00532606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</w:t>
            </w:r>
            <w:r w:rsidRPr="00532606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201</w:t>
            </w:r>
            <w:r w:rsidRPr="00EC33EA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201</w:t>
            </w:r>
            <w:r w:rsidRPr="00EC33EA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5" w:type="dxa"/>
            <w:gridSpan w:val="9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1. Газоснабжение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lang w:eastAsia="ru-RU"/>
              </w:rPr>
              <w:t>Повышение уровня газификации жилищного фонда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A455B">
              <w:rPr>
                <w:rFonts w:ascii="Times New Roman" w:hAnsi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86,8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87,2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87,7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93,0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93,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lang w:eastAsia="ru-RU"/>
              </w:rPr>
              <w:t>Увеличение протяженности сетей газоснабжения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212,9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212,9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213,9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32,47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lang w:eastAsia="ru-RU"/>
              </w:rPr>
              <w:t>33,6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234,8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234,8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5" w:type="dxa"/>
            <w:gridSpan w:val="9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2.Теплоснабжение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</w:rPr>
              <w:t>Уровень износа сетей теплоснабжения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A455B">
              <w:rPr>
                <w:rFonts w:ascii="Times New Roman" w:hAnsi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80,4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79,8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79,8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lang w:eastAsia="ru-RU"/>
              </w:rPr>
              <w:t>Удельный вес потерь тепловой энергии в процессе производства и транспортировки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A455B">
              <w:rPr>
                <w:rFonts w:ascii="Times New Roman" w:hAnsi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26,5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20,6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5" w:type="dxa"/>
            <w:gridSpan w:val="9"/>
          </w:tcPr>
          <w:p w:rsidR="006B79D1" w:rsidRPr="00EC33EA" w:rsidRDefault="006B79D1" w:rsidP="006B79D1">
            <w:pPr>
              <w:spacing w:after="0" w:line="240" w:lineRule="auto"/>
              <w:ind w:left="1530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3.Водоснабжение, водоотведение и очистка сточных вод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</w:rPr>
              <w:t>Снижение уровня износа сетей водоснабжения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6A455B">
              <w:rPr>
                <w:rFonts w:ascii="Times New Roman" w:hAnsi="Times New Roman"/>
                <w:color w:val="000000"/>
                <w:lang w:val="en-US"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86,7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86,6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86,4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86,4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86,4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A455B">
              <w:rPr>
                <w:rFonts w:ascii="Times New Roman" w:hAnsi="Times New Roman"/>
              </w:rPr>
              <w:t>Увеличение уровня обеспечения центральным водоснабжением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95,0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96,0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96,0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455B">
              <w:rPr>
                <w:rFonts w:ascii="Times New Roman" w:hAnsi="Times New Roman"/>
                <w:lang w:eastAsia="ru-RU"/>
              </w:rPr>
              <w:t xml:space="preserve">Увеличение протяженности сетей </w:t>
            </w:r>
            <w:r w:rsidRPr="006A455B">
              <w:rPr>
                <w:rFonts w:ascii="Times New Roman" w:hAnsi="Times New Roman"/>
              </w:rPr>
              <w:t>водоснабжения</w:t>
            </w:r>
            <w:r w:rsidRPr="006A455B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150,2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150,2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150,2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150,2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150,5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</w:rPr>
            </w:pPr>
            <w:r w:rsidRPr="006A455B">
              <w:rPr>
                <w:rFonts w:ascii="Times New Roman" w:hAnsi="Times New Roman"/>
                <w:color w:val="000000"/>
              </w:rPr>
              <w:t>Снижение уровня износа сетей водоотведения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89,0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88,7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88,3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88,3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</w:rPr>
            </w:pPr>
            <w:r w:rsidRPr="006A455B">
              <w:rPr>
                <w:rFonts w:ascii="Times New Roman" w:hAnsi="Times New Roman"/>
              </w:rPr>
              <w:t>Увеличение уровня обеспечения центральным водоотведением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82,0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82,3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82,3</w:t>
            </w:r>
          </w:p>
        </w:tc>
      </w:tr>
      <w:tr w:rsidR="006B79D1" w:rsidRPr="006A455B" w:rsidTr="00FC5F21">
        <w:tc>
          <w:tcPr>
            <w:tcW w:w="392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</w:tcPr>
          <w:p w:rsidR="006B79D1" w:rsidRPr="006A455B" w:rsidRDefault="006B79D1" w:rsidP="006B79D1">
            <w:pPr>
              <w:spacing w:after="0" w:line="240" w:lineRule="auto"/>
              <w:rPr>
                <w:rFonts w:ascii="Times New Roman" w:hAnsi="Times New Roman"/>
              </w:rPr>
            </w:pPr>
            <w:r w:rsidRPr="006A455B">
              <w:rPr>
                <w:rFonts w:ascii="Times New Roman" w:hAnsi="Times New Roman"/>
                <w:color w:val="000000"/>
              </w:rPr>
              <w:t xml:space="preserve">Увеличение протяженности сетей водоотведения </w:t>
            </w:r>
          </w:p>
        </w:tc>
        <w:tc>
          <w:tcPr>
            <w:tcW w:w="709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км</w:t>
            </w:r>
          </w:p>
        </w:tc>
        <w:tc>
          <w:tcPr>
            <w:tcW w:w="1417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121,3</w:t>
            </w:r>
          </w:p>
        </w:tc>
        <w:tc>
          <w:tcPr>
            <w:tcW w:w="141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121,8</w:t>
            </w:r>
          </w:p>
        </w:tc>
        <w:tc>
          <w:tcPr>
            <w:tcW w:w="850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121,8</w:t>
            </w:r>
          </w:p>
        </w:tc>
        <w:tc>
          <w:tcPr>
            <w:tcW w:w="851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121,8</w:t>
            </w:r>
          </w:p>
        </w:tc>
        <w:tc>
          <w:tcPr>
            <w:tcW w:w="848" w:type="dxa"/>
          </w:tcPr>
          <w:p w:rsidR="006B79D1" w:rsidRPr="006A455B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121,8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22,3</w:t>
            </w:r>
          </w:p>
        </w:tc>
        <w:tc>
          <w:tcPr>
            <w:tcW w:w="777" w:type="dxa"/>
          </w:tcPr>
          <w:p w:rsidR="006B79D1" w:rsidRPr="00EC33EA" w:rsidRDefault="006B79D1" w:rsidP="006B79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122,3</w:t>
            </w:r>
          </w:p>
        </w:tc>
      </w:tr>
    </w:tbl>
    <w:p w:rsidR="006B79D1" w:rsidRDefault="006B79D1" w:rsidP="006B79D1"/>
    <w:p w:rsidR="005303C6" w:rsidRDefault="005303C6" w:rsidP="00F77600">
      <w:pPr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F6E64" w:rsidRPr="007A3CB8" w:rsidRDefault="001B0F74" w:rsidP="00207BA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>V</w:t>
      </w:r>
      <w:r w:rsidR="00EF6E64"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I</w:t>
      </w:r>
      <w:r w:rsidR="00EF6E64" w:rsidRPr="007A3CB8">
        <w:rPr>
          <w:rFonts w:ascii="Times New Roman" w:hAnsi="Times New Roman"/>
          <w:color w:val="000000"/>
          <w:sz w:val="24"/>
          <w:szCs w:val="24"/>
          <w:u w:val="single"/>
          <w:lang w:val="en-US" w:eastAsia="ru-RU"/>
        </w:rPr>
        <w:t>I</w:t>
      </w:r>
      <w:r w:rsidR="00EF6E64" w:rsidRPr="007A3CB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. Основные мероприятия Программы</w:t>
      </w:r>
    </w:p>
    <w:p w:rsidR="00EF6E64" w:rsidRPr="0027028B" w:rsidRDefault="00EF6E64" w:rsidP="00496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27028B">
        <w:rPr>
          <w:rFonts w:ascii="Times New Roman" w:hAnsi="Times New Roman"/>
          <w:sz w:val="24"/>
          <w:szCs w:val="24"/>
        </w:rPr>
        <w:lastRenderedPageBreak/>
        <w:t>Реализация   Программы   будет   осуществляться на основании утвержденных программных мероприятий</w:t>
      </w:r>
      <w:r w:rsidR="001D69E8">
        <w:rPr>
          <w:rFonts w:ascii="Times New Roman" w:hAnsi="Times New Roman"/>
          <w:sz w:val="24"/>
          <w:szCs w:val="24"/>
        </w:rPr>
        <w:t>.</w:t>
      </w:r>
    </w:p>
    <w:p w:rsidR="00EF6E64" w:rsidRPr="0027028B" w:rsidRDefault="00EF6E64" w:rsidP="002506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Выполнение данных мероприятий позволит обеспечить более комфортные условия проживания населения Ярославской области, повысить качество предоставления ЖКУ,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1B0F74" w:rsidRPr="0027028B" w:rsidRDefault="001B0F74" w:rsidP="001B0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газификации предусматривают строительство распределительных  газовых сетей, перевод на индивидуальное газовое отопление индивидуальных жилых домов и квартир.</w:t>
      </w:r>
    </w:p>
    <w:p w:rsidR="00EF6E64" w:rsidRPr="0027028B" w:rsidRDefault="00EF6E64" w:rsidP="002506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модернизации системы теплоснабжения предусматривают строительство, реконструкцию и техническое перевооружение котельных и центральных тепловых пунктов, строительство и модернизацию сетей теплоснабжения.</w:t>
      </w:r>
    </w:p>
    <w:p w:rsidR="00EF6E64" w:rsidRPr="0027028B" w:rsidRDefault="00EF6E64" w:rsidP="002506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028B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модернизации систем водоснабжения и водоотведения предусматривают строительство водопроводно-канализационных сетей.</w:t>
      </w:r>
    </w:p>
    <w:p w:rsidR="00EF6E64" w:rsidRPr="001C2EA2" w:rsidRDefault="00EF6E64" w:rsidP="0051065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6E64" w:rsidRPr="007A3CB8" w:rsidRDefault="00000220" w:rsidP="0051065D">
      <w:pPr>
        <w:tabs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3CB8"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 w:rsidRPr="007A3CB8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 w:rsidR="00EF6E64" w:rsidRPr="007A3CB8">
        <w:rPr>
          <w:rFonts w:ascii="Times New Roman" w:hAnsi="Times New Roman"/>
          <w:sz w:val="24"/>
          <w:szCs w:val="24"/>
          <w:u w:val="single"/>
          <w:lang w:eastAsia="ru-RU"/>
        </w:rPr>
        <w:t>Контроль за ходом реализации Подпрограммы</w:t>
      </w:r>
    </w:p>
    <w:p w:rsidR="00EF6E64" w:rsidRPr="001C2EA2" w:rsidRDefault="00EF6E64" w:rsidP="00510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EA2">
        <w:rPr>
          <w:rFonts w:ascii="Times New Roman" w:hAnsi="Times New Roman"/>
          <w:sz w:val="24"/>
          <w:szCs w:val="24"/>
          <w:lang w:eastAsia="ru-RU"/>
        </w:rPr>
        <w:t>Контроль за реализацией Подпрограммы осуществляется Администрацией города Переславля-Залесского в соответствии с полномочиями, установленные действующим законодательством.</w:t>
      </w:r>
    </w:p>
    <w:p w:rsidR="00EF6E64" w:rsidRPr="001C2EA2" w:rsidRDefault="00EF6E64" w:rsidP="005106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EA2">
        <w:rPr>
          <w:rFonts w:ascii="Times New Roman" w:hAnsi="Times New Roman"/>
          <w:sz w:val="24"/>
          <w:szCs w:val="24"/>
          <w:lang w:eastAsia="ru-RU"/>
        </w:rPr>
        <w:t>Основными задачами по контролю за реализацией Подпрограммы являются:</w:t>
      </w:r>
    </w:p>
    <w:p w:rsidR="00EF6E64" w:rsidRPr="001C2EA2" w:rsidRDefault="00EF6E64" w:rsidP="0051065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EA2">
        <w:rPr>
          <w:rFonts w:ascii="Times New Roman" w:hAnsi="Times New Roman"/>
          <w:sz w:val="24"/>
          <w:szCs w:val="24"/>
          <w:lang w:eastAsia="ru-RU"/>
        </w:rPr>
        <w:t>– обеспечение скоординированных действий при реализации мероприятий;</w:t>
      </w:r>
    </w:p>
    <w:p w:rsidR="00EF6E64" w:rsidRPr="001C2EA2" w:rsidRDefault="00EF6E64" w:rsidP="0051065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EA2">
        <w:rPr>
          <w:rFonts w:ascii="Times New Roman" w:hAnsi="Times New Roman"/>
          <w:sz w:val="24"/>
          <w:szCs w:val="24"/>
          <w:lang w:eastAsia="ru-RU"/>
        </w:rPr>
        <w:t>– обеспечение эффективного и целевого использования финансовых ресурсов;</w:t>
      </w:r>
    </w:p>
    <w:p w:rsidR="00EF6E64" w:rsidRPr="001C2EA2" w:rsidRDefault="00EF6E64" w:rsidP="0051065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C2EA2">
        <w:rPr>
          <w:rFonts w:ascii="Times New Roman" w:hAnsi="Times New Roman"/>
          <w:sz w:val="24"/>
          <w:szCs w:val="24"/>
          <w:lang w:eastAsia="ru-RU"/>
        </w:rPr>
        <w:t>– результативность реализации утвержденных мероприятий.</w:t>
      </w:r>
    </w:p>
    <w:p w:rsidR="009E0A82" w:rsidRDefault="009E0A82" w:rsidP="00DC5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82" w:rsidRDefault="009E0A82" w:rsidP="00DC5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82" w:rsidRDefault="009E0A82" w:rsidP="00DC5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82" w:rsidRPr="009E0A82" w:rsidRDefault="009E0A82" w:rsidP="00DC5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6E64" w:rsidRPr="007A3CB8" w:rsidRDefault="0090094E" w:rsidP="00DC5DC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A3CB8">
        <w:rPr>
          <w:rFonts w:ascii="Times New Roman" w:hAnsi="Times New Roman"/>
          <w:sz w:val="24"/>
          <w:szCs w:val="24"/>
          <w:u w:val="single"/>
          <w:lang w:val="en-US"/>
        </w:rPr>
        <w:t>IX</w:t>
      </w:r>
      <w:r w:rsidR="00EF6E64" w:rsidRPr="007A3CB8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7A3CB8" w:rsidRPr="007A3CB8">
        <w:rPr>
          <w:rFonts w:ascii="Times New Roman" w:hAnsi="Times New Roman"/>
          <w:sz w:val="24"/>
          <w:szCs w:val="24"/>
          <w:u w:val="single"/>
        </w:rPr>
        <w:t>Источники и о</w:t>
      </w:r>
      <w:r w:rsidR="00EF6E64" w:rsidRPr="007A3CB8">
        <w:rPr>
          <w:rFonts w:ascii="Times New Roman" w:hAnsi="Times New Roman"/>
          <w:sz w:val="24"/>
          <w:szCs w:val="24"/>
          <w:u w:val="single"/>
        </w:rPr>
        <w:t>бъемы финансирования Программы</w:t>
      </w:r>
    </w:p>
    <w:p w:rsidR="00D76062" w:rsidRPr="00F4118A" w:rsidRDefault="00D76062" w:rsidP="00D7606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C12">
        <w:rPr>
          <w:rFonts w:ascii="Times New Roman" w:hAnsi="Times New Roman"/>
          <w:sz w:val="20"/>
          <w:szCs w:val="20"/>
          <w:lang w:eastAsia="ru-RU"/>
        </w:rPr>
        <w:tab/>
      </w:r>
      <w:r w:rsidRPr="00C37C12">
        <w:rPr>
          <w:rFonts w:ascii="Times New Roman" w:hAnsi="Times New Roman"/>
          <w:sz w:val="20"/>
          <w:szCs w:val="20"/>
          <w:lang w:eastAsia="ru-RU"/>
        </w:rPr>
        <w:tab/>
      </w:r>
      <w:r w:rsidRPr="00C37C12">
        <w:rPr>
          <w:rFonts w:ascii="Times New Roman" w:hAnsi="Times New Roman"/>
          <w:sz w:val="20"/>
          <w:szCs w:val="20"/>
          <w:lang w:eastAsia="ru-RU"/>
        </w:rPr>
        <w:tab/>
      </w:r>
      <w:r w:rsidRPr="00C37C12">
        <w:rPr>
          <w:rFonts w:ascii="Times New Roman" w:hAnsi="Times New Roman"/>
          <w:sz w:val="20"/>
          <w:szCs w:val="20"/>
          <w:lang w:eastAsia="ru-RU"/>
        </w:rPr>
        <w:tab/>
      </w:r>
      <w:r w:rsidRPr="00F4118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F4118A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F4118A">
        <w:rPr>
          <w:rFonts w:ascii="Times New Roman" w:hAnsi="Times New Roman"/>
          <w:sz w:val="24"/>
          <w:szCs w:val="24"/>
          <w:lang w:eastAsia="ru-RU"/>
        </w:rPr>
        <w:t xml:space="preserve">  тыс. рублей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72"/>
        <w:gridCol w:w="1604"/>
        <w:gridCol w:w="1134"/>
        <w:gridCol w:w="1134"/>
        <w:gridCol w:w="1134"/>
        <w:gridCol w:w="1134"/>
        <w:gridCol w:w="1134"/>
        <w:gridCol w:w="1134"/>
        <w:gridCol w:w="1276"/>
      </w:tblGrid>
      <w:tr w:rsidR="00D76062" w:rsidRPr="00C37C12" w:rsidTr="00D76062">
        <w:trPr>
          <w:trHeight w:val="2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062" w:rsidRPr="00C714AC" w:rsidRDefault="00D76062" w:rsidP="00C714A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года</w:t>
            </w:r>
          </w:p>
        </w:tc>
      </w:tr>
      <w:tr w:rsidR="00D76062" w:rsidRPr="00C37C12" w:rsidTr="00D76062">
        <w:trPr>
          <w:trHeight w:val="244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062" w:rsidRPr="00C37C12" w:rsidRDefault="00D76062" w:rsidP="00D760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 w:eastAsia="ru-RU"/>
              </w:rPr>
            </w:pPr>
            <w:r w:rsidRPr="00C714AC">
              <w:rPr>
                <w:rFonts w:ascii="Times New Roman" w:hAnsi="Times New Roman"/>
                <w:bCs/>
                <w:lang w:val="en-US"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</w:tr>
      <w:tr w:rsidR="00D76062" w:rsidRPr="00000220" w:rsidTr="00D76062">
        <w:trPr>
          <w:trHeight w:val="993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062" w:rsidRPr="00C714AC" w:rsidRDefault="00D76062" w:rsidP="00D76062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1. Бюджетные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1.1.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5 830,0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6 461,0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1 150,0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4 891,0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1 132,49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19 464,49</w:t>
            </w:r>
          </w:p>
        </w:tc>
      </w:tr>
      <w:tr w:rsidR="00D76062" w:rsidRPr="00000220" w:rsidTr="00D76062">
        <w:trPr>
          <w:trHeight w:val="102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6062" w:rsidRPr="00C714AC" w:rsidRDefault="00D76062" w:rsidP="00D760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 xml:space="preserve">1.2.  Городской бюджет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val="en-US" w:eastAsia="ru-RU"/>
              </w:rPr>
              <w:t>4 760,</w:t>
            </w:r>
            <w:r w:rsidRPr="00C714AC">
              <w:rPr>
                <w:rFonts w:ascii="Times New Roman" w:hAnsi="Times New Roman"/>
                <w:bCs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 xml:space="preserve">6 006,36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 xml:space="preserve">3 442,631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200AF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4</w:t>
            </w:r>
            <w:r w:rsidR="00200AFC">
              <w:rPr>
                <w:rFonts w:ascii="Times New Roman" w:hAnsi="Times New Roman"/>
                <w:bCs/>
                <w:lang w:eastAsia="ru-RU"/>
              </w:rPr>
              <w:t> 522,1</w:t>
            </w:r>
            <w:r w:rsidRPr="00C714AC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 xml:space="preserve">9 795,21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B454C7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D76062" w:rsidRPr="00C714AC">
              <w:rPr>
                <w:rFonts w:ascii="Times New Roman" w:hAnsi="Times New Roman"/>
                <w:bCs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6062" w:rsidRPr="00C714AC" w:rsidRDefault="00D76062" w:rsidP="00B454C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3</w:t>
            </w:r>
            <w:r w:rsidR="00B454C7">
              <w:rPr>
                <w:rFonts w:ascii="Times New Roman" w:hAnsi="Times New Roman"/>
                <w:bCs/>
                <w:lang w:eastAsia="ru-RU"/>
              </w:rPr>
              <w:t>4</w:t>
            </w:r>
            <w:r w:rsidR="005C15CD">
              <w:rPr>
                <w:rFonts w:ascii="Times New Roman" w:hAnsi="Times New Roman"/>
                <w:bCs/>
                <w:lang w:eastAsia="ru-RU"/>
              </w:rPr>
              <w:t> 286,001</w:t>
            </w:r>
          </w:p>
        </w:tc>
      </w:tr>
      <w:tr w:rsidR="00D76062" w:rsidRPr="00000220" w:rsidTr="00D76062">
        <w:trPr>
          <w:trHeight w:val="4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10 590,1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12 467,36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4 592,631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5C15C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9</w:t>
            </w:r>
            <w:r w:rsidR="005C15CD">
              <w:rPr>
                <w:rFonts w:ascii="Times New Roman" w:hAnsi="Times New Roman"/>
                <w:bCs/>
                <w:lang w:eastAsia="ru-RU"/>
              </w:rPr>
              <w:t> 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10 927,70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B454C7" w:rsidP="00D7606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  <w:r w:rsidR="00D76062" w:rsidRPr="00C714AC">
              <w:rPr>
                <w:rFonts w:ascii="Times New Roman" w:hAnsi="Times New Roman"/>
                <w:bCs/>
                <w:lang w:eastAsia="ru-RU"/>
              </w:rPr>
              <w:t> 759,6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062" w:rsidRPr="00C714AC" w:rsidRDefault="00D76062" w:rsidP="00B454C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C714AC">
              <w:rPr>
                <w:rFonts w:ascii="Times New Roman" w:hAnsi="Times New Roman"/>
                <w:bCs/>
                <w:lang w:eastAsia="ru-RU"/>
              </w:rPr>
              <w:t>5</w:t>
            </w:r>
            <w:r w:rsidR="00B454C7">
              <w:rPr>
                <w:rFonts w:ascii="Times New Roman" w:hAnsi="Times New Roman"/>
                <w:bCs/>
                <w:lang w:eastAsia="ru-RU"/>
              </w:rPr>
              <w:t>3</w:t>
            </w:r>
            <w:r w:rsidR="005C15CD">
              <w:rPr>
                <w:rFonts w:ascii="Times New Roman" w:hAnsi="Times New Roman"/>
                <w:bCs/>
                <w:lang w:eastAsia="ru-RU"/>
              </w:rPr>
              <w:t> 750,491</w:t>
            </w:r>
          </w:p>
        </w:tc>
      </w:tr>
    </w:tbl>
    <w:p w:rsidR="00D06E93" w:rsidRDefault="00D06E93" w:rsidP="00DC5DCE">
      <w:pPr>
        <w:spacing w:after="0" w:line="240" w:lineRule="auto"/>
        <w:ind w:left="4900"/>
        <w:rPr>
          <w:rFonts w:ascii="Times New Roman" w:hAnsi="Times New Roman"/>
          <w:sz w:val="24"/>
          <w:szCs w:val="24"/>
        </w:rPr>
      </w:pPr>
    </w:p>
    <w:p w:rsidR="00D06E93" w:rsidRDefault="00D06E93" w:rsidP="00DC5DCE">
      <w:pPr>
        <w:spacing w:after="0" w:line="240" w:lineRule="auto"/>
        <w:ind w:left="4900"/>
        <w:rPr>
          <w:rFonts w:ascii="Times New Roman" w:hAnsi="Times New Roman"/>
          <w:sz w:val="24"/>
          <w:szCs w:val="24"/>
        </w:rPr>
        <w:sectPr w:rsidR="00D06E93" w:rsidSect="0036382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851" w:bottom="567" w:left="964" w:header="709" w:footer="709" w:gutter="0"/>
          <w:cols w:space="708"/>
          <w:docGrid w:linePitch="360"/>
        </w:sectPr>
      </w:pPr>
    </w:p>
    <w:p w:rsidR="00D76062" w:rsidRPr="00F4118A" w:rsidRDefault="00D76062" w:rsidP="0048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4118A">
        <w:rPr>
          <w:rFonts w:ascii="Times New Roman" w:hAnsi="Times New Roman"/>
          <w:sz w:val="24"/>
          <w:szCs w:val="24"/>
          <w:lang w:val="en-US"/>
        </w:rPr>
        <w:lastRenderedPageBreak/>
        <w:t>X</w:t>
      </w:r>
      <w:r w:rsidRPr="00F4118A">
        <w:rPr>
          <w:rFonts w:ascii="Times New Roman" w:hAnsi="Times New Roman"/>
          <w:sz w:val="24"/>
          <w:szCs w:val="24"/>
        </w:rPr>
        <w:t>.  Перечень</w:t>
      </w:r>
      <w:proofErr w:type="gramEnd"/>
      <w:r w:rsidRPr="00F4118A">
        <w:rPr>
          <w:rFonts w:ascii="Times New Roman" w:hAnsi="Times New Roman"/>
          <w:sz w:val="24"/>
          <w:szCs w:val="24"/>
        </w:rPr>
        <w:t xml:space="preserve"> программных мероприятий в части подпрограмм:</w:t>
      </w:r>
    </w:p>
    <w:p w:rsidR="00D76062" w:rsidRDefault="00D76062" w:rsidP="00D76062">
      <w:pPr>
        <w:spacing w:after="0" w:line="240" w:lineRule="auto"/>
        <w:jc w:val="center"/>
        <w:rPr>
          <w:rFonts w:ascii="Times New Roman" w:hAnsi="Times New Roman"/>
        </w:rPr>
      </w:pPr>
    </w:p>
    <w:p w:rsidR="00D76062" w:rsidRPr="00F4118A" w:rsidRDefault="00D76062" w:rsidP="00D7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1. Подпрограмма «Развитие системы газоснабжения городского округа города Переславля-Залесского» на 2011-2016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1701"/>
        <w:gridCol w:w="1276"/>
        <w:gridCol w:w="1134"/>
        <w:gridCol w:w="992"/>
        <w:gridCol w:w="993"/>
        <w:gridCol w:w="1134"/>
        <w:gridCol w:w="992"/>
        <w:gridCol w:w="16"/>
        <w:gridCol w:w="976"/>
        <w:gridCol w:w="992"/>
      </w:tblGrid>
      <w:tr w:rsidR="00D76062" w:rsidRPr="00D06E93" w:rsidTr="00D76062">
        <w:trPr>
          <w:trHeight w:val="30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--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6095" w:type="dxa"/>
            <w:gridSpan w:val="7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D76062" w:rsidRPr="00D06E93" w:rsidTr="00D76062">
        <w:trPr>
          <w:trHeight w:val="30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D76062" w:rsidRPr="00D06E93" w:rsidTr="00D76062">
        <w:trPr>
          <w:trHeight w:val="215"/>
        </w:trPr>
        <w:tc>
          <w:tcPr>
            <w:tcW w:w="5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6062" w:rsidRPr="00D06E93" w:rsidTr="00D76062">
        <w:trPr>
          <w:trHeight w:val="43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D76062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Газификация района города «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Грачковская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 xml:space="preserve"> Слобода» - распределительные газовые сети</w:t>
            </w:r>
          </w:p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15 885,864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6 984,4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8 655,74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245,724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92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11 821,0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5 360,0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6 461,0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31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4 064,864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624,4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2 194,74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245,724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82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Распределительные газовые сети по ул. Свободы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783,54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782,4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313,54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312,4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79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Линия внешнего электроснабжения жилых домов по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площ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>. Комсомольской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543,3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66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543,3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543,3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76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Котельная для отопления жилого дома по адресу: ул. Московская, 26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1 352,08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747,4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598,28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3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3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1 352,08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747,4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598,28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Реконструкция газопровода низкого давления по ул. Подгорная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59,02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59,02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22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Перевод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отопления жилого дома по адресу ул. Московская, 122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газовое оборудование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19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Распределительные газовые сети по ул. Магистральная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У «Центр развития»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3 476, 682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2 196,982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1 279,7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2 300,0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1 176,682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1 046,982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129,7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93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Газовые сети к многоквартирным жилым домам по ул. Вокзальная ул. Пушкина 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19">
              <w:rPr>
                <w:rFonts w:ascii="Times New Roman" w:hAnsi="Times New Roman"/>
                <w:sz w:val="20"/>
                <w:szCs w:val="20"/>
              </w:rPr>
              <w:t>7 6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A0711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572">
              <w:rPr>
                <w:rFonts w:ascii="Times New Roman" w:hAnsi="Times New Roman"/>
                <w:sz w:val="20"/>
                <w:szCs w:val="20"/>
              </w:rPr>
              <w:t>757,7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6 785,4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2D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3 741,0</w:t>
            </w:r>
          </w:p>
        </w:tc>
        <w:tc>
          <w:tcPr>
            <w:tcW w:w="992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5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3 741,0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1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864,1</w:t>
            </w:r>
          </w:p>
        </w:tc>
        <w:tc>
          <w:tcPr>
            <w:tcW w:w="992" w:type="dxa"/>
          </w:tcPr>
          <w:p w:rsidR="00D76062" w:rsidRPr="00B8261F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572">
              <w:rPr>
                <w:rFonts w:ascii="Times New Roman" w:hAnsi="Times New Roman"/>
                <w:sz w:val="20"/>
                <w:szCs w:val="20"/>
              </w:rPr>
              <w:t>757,7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3 044,4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2D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5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19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A87AA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A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19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EE2356" w:rsidTr="00D76062">
        <w:trPr>
          <w:trHeight w:val="448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188">
              <w:rPr>
                <w:rFonts w:ascii="Times New Roman" w:hAnsi="Times New Roman"/>
                <w:sz w:val="20"/>
                <w:szCs w:val="20"/>
              </w:rPr>
              <w:t>Газовые сети к жилым домам ул. Московская, Сосновая, Березовая города Переславля-Залесского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CD1C5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7D">
              <w:rPr>
                <w:rFonts w:ascii="Times New Roman" w:hAnsi="Times New Roman"/>
                <w:sz w:val="20"/>
                <w:szCs w:val="20"/>
              </w:rPr>
              <w:t>917,9</w:t>
            </w:r>
          </w:p>
          <w:p w:rsidR="00207947" w:rsidRPr="0089309F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FA7414" w:rsidRDefault="00834DC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218,9</w:t>
            </w:r>
          </w:p>
        </w:tc>
        <w:tc>
          <w:tcPr>
            <w:tcW w:w="992" w:type="dxa"/>
            <w:gridSpan w:val="2"/>
          </w:tcPr>
          <w:p w:rsidR="00D76062" w:rsidRPr="005F40AC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0AC">
              <w:rPr>
                <w:rFonts w:ascii="Times New Roman" w:hAnsi="Times New Roman"/>
                <w:sz w:val="20"/>
                <w:szCs w:val="20"/>
              </w:rPr>
              <w:t>565,5</w:t>
            </w:r>
          </w:p>
          <w:p w:rsidR="00D76062" w:rsidRPr="00EE2356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76062" w:rsidRPr="00207947" w:rsidRDefault="00D542F0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  <w:p w:rsidR="00EE2356" w:rsidRPr="00EE2356" w:rsidRDefault="00EE2356" w:rsidP="00207947">
            <w:pPr>
              <w:tabs>
                <w:tab w:val="left" w:pos="6600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D76062" w:rsidRPr="00D06E93" w:rsidTr="00D76062">
        <w:trPr>
          <w:trHeight w:val="53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89309F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0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FA7414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4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9D20AE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3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CD1C5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7D">
              <w:rPr>
                <w:rFonts w:ascii="Times New Roman" w:hAnsi="Times New Roman"/>
                <w:sz w:val="20"/>
                <w:szCs w:val="20"/>
              </w:rPr>
              <w:t>917,9</w:t>
            </w:r>
          </w:p>
          <w:p w:rsidR="00207947" w:rsidRPr="0089309F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834DC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218,9</w:t>
            </w:r>
          </w:p>
          <w:p w:rsidR="00834DCA" w:rsidRPr="00FA7414" w:rsidRDefault="00834DC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2D">
              <w:rPr>
                <w:rFonts w:ascii="Times New Roman" w:hAnsi="Times New Roman"/>
                <w:sz w:val="20"/>
                <w:szCs w:val="20"/>
              </w:rPr>
              <w:t>565,5</w:t>
            </w:r>
          </w:p>
        </w:tc>
        <w:tc>
          <w:tcPr>
            <w:tcW w:w="992" w:type="dxa"/>
          </w:tcPr>
          <w:p w:rsidR="005F40AC" w:rsidRPr="00207947" w:rsidRDefault="00D542F0" w:rsidP="005F40A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133,5</w:t>
            </w:r>
          </w:p>
          <w:p w:rsidR="00D76062" w:rsidRPr="009D20AE" w:rsidRDefault="00D76062" w:rsidP="00207947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062" w:rsidRPr="00D06E93" w:rsidTr="00D76062">
        <w:trPr>
          <w:trHeight w:val="321"/>
        </w:trPr>
        <w:tc>
          <w:tcPr>
            <w:tcW w:w="534" w:type="dxa"/>
            <w:vMerge w:val="restart"/>
          </w:tcPr>
          <w:p w:rsidR="009A6F1D" w:rsidRDefault="009A6F1D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Распределительные газовые сети к жилым домам №№ 31-39 по ул. Заводская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0AC" w:rsidRPr="00207947" w:rsidRDefault="00207947" w:rsidP="005F40A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40AC" w:rsidRPr="00207947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97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185,42</w:t>
            </w:r>
          </w:p>
        </w:tc>
        <w:tc>
          <w:tcPr>
            <w:tcW w:w="992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8157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572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144,42</w:t>
            </w:r>
          </w:p>
        </w:tc>
        <w:tc>
          <w:tcPr>
            <w:tcW w:w="992" w:type="dxa"/>
          </w:tcPr>
          <w:p w:rsidR="00D76062" w:rsidRPr="00207947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1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F72F2E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A0711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185,42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144,42</w:t>
            </w:r>
          </w:p>
        </w:tc>
        <w:tc>
          <w:tcPr>
            <w:tcW w:w="992" w:type="dxa"/>
          </w:tcPr>
          <w:p w:rsidR="00D76062" w:rsidRPr="00207947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Распределительный г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азопровод-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закольцовка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повышения давления газа в сети газораспределения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районе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Галева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проезда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32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B3432D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207947" w:rsidP="005F40A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0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827" w:type="dxa"/>
            <w:vMerge w:val="restart"/>
          </w:tcPr>
          <w:p w:rsidR="00D76062" w:rsidRPr="005A7E8B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8B">
              <w:rPr>
                <w:rFonts w:ascii="Times New Roman" w:hAnsi="Times New Roman"/>
                <w:sz w:val="20"/>
                <w:szCs w:val="20"/>
              </w:rPr>
              <w:t xml:space="preserve">Перенос </w:t>
            </w:r>
            <w:proofErr w:type="gramStart"/>
            <w:r w:rsidRPr="005A7E8B">
              <w:rPr>
                <w:rFonts w:ascii="Times New Roman" w:hAnsi="Times New Roman"/>
                <w:sz w:val="20"/>
                <w:szCs w:val="20"/>
              </w:rPr>
              <w:t>транзитного газопровода</w:t>
            </w:r>
            <w:proofErr w:type="gramEnd"/>
            <w:r w:rsidRPr="005A7E8B">
              <w:rPr>
                <w:rFonts w:ascii="Times New Roman" w:hAnsi="Times New Roman"/>
                <w:sz w:val="20"/>
                <w:szCs w:val="20"/>
              </w:rPr>
              <w:t xml:space="preserve"> проходящего по фасадам жилых домов, попадающих под снос (</w:t>
            </w:r>
            <w:proofErr w:type="spellStart"/>
            <w:r w:rsidRPr="005A7E8B">
              <w:rPr>
                <w:rFonts w:ascii="Times New Roman" w:hAnsi="Times New Roman"/>
                <w:sz w:val="20"/>
                <w:szCs w:val="20"/>
              </w:rPr>
              <w:t>ж.д</w:t>
            </w:r>
            <w:proofErr w:type="spellEnd"/>
            <w:r w:rsidRPr="005A7E8B">
              <w:rPr>
                <w:rFonts w:ascii="Times New Roman" w:hAnsi="Times New Roman"/>
                <w:sz w:val="20"/>
                <w:szCs w:val="20"/>
              </w:rPr>
              <w:t xml:space="preserve">. № 10 по ул. Проездной, </w:t>
            </w:r>
            <w:proofErr w:type="spellStart"/>
            <w:r w:rsidRPr="005A7E8B">
              <w:rPr>
                <w:rFonts w:ascii="Times New Roman" w:hAnsi="Times New Roman"/>
                <w:sz w:val="20"/>
                <w:szCs w:val="20"/>
              </w:rPr>
              <w:t>ж.д</w:t>
            </w:r>
            <w:proofErr w:type="spellEnd"/>
            <w:r w:rsidRPr="005A7E8B">
              <w:rPr>
                <w:rFonts w:ascii="Times New Roman" w:hAnsi="Times New Roman"/>
                <w:sz w:val="20"/>
                <w:szCs w:val="20"/>
              </w:rPr>
              <w:t xml:space="preserve">. №№ 59, 59а, 59б по ул. Комсомольская) </w:t>
            </w:r>
          </w:p>
        </w:tc>
        <w:tc>
          <w:tcPr>
            <w:tcW w:w="850" w:type="dxa"/>
            <w:vMerge w:val="restart"/>
          </w:tcPr>
          <w:p w:rsidR="00D76062" w:rsidRPr="005A7E8B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E8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Merge w:val="restart"/>
          </w:tcPr>
          <w:p w:rsidR="00D76062" w:rsidRPr="005A7E8B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5A7E8B" w:rsidRDefault="00C94084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C94084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0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5A7E8B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5A7E8B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0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5A7E8B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5A7E8B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5A7E8B" w:rsidRDefault="00C94084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5A7E8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07947" w:rsidRDefault="00C94084" w:rsidP="005F40A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43"/>
        </w:trPr>
        <w:tc>
          <w:tcPr>
            <w:tcW w:w="534" w:type="dxa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76062" w:rsidRPr="00D204D2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850" w:type="dxa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062" w:rsidRPr="00D06E93" w:rsidTr="00D76062">
        <w:trPr>
          <w:trHeight w:val="24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Газовые сети к многоквартирным жилым домам по ул. Вокзальная ул. Пушкина</w:t>
            </w:r>
          </w:p>
        </w:tc>
        <w:tc>
          <w:tcPr>
            <w:tcW w:w="850" w:type="dxa"/>
            <w:vMerge w:val="restart"/>
          </w:tcPr>
          <w:p w:rsidR="00D76062" w:rsidRPr="00B8261F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61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 год</w:t>
            </w:r>
          </w:p>
        </w:tc>
        <w:tc>
          <w:tcPr>
            <w:tcW w:w="1701" w:type="dxa"/>
            <w:vMerge w:val="restart"/>
          </w:tcPr>
          <w:p w:rsidR="00D76062" w:rsidRPr="00B8261F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682,5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682,5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4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4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682,5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682,5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4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850" w:type="dxa"/>
            <w:vMerge w:val="restart"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4D2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204D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4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4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8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188">
              <w:rPr>
                <w:rFonts w:ascii="Times New Roman" w:hAnsi="Times New Roman"/>
                <w:sz w:val="20"/>
                <w:szCs w:val="20"/>
              </w:rPr>
              <w:t xml:space="preserve">Газовые сети к жилым домам ул. Московская, Сосновая, Березовая города </w:t>
            </w:r>
            <w:r w:rsidRPr="009C1188">
              <w:rPr>
                <w:rFonts w:ascii="Times New Roman" w:hAnsi="Times New Roman"/>
                <w:sz w:val="20"/>
                <w:szCs w:val="20"/>
              </w:rPr>
              <w:lastRenderedPageBreak/>
              <w:t>Переславля-Залесского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0" w:type="dxa"/>
            <w:vMerge w:val="restart"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07947" w:rsidRDefault="00207947" w:rsidP="00207947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784,4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218,9</w:t>
            </w:r>
          </w:p>
        </w:tc>
        <w:tc>
          <w:tcPr>
            <w:tcW w:w="992" w:type="dxa"/>
          </w:tcPr>
          <w:p w:rsidR="00D76062" w:rsidRPr="00207947" w:rsidRDefault="00EE2356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7947">
              <w:rPr>
                <w:rFonts w:ascii="Times New Roman" w:hAnsi="Times New Roman"/>
                <w:sz w:val="20"/>
                <w:szCs w:val="20"/>
              </w:rPr>
              <w:t>565,5</w:t>
            </w:r>
          </w:p>
        </w:tc>
      </w:tr>
      <w:tr w:rsidR="00D76062" w:rsidRPr="00D06E93" w:rsidTr="00D76062">
        <w:trPr>
          <w:trHeight w:val="77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9C1188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96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9C1188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20794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784,4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218,9</w:t>
            </w:r>
          </w:p>
        </w:tc>
        <w:tc>
          <w:tcPr>
            <w:tcW w:w="992" w:type="dxa"/>
          </w:tcPr>
          <w:p w:rsidR="00207947" w:rsidRPr="00D06E93" w:rsidRDefault="00207947" w:rsidP="00207947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565,5</w:t>
            </w:r>
          </w:p>
        </w:tc>
      </w:tr>
      <w:tr w:rsidR="00D76062" w:rsidRPr="00D06E93" w:rsidTr="00D76062">
        <w:trPr>
          <w:trHeight w:val="33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827" w:type="dxa"/>
            <w:vMerge w:val="restart"/>
          </w:tcPr>
          <w:p w:rsidR="00D76062" w:rsidRPr="009C1188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850" w:type="dxa"/>
            <w:vMerge w:val="restart"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CD1C5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7D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</w:tcPr>
          <w:p w:rsidR="00D76062" w:rsidRPr="00D06E93" w:rsidRDefault="00D542F0" w:rsidP="001721C3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</w:tr>
      <w:tr w:rsidR="00D76062" w:rsidRPr="00D06E93" w:rsidTr="00D76062">
        <w:trPr>
          <w:trHeight w:val="3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204D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CD1C57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A7D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</w:tcPr>
          <w:p w:rsidR="00D76062" w:rsidRPr="00D06E93" w:rsidRDefault="00D542F0" w:rsidP="001721C3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</w:t>
            </w:r>
          </w:p>
        </w:tc>
      </w:tr>
      <w:tr w:rsidR="00D76062" w:rsidRPr="00D06E93" w:rsidTr="00D76062">
        <w:trPr>
          <w:trHeight w:val="10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3A01B5" w:rsidRDefault="00C94084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32660,506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9 057,5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9 320,08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3 399,306</w:t>
            </w:r>
          </w:p>
        </w:tc>
        <w:tc>
          <w:tcPr>
            <w:tcW w:w="992" w:type="dxa"/>
          </w:tcPr>
          <w:p w:rsidR="00687F42" w:rsidRPr="00BA1BE8" w:rsidRDefault="00687F42" w:rsidP="00687F4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8441,8</w:t>
            </w:r>
          </w:p>
        </w:tc>
        <w:tc>
          <w:tcPr>
            <w:tcW w:w="992" w:type="dxa"/>
            <w:gridSpan w:val="2"/>
          </w:tcPr>
          <w:p w:rsidR="00D76062" w:rsidRPr="003A01B5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1 716,72</w:t>
            </w:r>
          </w:p>
        </w:tc>
        <w:tc>
          <w:tcPr>
            <w:tcW w:w="992" w:type="dxa"/>
          </w:tcPr>
          <w:p w:rsidR="00D76062" w:rsidRPr="00C94084" w:rsidRDefault="00C94084" w:rsidP="00C9408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084">
              <w:rPr>
                <w:rFonts w:ascii="Times New Roman" w:hAnsi="Times New Roman"/>
                <w:sz w:val="20"/>
                <w:szCs w:val="20"/>
              </w:rPr>
              <w:t>725,1</w:t>
            </w:r>
          </w:p>
        </w:tc>
      </w:tr>
      <w:tr w:rsidR="00D76062" w:rsidRPr="00D06E93" w:rsidTr="00D76062">
        <w:trPr>
          <w:trHeight w:val="547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3A01B5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18 332,0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830,0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6 461,0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992" w:type="dxa"/>
          </w:tcPr>
          <w:p w:rsidR="00D76062" w:rsidRPr="00BA1BE8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BE8">
              <w:rPr>
                <w:rFonts w:ascii="Times New Roman" w:hAnsi="Times New Roman"/>
                <w:sz w:val="20"/>
                <w:szCs w:val="20"/>
              </w:rPr>
              <w:t>4 891,0</w:t>
            </w:r>
          </w:p>
        </w:tc>
        <w:tc>
          <w:tcPr>
            <w:tcW w:w="992" w:type="dxa"/>
            <w:gridSpan w:val="2"/>
          </w:tcPr>
          <w:p w:rsidR="00D76062" w:rsidRPr="003A01B5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01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0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687F42" w:rsidRPr="003A01B5" w:rsidRDefault="00687F42" w:rsidP="00687F4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14328,506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3 227,5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2 859,08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2 249,306</w:t>
            </w:r>
          </w:p>
        </w:tc>
        <w:tc>
          <w:tcPr>
            <w:tcW w:w="992" w:type="dxa"/>
          </w:tcPr>
          <w:p w:rsidR="00D76062" w:rsidRPr="00BA1BE8" w:rsidRDefault="00687F4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3550,8</w:t>
            </w:r>
          </w:p>
        </w:tc>
        <w:tc>
          <w:tcPr>
            <w:tcW w:w="992" w:type="dxa"/>
            <w:gridSpan w:val="2"/>
          </w:tcPr>
          <w:p w:rsidR="00D76062" w:rsidRPr="00BA1BE8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1 716,72</w:t>
            </w:r>
          </w:p>
        </w:tc>
        <w:tc>
          <w:tcPr>
            <w:tcW w:w="992" w:type="dxa"/>
          </w:tcPr>
          <w:p w:rsidR="00D76062" w:rsidRPr="00D06E93" w:rsidRDefault="005F40AC" w:rsidP="00C9408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084">
              <w:rPr>
                <w:rFonts w:ascii="Times New Roman" w:hAnsi="Times New Roman"/>
                <w:sz w:val="20"/>
                <w:szCs w:val="20"/>
              </w:rPr>
              <w:t>725,1</w:t>
            </w:r>
          </w:p>
        </w:tc>
      </w:tr>
    </w:tbl>
    <w:p w:rsidR="00D76062" w:rsidRDefault="00D76062" w:rsidP="00D76062">
      <w:pPr>
        <w:spacing w:after="0"/>
        <w:jc w:val="center"/>
        <w:rPr>
          <w:rFonts w:ascii="Times New Roman" w:hAnsi="Times New Roman"/>
        </w:rPr>
      </w:pPr>
    </w:p>
    <w:p w:rsidR="00EC33EA" w:rsidRDefault="00EC33EA" w:rsidP="00D76062">
      <w:pPr>
        <w:spacing w:after="0"/>
        <w:jc w:val="center"/>
        <w:rPr>
          <w:rFonts w:ascii="Times New Roman" w:hAnsi="Times New Roman"/>
        </w:rPr>
      </w:pPr>
    </w:p>
    <w:p w:rsidR="00D76062" w:rsidRPr="00F4118A" w:rsidRDefault="00D76062" w:rsidP="00D7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 xml:space="preserve">2. Подпрограмма </w:t>
      </w:r>
      <w:r w:rsidRPr="00F4118A">
        <w:rPr>
          <w:rFonts w:ascii="Times New Roman" w:hAnsi="Times New Roman"/>
          <w:bCs/>
          <w:sz w:val="24"/>
          <w:szCs w:val="24"/>
        </w:rPr>
        <w:t>«Развитие системы теплоснабжения городского округа города Переславля-Залесского» на 2011-2016 годы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1701"/>
        <w:gridCol w:w="1276"/>
        <w:gridCol w:w="1134"/>
        <w:gridCol w:w="992"/>
        <w:gridCol w:w="993"/>
        <w:gridCol w:w="1134"/>
        <w:gridCol w:w="992"/>
        <w:gridCol w:w="16"/>
        <w:gridCol w:w="976"/>
        <w:gridCol w:w="992"/>
      </w:tblGrid>
      <w:tr w:rsidR="00D76062" w:rsidRPr="00D06E93" w:rsidTr="00D76062">
        <w:trPr>
          <w:trHeight w:val="30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6095" w:type="dxa"/>
            <w:gridSpan w:val="7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D76062" w:rsidRPr="00D06E93" w:rsidTr="00D76062">
        <w:trPr>
          <w:trHeight w:val="30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D76062" w:rsidRPr="00D06E93" w:rsidTr="00D76062">
        <w:trPr>
          <w:trHeight w:val="236"/>
        </w:trPr>
        <w:tc>
          <w:tcPr>
            <w:tcW w:w="5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6062" w:rsidRPr="00D06E93" w:rsidTr="00D76062">
        <w:trPr>
          <w:trHeight w:val="41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Актуализация схемы теплоснабжения города 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У «Центр развития»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D76062" w:rsidRPr="00D06E93" w:rsidTr="00D76062">
        <w:trPr>
          <w:trHeight w:val="1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D76062" w:rsidRPr="00D06E93" w:rsidTr="00D76062">
        <w:trPr>
          <w:trHeight w:val="469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Разработка технико-экономического обоснования вариантов реконструкции и модернизации системы теплоснабжения и горячего водоснабжения в г. Переславле-Залесском</w:t>
            </w:r>
          </w:p>
        </w:tc>
        <w:tc>
          <w:tcPr>
            <w:tcW w:w="850" w:type="dxa"/>
            <w:vMerge w:val="restart"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2011 год </w:t>
            </w:r>
          </w:p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1 190,0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1 190,0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682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682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1 190,0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1 190,0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02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теплотрассы от УТ2 до д. № 11 по ул. </w:t>
            </w:r>
            <w:proofErr w:type="spellStart"/>
            <w:r>
              <w:rPr>
                <w:sz w:val="20"/>
                <w:szCs w:val="20"/>
              </w:rPr>
              <w:t>Красноэховская</w:t>
            </w:r>
            <w:proofErr w:type="spellEnd"/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У «Центр развития»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3 281,73</w:t>
            </w:r>
          </w:p>
        </w:tc>
        <w:tc>
          <w:tcPr>
            <w:tcW w:w="992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3 281,73</w:t>
            </w:r>
          </w:p>
        </w:tc>
        <w:tc>
          <w:tcPr>
            <w:tcW w:w="992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01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01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3 281,73</w:t>
            </w:r>
          </w:p>
        </w:tc>
        <w:tc>
          <w:tcPr>
            <w:tcW w:w="992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3 281,73</w:t>
            </w:r>
          </w:p>
        </w:tc>
        <w:tc>
          <w:tcPr>
            <w:tcW w:w="992" w:type="dxa"/>
          </w:tcPr>
          <w:p w:rsidR="00D76062" w:rsidRPr="006937FC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54C7" w:rsidRPr="00D06E93" w:rsidTr="00D76062">
        <w:trPr>
          <w:trHeight w:val="174"/>
        </w:trPr>
        <w:tc>
          <w:tcPr>
            <w:tcW w:w="534" w:type="dxa"/>
            <w:vMerge w:val="restart"/>
          </w:tcPr>
          <w:p w:rsidR="00B454C7" w:rsidRPr="00D06E93" w:rsidRDefault="00B454C7" w:rsidP="00B454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vMerge w:val="restart"/>
          </w:tcPr>
          <w:p w:rsidR="00B454C7" w:rsidRPr="0089170F" w:rsidRDefault="00B454C7" w:rsidP="00B454C7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170F">
              <w:rPr>
                <w:sz w:val="20"/>
                <w:szCs w:val="20"/>
              </w:rPr>
              <w:t xml:space="preserve">Перекладка магистральной сети </w:t>
            </w:r>
            <w:r>
              <w:rPr>
                <w:sz w:val="20"/>
                <w:szCs w:val="20"/>
              </w:rPr>
              <w:t>отопления по ул. Кооперативная д</w:t>
            </w:r>
            <w:r w:rsidRPr="0089170F">
              <w:rPr>
                <w:sz w:val="20"/>
                <w:szCs w:val="20"/>
              </w:rPr>
              <w:t>. 58 и гимназии</w:t>
            </w:r>
          </w:p>
        </w:tc>
        <w:tc>
          <w:tcPr>
            <w:tcW w:w="850" w:type="dxa"/>
            <w:vMerge w:val="restart"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vMerge w:val="restart"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B454C7" w:rsidRPr="00D06E93" w:rsidRDefault="00B454C7" w:rsidP="00B454C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</w:t>
            </w:r>
            <w:r w:rsidRPr="006937FC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454C7" w:rsidRPr="00382405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405">
              <w:rPr>
                <w:rFonts w:ascii="Times New Roman" w:hAnsi="Times New Roman"/>
                <w:sz w:val="20"/>
                <w:szCs w:val="20"/>
              </w:rPr>
              <w:t>1 833,86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54C7" w:rsidRPr="00D06E93" w:rsidTr="00D76062">
        <w:trPr>
          <w:trHeight w:val="172"/>
        </w:trPr>
        <w:tc>
          <w:tcPr>
            <w:tcW w:w="534" w:type="dxa"/>
            <w:vMerge/>
          </w:tcPr>
          <w:p w:rsidR="00B454C7" w:rsidRPr="00D06E93" w:rsidRDefault="00B454C7" w:rsidP="00B45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54C7" w:rsidRPr="00D06E93" w:rsidRDefault="00B454C7" w:rsidP="00B454C7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54C7" w:rsidRPr="00D06E93" w:rsidRDefault="00B454C7" w:rsidP="00B45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4C7" w:rsidRPr="00D06E93" w:rsidRDefault="00B454C7" w:rsidP="00B454C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54C7" w:rsidRPr="00D06E93" w:rsidTr="00D76062">
        <w:trPr>
          <w:trHeight w:val="172"/>
        </w:trPr>
        <w:tc>
          <w:tcPr>
            <w:tcW w:w="534" w:type="dxa"/>
            <w:vMerge/>
          </w:tcPr>
          <w:p w:rsidR="00B454C7" w:rsidRPr="00D06E93" w:rsidRDefault="00B454C7" w:rsidP="00B45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54C7" w:rsidRPr="00D06E93" w:rsidRDefault="00B454C7" w:rsidP="00B454C7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54C7" w:rsidRPr="00D06E93" w:rsidRDefault="00B454C7" w:rsidP="00B45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4C7" w:rsidRPr="00D06E93" w:rsidRDefault="00B454C7" w:rsidP="00B454C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1 8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37FC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1 8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937FC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54C7" w:rsidRPr="00D06E93" w:rsidTr="00D76062">
        <w:trPr>
          <w:trHeight w:val="172"/>
        </w:trPr>
        <w:tc>
          <w:tcPr>
            <w:tcW w:w="534" w:type="dxa"/>
            <w:vMerge w:val="restart"/>
          </w:tcPr>
          <w:p w:rsidR="00B454C7" w:rsidRPr="00D06E93" w:rsidRDefault="00B454C7" w:rsidP="00B454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vMerge w:val="restart"/>
          </w:tcPr>
          <w:p w:rsidR="00B454C7" w:rsidRPr="00D06E93" w:rsidRDefault="00B454C7" w:rsidP="00B454C7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зиме</w:t>
            </w:r>
          </w:p>
        </w:tc>
        <w:tc>
          <w:tcPr>
            <w:tcW w:w="850" w:type="dxa"/>
            <w:vMerge w:val="restart"/>
          </w:tcPr>
          <w:p w:rsidR="00B454C7" w:rsidRPr="00D06E93" w:rsidRDefault="00B454C7" w:rsidP="00B45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01" w:type="dxa"/>
            <w:vMerge w:val="restart"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У «Центр развития»</w:t>
            </w:r>
          </w:p>
        </w:tc>
        <w:tc>
          <w:tcPr>
            <w:tcW w:w="1276" w:type="dxa"/>
          </w:tcPr>
          <w:p w:rsidR="00B454C7" w:rsidRPr="00D06E93" w:rsidRDefault="00B454C7" w:rsidP="00B454C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</w:tr>
      <w:tr w:rsidR="00B454C7" w:rsidRPr="00D06E93" w:rsidTr="00D76062">
        <w:trPr>
          <w:trHeight w:val="172"/>
        </w:trPr>
        <w:tc>
          <w:tcPr>
            <w:tcW w:w="534" w:type="dxa"/>
            <w:vMerge/>
          </w:tcPr>
          <w:p w:rsidR="00B454C7" w:rsidRPr="00D06E93" w:rsidRDefault="00B454C7" w:rsidP="00B45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54C7" w:rsidRPr="00D06E93" w:rsidRDefault="00B454C7" w:rsidP="00B454C7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54C7" w:rsidRPr="00D06E93" w:rsidRDefault="00B454C7" w:rsidP="00B45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4C7" w:rsidRPr="00D06E93" w:rsidRDefault="00B454C7" w:rsidP="00B454C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454C7" w:rsidRPr="00D06E93" w:rsidTr="00D76062">
        <w:trPr>
          <w:trHeight w:val="172"/>
        </w:trPr>
        <w:tc>
          <w:tcPr>
            <w:tcW w:w="534" w:type="dxa"/>
            <w:vMerge/>
          </w:tcPr>
          <w:p w:rsidR="00B454C7" w:rsidRPr="00D06E93" w:rsidRDefault="00B454C7" w:rsidP="00B45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54C7" w:rsidRPr="00D06E93" w:rsidRDefault="00B454C7" w:rsidP="00B454C7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54C7" w:rsidRPr="00D06E93" w:rsidRDefault="00B454C7" w:rsidP="00B45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54C7" w:rsidRPr="00D06E93" w:rsidRDefault="00B454C7" w:rsidP="00B454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4C7" w:rsidRPr="00D06E93" w:rsidRDefault="00B454C7" w:rsidP="00B454C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7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54C7" w:rsidRPr="006937FC" w:rsidRDefault="00B454C7" w:rsidP="00B45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</w:tr>
      <w:tr w:rsidR="00D76062" w:rsidRPr="00D06E93" w:rsidTr="00D76062">
        <w:trPr>
          <w:trHeight w:val="57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81C6B" w:rsidRDefault="00B454C7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76062" w:rsidRPr="00D81C6B">
              <w:rPr>
                <w:rFonts w:ascii="Times New Roman" w:hAnsi="Times New Roman"/>
                <w:sz w:val="20"/>
                <w:szCs w:val="20"/>
              </w:rPr>
              <w:t> 580,59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5 115,59</w:t>
            </w:r>
          </w:p>
        </w:tc>
        <w:tc>
          <w:tcPr>
            <w:tcW w:w="992" w:type="dxa"/>
          </w:tcPr>
          <w:p w:rsidR="00D76062" w:rsidRPr="00D06E93" w:rsidRDefault="00B454C7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1721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062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  <w:tr w:rsidR="00D76062" w:rsidRPr="00D06E93" w:rsidTr="00D76062">
        <w:trPr>
          <w:trHeight w:val="56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81C6B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C6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6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81C6B" w:rsidRDefault="00B454C7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76062" w:rsidRPr="00D81C6B">
              <w:rPr>
                <w:rFonts w:ascii="Times New Roman" w:hAnsi="Times New Roman"/>
                <w:sz w:val="20"/>
                <w:szCs w:val="20"/>
              </w:rPr>
              <w:t> 580,59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1 190,0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5 115,59</w:t>
            </w:r>
          </w:p>
        </w:tc>
        <w:tc>
          <w:tcPr>
            <w:tcW w:w="992" w:type="dxa"/>
          </w:tcPr>
          <w:p w:rsidR="00D76062" w:rsidRPr="00D06E93" w:rsidRDefault="00B454C7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D76062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</w:tr>
    </w:tbl>
    <w:p w:rsidR="00D76062" w:rsidRDefault="00D76062" w:rsidP="00D76062">
      <w:pPr>
        <w:spacing w:after="0"/>
        <w:jc w:val="center"/>
        <w:rPr>
          <w:rFonts w:ascii="Times New Roman" w:hAnsi="Times New Roman"/>
        </w:rPr>
      </w:pPr>
    </w:p>
    <w:p w:rsidR="00EC33EA" w:rsidRPr="00F4118A" w:rsidRDefault="00EC33EA" w:rsidP="00D760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786D" w:rsidRDefault="00D76062" w:rsidP="00D7606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3. Подпрограмма «Р</w:t>
      </w:r>
      <w:r w:rsidRPr="00F4118A">
        <w:rPr>
          <w:rFonts w:ascii="Times New Roman" w:hAnsi="Times New Roman"/>
          <w:bCs/>
          <w:sz w:val="24"/>
          <w:szCs w:val="24"/>
        </w:rPr>
        <w:t xml:space="preserve">азвитие водоснабжения, водоотведения и очистки сточных вод городского округа </w:t>
      </w:r>
      <w:r w:rsidRPr="00F4118A">
        <w:rPr>
          <w:rFonts w:ascii="Times New Roman" w:hAnsi="Times New Roman"/>
          <w:sz w:val="24"/>
          <w:szCs w:val="24"/>
        </w:rPr>
        <w:t>города Переславля-Залесского»</w:t>
      </w:r>
      <w:r w:rsidRPr="00F4118A">
        <w:rPr>
          <w:rFonts w:ascii="Times New Roman" w:hAnsi="Times New Roman"/>
          <w:bCs/>
          <w:sz w:val="24"/>
          <w:szCs w:val="24"/>
        </w:rPr>
        <w:t xml:space="preserve"> </w:t>
      </w:r>
    </w:p>
    <w:p w:rsidR="00D76062" w:rsidRPr="00F4118A" w:rsidRDefault="00D76062" w:rsidP="00D7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на 2011-2016 годы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850"/>
        <w:gridCol w:w="1701"/>
        <w:gridCol w:w="1276"/>
        <w:gridCol w:w="1134"/>
        <w:gridCol w:w="992"/>
        <w:gridCol w:w="993"/>
        <w:gridCol w:w="1134"/>
        <w:gridCol w:w="992"/>
        <w:gridCol w:w="16"/>
        <w:gridCol w:w="976"/>
        <w:gridCol w:w="992"/>
      </w:tblGrid>
      <w:tr w:rsidR="00D76062" w:rsidRPr="00D06E93" w:rsidTr="00D76062">
        <w:trPr>
          <w:trHeight w:val="30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№№ п/п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реали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тель, 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финансиро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6095" w:type="dxa"/>
            <w:gridSpan w:val="7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D76062" w:rsidRPr="00D06E93" w:rsidTr="00D76062">
        <w:trPr>
          <w:trHeight w:val="30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D76062" w:rsidRPr="00D06E93" w:rsidTr="00D76062">
        <w:trPr>
          <w:trHeight w:val="377"/>
        </w:trPr>
        <w:tc>
          <w:tcPr>
            <w:tcW w:w="534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76062" w:rsidRPr="008814A4" w:rsidTr="00D76062">
        <w:trPr>
          <w:trHeight w:val="15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Разработка схемы водоснабжения города Переславля-Залесского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У «Центр развития»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155"/>
        </w:trPr>
        <w:tc>
          <w:tcPr>
            <w:tcW w:w="534" w:type="dxa"/>
            <w:vMerge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155"/>
        </w:trPr>
        <w:tc>
          <w:tcPr>
            <w:tcW w:w="534" w:type="dxa"/>
            <w:vMerge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F72F2E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F2E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330"/>
        </w:trPr>
        <w:tc>
          <w:tcPr>
            <w:tcW w:w="534" w:type="dxa"/>
            <w:vMerge w:val="restart"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D76062" w:rsidRPr="008814A4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Наружные сети водопровода и канализации к газовой котельной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>. Чкаловский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8814A4">
              <w:rPr>
                <w:rFonts w:ascii="Times New Roman" w:hAnsi="Times New Roman"/>
                <w:sz w:val="20"/>
                <w:szCs w:val="20"/>
              </w:rPr>
              <w:t>градострои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330"/>
        </w:trPr>
        <w:tc>
          <w:tcPr>
            <w:tcW w:w="534" w:type="dxa"/>
            <w:vMerge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330"/>
        </w:trPr>
        <w:tc>
          <w:tcPr>
            <w:tcW w:w="534" w:type="dxa"/>
            <w:vMerge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992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993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76062" w:rsidRPr="000D2BDB" w:rsidRDefault="00D76062" w:rsidP="00D760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332"/>
        </w:trPr>
        <w:tc>
          <w:tcPr>
            <w:tcW w:w="534" w:type="dxa"/>
            <w:vMerge w:val="restart"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Трубопроводы горячего водоснабжения к газовой котельной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>. Чкаловский</w:t>
            </w:r>
          </w:p>
        </w:tc>
        <w:tc>
          <w:tcPr>
            <w:tcW w:w="850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331"/>
        </w:trPr>
        <w:tc>
          <w:tcPr>
            <w:tcW w:w="534" w:type="dxa"/>
            <w:vMerge/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8814A4" w:rsidTr="00D76062">
        <w:trPr>
          <w:trHeight w:val="33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76062" w:rsidRPr="009E0388" w:rsidRDefault="00D76062" w:rsidP="00D76062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18"/>
        <w:gridCol w:w="859"/>
        <w:gridCol w:w="1701"/>
        <w:gridCol w:w="1276"/>
        <w:gridCol w:w="1134"/>
        <w:gridCol w:w="992"/>
        <w:gridCol w:w="993"/>
        <w:gridCol w:w="1134"/>
        <w:gridCol w:w="992"/>
        <w:gridCol w:w="992"/>
        <w:gridCol w:w="992"/>
      </w:tblGrid>
      <w:tr w:rsidR="00D76062" w:rsidRPr="008814A4" w:rsidTr="00D76062">
        <w:trPr>
          <w:trHeight w:val="30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</w:tcBorders>
          </w:tcPr>
          <w:p w:rsidR="00D76062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 xml:space="preserve">Наружные сети водопровода и канализации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жилы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№№ 52, 54, 56 по ул. Свободы и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№ 2 по ул. </w:t>
            </w:r>
            <w:proofErr w:type="spellStart"/>
            <w:r w:rsidRPr="008814A4">
              <w:rPr>
                <w:rFonts w:ascii="Times New Roman" w:hAnsi="Times New Roman"/>
                <w:sz w:val="20"/>
                <w:szCs w:val="20"/>
              </w:rPr>
              <w:t>Берендеевская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76062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6062" w:rsidRPr="002D305A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E03">
              <w:rPr>
                <w:rFonts w:ascii="Times New Roman" w:hAnsi="Times New Roman"/>
                <w:sz w:val="20"/>
                <w:szCs w:val="20"/>
              </w:rPr>
              <w:t>3 113,744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196,044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062" w:rsidRPr="00382405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405">
              <w:rPr>
                <w:rFonts w:ascii="Times New Roman" w:hAnsi="Times New Roman"/>
                <w:sz w:val="20"/>
                <w:szCs w:val="20"/>
              </w:rPr>
              <w:t>2 54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8240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6062" w:rsidRPr="008814A4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76062" w:rsidRPr="002D305A" w:rsidTr="00D76062">
        <w:trPr>
          <w:trHeight w:val="622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E03">
              <w:rPr>
                <w:rFonts w:ascii="Times New Roman" w:hAnsi="Times New Roman"/>
                <w:sz w:val="20"/>
                <w:szCs w:val="20"/>
              </w:rPr>
              <w:t>1 132,49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407D24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D24">
              <w:rPr>
                <w:rFonts w:ascii="Times New Roman" w:hAnsi="Times New Roman"/>
                <w:sz w:val="20"/>
                <w:szCs w:val="20"/>
              </w:rPr>
              <w:t>1 132,49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604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E03">
              <w:rPr>
                <w:rFonts w:ascii="Times New Roman" w:hAnsi="Times New Roman"/>
                <w:sz w:val="20"/>
                <w:szCs w:val="20"/>
              </w:rPr>
              <w:t>1 981,254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105,31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196,044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D76062" w:rsidRPr="00382405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405">
              <w:rPr>
                <w:rFonts w:ascii="Times New Roman" w:hAnsi="Times New Roman"/>
                <w:sz w:val="20"/>
                <w:szCs w:val="20"/>
              </w:rPr>
              <w:t>1 413,4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76062" w:rsidRPr="00D06E93" w:rsidTr="00D76062">
        <w:trPr>
          <w:trHeight w:val="417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Наружные сети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ВиК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к жилым домам №№ 5, 9, 10 по ул.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Красноэховская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 xml:space="preserve">, к жилым домам №№ 1, 3 по пер.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Красноэховскому</w:t>
            </w:r>
            <w:proofErr w:type="spellEnd"/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639,851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109,97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282,081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574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639,851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109,97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282,081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247,8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18" w:type="dxa"/>
            <w:vMerge w:val="restart"/>
          </w:tcPr>
          <w:tbl>
            <w:tblPr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D76062" w:rsidRPr="00847CB2" w:rsidTr="00D76062">
              <w:trPr>
                <w:trHeight w:val="222"/>
              </w:trPr>
              <w:tc>
                <w:tcPr>
                  <w:tcW w:w="3880" w:type="dxa"/>
                  <w:shd w:val="clear" w:color="auto" w:fill="auto"/>
                  <w:noWrap/>
                  <w:vAlign w:val="bottom"/>
                  <w:hideMark/>
                </w:tcPr>
                <w:p w:rsidR="00D76062" w:rsidRPr="00847CB2" w:rsidRDefault="00D76062" w:rsidP="00D7606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47CB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Наружные сети </w:t>
                  </w:r>
                  <w:proofErr w:type="spellStart"/>
                  <w:r w:rsidRPr="00847CB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ВиК</w:t>
                  </w:r>
                  <w:proofErr w:type="spellEnd"/>
                  <w:r w:rsidRPr="00847CB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к ж/д № 19 по</w:t>
                  </w:r>
                </w:p>
              </w:tc>
            </w:tr>
            <w:tr w:rsidR="00D76062" w:rsidRPr="00847CB2" w:rsidTr="00D76062">
              <w:trPr>
                <w:trHeight w:val="222"/>
              </w:trPr>
              <w:tc>
                <w:tcPr>
                  <w:tcW w:w="3880" w:type="dxa"/>
                  <w:shd w:val="clear" w:color="auto" w:fill="auto"/>
                  <w:noWrap/>
                  <w:vAlign w:val="bottom"/>
                  <w:hideMark/>
                </w:tcPr>
                <w:p w:rsidR="00D76062" w:rsidRPr="00847CB2" w:rsidRDefault="00D76062" w:rsidP="00D7606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47CB2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ул. Заводская</w:t>
                  </w:r>
                </w:p>
              </w:tc>
            </w:tr>
          </w:tbl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76062" w:rsidRPr="00173C91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847CB2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173C91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847CB2" w:rsidRDefault="00D76062" w:rsidP="00D76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76062" w:rsidRPr="00173C91" w:rsidRDefault="00D76062" w:rsidP="00D76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5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188">
              <w:rPr>
                <w:rFonts w:ascii="Times New Roman" w:hAnsi="Times New Roman"/>
                <w:sz w:val="20"/>
                <w:szCs w:val="20"/>
              </w:rPr>
              <w:t xml:space="preserve">Сети водоснабжения и канализации к жилым домам ул. Московская, Сосновая, </w:t>
            </w:r>
            <w:r w:rsidRPr="009C1188">
              <w:rPr>
                <w:rFonts w:ascii="Times New Roman" w:hAnsi="Times New Roman"/>
                <w:sz w:val="20"/>
                <w:szCs w:val="20"/>
              </w:rPr>
              <w:lastRenderedPageBreak/>
              <w:t>Березовая города Переславля-Залесского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01C8B" w:rsidRPr="00826E03" w:rsidRDefault="00401C8B" w:rsidP="00B958F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958F4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F73086" w:rsidRDefault="00834DC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086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992" w:type="dxa"/>
          </w:tcPr>
          <w:p w:rsidR="00D76062" w:rsidRPr="002A22B0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834,5</w:t>
            </w:r>
          </w:p>
        </w:tc>
        <w:tc>
          <w:tcPr>
            <w:tcW w:w="992" w:type="dxa"/>
          </w:tcPr>
          <w:p w:rsidR="00D76062" w:rsidRPr="002A51FE" w:rsidRDefault="00B958F4" w:rsidP="00B958F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  <w:r w:rsidR="00D76062" w:rsidRPr="002A51FE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E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1E169A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3A4AA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A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6031EF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31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7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6031EF" w:rsidRPr="00826E03" w:rsidRDefault="00401C8B" w:rsidP="00B958F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958F4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834DC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535,0</w:t>
            </w:r>
          </w:p>
          <w:p w:rsidR="00834DCA" w:rsidRPr="001E169A" w:rsidRDefault="00834DC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Pr="003A4AA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834,5</w:t>
            </w:r>
          </w:p>
        </w:tc>
        <w:tc>
          <w:tcPr>
            <w:tcW w:w="992" w:type="dxa"/>
          </w:tcPr>
          <w:p w:rsidR="00D76062" w:rsidRPr="006031EF" w:rsidRDefault="00B958F4" w:rsidP="00B958F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  <w:r w:rsidR="00D76062" w:rsidRPr="006031EF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</w:tr>
      <w:tr w:rsidR="00D76062" w:rsidRPr="00D06E93" w:rsidTr="00D76062">
        <w:trPr>
          <w:trHeight w:val="32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Наружные сети канализации северо-западной части города </w:t>
            </w: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031EF" w:rsidRPr="00806B6F" w:rsidRDefault="006031EF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3711,8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401C8B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2 746,</w:t>
            </w:r>
            <w:r w:rsidR="00D76062"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715,2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3A4AA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1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76062" w:rsidRPr="00D06E93" w:rsidRDefault="0030072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7606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806B6F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3A4AA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A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15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806B6F" w:rsidRDefault="006031EF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3711,8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2 746,6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715,2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3A4AA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76062" w:rsidRPr="00D06E93" w:rsidRDefault="0030072A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7606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76062" w:rsidRPr="00D06E93" w:rsidTr="00D76062">
        <w:trPr>
          <w:trHeight w:val="30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Строительство станции ультрафиолетового обеззараживания очищенных стоков перед сбросом в р. Нерль-Волжская</w:t>
            </w: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У «Центр развития»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185,4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8845F9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F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0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0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195,4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185,4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16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188">
              <w:rPr>
                <w:rFonts w:ascii="Times New Roman" w:hAnsi="Times New Roman"/>
                <w:sz w:val="20"/>
                <w:szCs w:val="20"/>
              </w:rPr>
              <w:t>Сети водоснабжения и канализации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участка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, расположенн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по ул.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Новосельская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 xml:space="preserve"> (инфраструктурное обустройство земельных участков, подлежащих предоставлению в 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D06E93">
              <w:rPr>
                <w:rFonts w:ascii="Times New Roman" w:hAnsi="Times New Roman"/>
                <w:sz w:val="20"/>
                <w:szCs w:val="20"/>
              </w:rPr>
              <w:t>. для жилищного строительства семьям, имеющим трех и более детей)</w:t>
            </w: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градострои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spellEnd"/>
            <w:proofErr w:type="gramEnd"/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767A4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A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767A4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A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23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767A4B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A4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487"/>
        </w:trPr>
        <w:tc>
          <w:tcPr>
            <w:tcW w:w="534" w:type="dxa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</w:tcPr>
          <w:p w:rsidR="00D76062" w:rsidRPr="00847CB2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859" w:type="dxa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6062" w:rsidRPr="00D06E9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062" w:rsidRPr="00D06E93" w:rsidTr="00D76062">
        <w:trPr>
          <w:trHeight w:val="77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1188">
              <w:rPr>
                <w:rFonts w:ascii="Times New Roman" w:hAnsi="Times New Roman"/>
                <w:sz w:val="20"/>
                <w:szCs w:val="20"/>
              </w:rPr>
              <w:t>Сети водоснабжения и канализации к жилым домам ул. Московская, Сосновая, Березовая города Переславля-Залесского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401C8B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1369,5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1E169A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992" w:type="dxa"/>
          </w:tcPr>
          <w:p w:rsidR="00D76062" w:rsidRPr="002A22B0" w:rsidRDefault="005F40AC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834,5</w:t>
            </w:r>
          </w:p>
        </w:tc>
      </w:tr>
      <w:tr w:rsidR="00D76062" w:rsidRPr="00D06E93" w:rsidTr="00D76062">
        <w:trPr>
          <w:trHeight w:val="77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9C1188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1E169A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2A22B0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77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9C1188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401C8B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1369,5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Pr="001E169A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992" w:type="dxa"/>
          </w:tcPr>
          <w:p w:rsidR="00D76062" w:rsidRPr="002A22B0" w:rsidRDefault="00EE2356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834,5</w:t>
            </w:r>
          </w:p>
        </w:tc>
      </w:tr>
      <w:tr w:rsidR="00D76062" w:rsidRPr="00D06E93" w:rsidTr="00D76062">
        <w:trPr>
          <w:trHeight w:val="385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818" w:type="dxa"/>
            <w:vMerge w:val="restart"/>
          </w:tcPr>
          <w:p w:rsidR="00D76062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4A4">
              <w:rPr>
                <w:rFonts w:ascii="Times New Roman" w:hAnsi="Times New Roman"/>
                <w:sz w:val="20"/>
                <w:szCs w:val="20"/>
              </w:rPr>
              <w:t xml:space="preserve">Наружные сети водопровода и канализации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жилы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№№ 52, 54,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 по ул. Свободы и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814A4">
              <w:rPr>
                <w:rFonts w:ascii="Times New Roman" w:hAnsi="Times New Roman"/>
                <w:sz w:val="20"/>
                <w:szCs w:val="20"/>
              </w:rPr>
              <w:t xml:space="preserve"> № 2 по ул. </w:t>
            </w:r>
            <w:proofErr w:type="spellStart"/>
            <w:r w:rsidRPr="008814A4">
              <w:rPr>
                <w:rFonts w:ascii="Times New Roman" w:hAnsi="Times New Roman"/>
                <w:sz w:val="20"/>
                <w:szCs w:val="20"/>
              </w:rPr>
              <w:t>Берендеевская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76062" w:rsidRPr="009C1188" w:rsidRDefault="00D76062" w:rsidP="00D760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Default="00FC5F21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</w:t>
            </w:r>
            <w:r w:rsidR="00D7606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B958F4" w:rsidP="00B958F4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303,9</w:t>
            </w:r>
          </w:p>
        </w:tc>
      </w:tr>
      <w:tr w:rsidR="00D76062" w:rsidRPr="00D06E93" w:rsidTr="00D76062">
        <w:trPr>
          <w:trHeight w:val="38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6062" w:rsidRPr="00D06E93" w:rsidTr="00D76062">
        <w:trPr>
          <w:trHeight w:val="385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8814A4" w:rsidRDefault="00D76062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Default="00FC5F21" w:rsidP="00FC5F21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</w:t>
            </w:r>
            <w:r w:rsidR="00D760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6062" w:rsidRDefault="00FC5F21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303,9</w:t>
            </w:r>
          </w:p>
        </w:tc>
      </w:tr>
      <w:tr w:rsidR="00F713FE" w:rsidRPr="00EE2356" w:rsidTr="00D76062">
        <w:trPr>
          <w:trHeight w:val="385"/>
        </w:trPr>
        <w:tc>
          <w:tcPr>
            <w:tcW w:w="534" w:type="dxa"/>
            <w:vMerge w:val="restart"/>
          </w:tcPr>
          <w:p w:rsidR="00F713FE" w:rsidRPr="00200AFC" w:rsidRDefault="00F713FE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  <w:r w:rsidRPr="00200AF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818" w:type="dxa"/>
            <w:vMerge w:val="restart"/>
          </w:tcPr>
          <w:p w:rsidR="00F713FE" w:rsidRPr="00EE2356" w:rsidRDefault="00F713FE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Наружные сети канализации северо-западной части города</w:t>
            </w:r>
          </w:p>
        </w:tc>
        <w:tc>
          <w:tcPr>
            <w:tcW w:w="859" w:type="dxa"/>
            <w:vMerge w:val="restart"/>
          </w:tcPr>
          <w:p w:rsidR="00F713FE" w:rsidRPr="00D06E93" w:rsidRDefault="00F713FE" w:rsidP="0065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vMerge w:val="restart"/>
          </w:tcPr>
          <w:p w:rsidR="00F713FE" w:rsidRPr="00D06E93" w:rsidRDefault="00F713FE" w:rsidP="0065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«-«</w:t>
            </w:r>
          </w:p>
        </w:tc>
        <w:tc>
          <w:tcPr>
            <w:tcW w:w="1276" w:type="dxa"/>
          </w:tcPr>
          <w:p w:rsidR="00F713FE" w:rsidRPr="00D06E93" w:rsidRDefault="00F713FE" w:rsidP="006508CE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F713FE" w:rsidRPr="00EE2356" w:rsidTr="00D76062">
        <w:trPr>
          <w:trHeight w:val="385"/>
        </w:trPr>
        <w:tc>
          <w:tcPr>
            <w:tcW w:w="534" w:type="dxa"/>
            <w:vMerge/>
          </w:tcPr>
          <w:p w:rsidR="00F713FE" w:rsidRPr="00EE2356" w:rsidRDefault="00F713FE" w:rsidP="00D76062">
            <w:pPr>
              <w:tabs>
                <w:tab w:val="left" w:pos="6600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F713FE" w:rsidRPr="00EE2356" w:rsidRDefault="00F713FE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F713FE" w:rsidRDefault="00F713FE" w:rsidP="0065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13FE" w:rsidRPr="00D06E93" w:rsidRDefault="00F713FE" w:rsidP="0065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3FE" w:rsidRPr="00D06E93" w:rsidRDefault="00F713FE" w:rsidP="006508CE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13FE" w:rsidRPr="00EE2356" w:rsidTr="00D76062">
        <w:trPr>
          <w:trHeight w:val="385"/>
        </w:trPr>
        <w:tc>
          <w:tcPr>
            <w:tcW w:w="534" w:type="dxa"/>
            <w:vMerge/>
          </w:tcPr>
          <w:p w:rsidR="00F713FE" w:rsidRPr="00EE2356" w:rsidRDefault="00F713FE" w:rsidP="00D76062">
            <w:pPr>
              <w:tabs>
                <w:tab w:val="left" w:pos="6600"/>
              </w:tabs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F713FE" w:rsidRPr="00EE2356" w:rsidRDefault="00F713FE" w:rsidP="00D76062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F713FE" w:rsidRDefault="00F713FE" w:rsidP="0065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13FE" w:rsidRPr="00D06E93" w:rsidRDefault="00F713FE" w:rsidP="00650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3FE" w:rsidRPr="00D06E93" w:rsidRDefault="00F713FE" w:rsidP="006508CE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713FE" w:rsidRPr="002A22B0" w:rsidRDefault="00F713FE" w:rsidP="006508CE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2B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76062" w:rsidRPr="00D06E93" w:rsidTr="00D76062">
        <w:trPr>
          <w:trHeight w:val="100"/>
        </w:trPr>
        <w:tc>
          <w:tcPr>
            <w:tcW w:w="534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9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E2C98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6062" w:rsidRPr="00826E03" w:rsidRDefault="00401C8B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200A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509,395</w:t>
            </w:r>
            <w:r w:rsidR="00D76062" w:rsidRPr="00826E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342,6</w:t>
            </w:r>
          </w:p>
        </w:tc>
        <w:tc>
          <w:tcPr>
            <w:tcW w:w="993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3 147,28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1 193,325</w:t>
            </w:r>
          </w:p>
        </w:tc>
        <w:tc>
          <w:tcPr>
            <w:tcW w:w="992" w:type="dxa"/>
          </w:tcPr>
          <w:p w:rsidR="00F73086" w:rsidRPr="00826E03" w:rsidRDefault="00F73086" w:rsidP="00F73086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971,3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4 095,39</w:t>
            </w:r>
          </w:p>
        </w:tc>
        <w:tc>
          <w:tcPr>
            <w:tcW w:w="992" w:type="dxa"/>
          </w:tcPr>
          <w:p w:rsidR="00D76062" w:rsidRPr="002A22B0" w:rsidRDefault="002A51FE" w:rsidP="002A22B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2B0">
              <w:rPr>
                <w:rFonts w:ascii="Times New Roman" w:hAnsi="Times New Roman"/>
                <w:sz w:val="18"/>
                <w:szCs w:val="18"/>
              </w:rPr>
              <w:t>1759,5</w:t>
            </w:r>
          </w:p>
        </w:tc>
      </w:tr>
      <w:tr w:rsidR="00D76062" w:rsidRPr="00D06E93" w:rsidTr="00D76062">
        <w:trPr>
          <w:trHeight w:val="10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E2C98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1 132,49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1 132,49</w:t>
            </w:r>
          </w:p>
        </w:tc>
        <w:tc>
          <w:tcPr>
            <w:tcW w:w="992" w:type="dxa"/>
          </w:tcPr>
          <w:p w:rsidR="00D76062" w:rsidRPr="002A22B0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2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76062" w:rsidRPr="00D06E93" w:rsidTr="00D76062">
        <w:trPr>
          <w:trHeight w:val="100"/>
        </w:trPr>
        <w:tc>
          <w:tcPr>
            <w:tcW w:w="534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6062" w:rsidRPr="00D06E93" w:rsidRDefault="00D76062" w:rsidP="00D76062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D76062" w:rsidRPr="00826E03" w:rsidRDefault="00401C8B" w:rsidP="00200AF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200A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376,9</w:t>
            </w:r>
            <w:r w:rsidR="00200AFC">
              <w:rPr>
                <w:rFonts w:ascii="Times New Roman" w:hAnsi="Times New Roman"/>
                <w:sz w:val="18"/>
                <w:szCs w:val="18"/>
              </w:rPr>
              <w:t>05</w:t>
            </w:r>
            <w:r w:rsidR="00D76062" w:rsidRPr="00826E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342,6</w:t>
            </w:r>
          </w:p>
        </w:tc>
        <w:tc>
          <w:tcPr>
            <w:tcW w:w="993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3 147,28</w:t>
            </w:r>
          </w:p>
        </w:tc>
        <w:tc>
          <w:tcPr>
            <w:tcW w:w="1134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1 193,325</w:t>
            </w:r>
          </w:p>
        </w:tc>
        <w:tc>
          <w:tcPr>
            <w:tcW w:w="992" w:type="dxa"/>
          </w:tcPr>
          <w:p w:rsidR="00F73086" w:rsidRPr="00826E03" w:rsidRDefault="00F73086" w:rsidP="00F73086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971,3</w:t>
            </w:r>
          </w:p>
        </w:tc>
        <w:tc>
          <w:tcPr>
            <w:tcW w:w="992" w:type="dxa"/>
          </w:tcPr>
          <w:p w:rsidR="00D76062" w:rsidRPr="00826E03" w:rsidRDefault="00D76062" w:rsidP="00D76062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E03">
              <w:rPr>
                <w:rFonts w:ascii="Times New Roman" w:hAnsi="Times New Roman"/>
                <w:sz w:val="18"/>
                <w:szCs w:val="18"/>
              </w:rPr>
              <w:t>2 962,9</w:t>
            </w:r>
          </w:p>
        </w:tc>
        <w:tc>
          <w:tcPr>
            <w:tcW w:w="992" w:type="dxa"/>
          </w:tcPr>
          <w:p w:rsidR="00D76062" w:rsidRPr="002A22B0" w:rsidRDefault="002A51FE" w:rsidP="002A22B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2B0">
              <w:rPr>
                <w:rFonts w:ascii="Times New Roman" w:hAnsi="Times New Roman"/>
                <w:sz w:val="18"/>
                <w:szCs w:val="18"/>
              </w:rPr>
              <w:t>1759,5</w:t>
            </w:r>
          </w:p>
        </w:tc>
      </w:tr>
      <w:tr w:rsidR="00F713FE" w:rsidRPr="00D06E93" w:rsidTr="00D76062">
        <w:trPr>
          <w:trHeight w:val="100"/>
        </w:trPr>
        <w:tc>
          <w:tcPr>
            <w:tcW w:w="534" w:type="dxa"/>
            <w:vMerge w:val="restart"/>
          </w:tcPr>
          <w:p w:rsidR="00F713FE" w:rsidRPr="00D06E93" w:rsidRDefault="00F713FE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 w:val="restart"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9" w:type="dxa"/>
            <w:vMerge w:val="restart"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713FE" w:rsidRPr="00D7549D" w:rsidRDefault="00F713FE" w:rsidP="00B454C7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53 750,491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10 590,1</w:t>
            </w:r>
          </w:p>
        </w:tc>
        <w:tc>
          <w:tcPr>
            <w:tcW w:w="993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12  467,36</w:t>
            </w:r>
          </w:p>
        </w:tc>
        <w:tc>
          <w:tcPr>
            <w:tcW w:w="1134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4 592,631</w:t>
            </w:r>
          </w:p>
        </w:tc>
        <w:tc>
          <w:tcPr>
            <w:tcW w:w="992" w:type="dxa"/>
          </w:tcPr>
          <w:p w:rsidR="00F713FE" w:rsidRPr="00D7549D" w:rsidRDefault="00F713FE" w:rsidP="00F73086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9413,1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10 92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7549D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549D">
              <w:rPr>
                <w:rFonts w:ascii="Times New Roman" w:hAnsi="Times New Roman"/>
                <w:sz w:val="18"/>
                <w:szCs w:val="18"/>
              </w:rPr>
              <w:t> 759,60</w:t>
            </w:r>
          </w:p>
        </w:tc>
      </w:tr>
      <w:tr w:rsidR="00F713FE" w:rsidRPr="00D06E93" w:rsidTr="00D76062">
        <w:trPr>
          <w:trHeight w:val="100"/>
        </w:trPr>
        <w:tc>
          <w:tcPr>
            <w:tcW w:w="534" w:type="dxa"/>
            <w:vMerge/>
          </w:tcPr>
          <w:p w:rsidR="00F713FE" w:rsidRPr="00D06E93" w:rsidRDefault="00F713FE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19 46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7549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5 830,0</w:t>
            </w:r>
          </w:p>
        </w:tc>
        <w:tc>
          <w:tcPr>
            <w:tcW w:w="993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6 461,0</w:t>
            </w:r>
          </w:p>
        </w:tc>
        <w:tc>
          <w:tcPr>
            <w:tcW w:w="1134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1 150,0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4 891,0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1 13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7549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713FE" w:rsidRPr="00D06E93" w:rsidTr="00D76062">
        <w:trPr>
          <w:trHeight w:val="100"/>
        </w:trPr>
        <w:tc>
          <w:tcPr>
            <w:tcW w:w="534" w:type="dxa"/>
            <w:vMerge/>
          </w:tcPr>
          <w:p w:rsidR="00F713FE" w:rsidRPr="00D06E93" w:rsidRDefault="00F713FE" w:rsidP="00D76062">
            <w:pPr>
              <w:tabs>
                <w:tab w:val="left" w:pos="66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8" w:type="dxa"/>
            <w:vMerge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13FE" w:rsidRPr="00D06E93" w:rsidRDefault="00F713FE" w:rsidP="00DC0FDC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F713FE" w:rsidRPr="00D7549D" w:rsidRDefault="00F713FE" w:rsidP="00B454C7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34 286,001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4 760,1</w:t>
            </w:r>
          </w:p>
        </w:tc>
        <w:tc>
          <w:tcPr>
            <w:tcW w:w="993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6 006,36</w:t>
            </w:r>
          </w:p>
        </w:tc>
        <w:tc>
          <w:tcPr>
            <w:tcW w:w="1134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3 442,631</w:t>
            </w:r>
          </w:p>
        </w:tc>
        <w:tc>
          <w:tcPr>
            <w:tcW w:w="992" w:type="dxa"/>
          </w:tcPr>
          <w:p w:rsidR="00F713FE" w:rsidRPr="00D7549D" w:rsidRDefault="00F713FE" w:rsidP="00F73086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4522,1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549D">
              <w:rPr>
                <w:rFonts w:ascii="Times New Roman" w:hAnsi="Times New Roman"/>
                <w:sz w:val="18"/>
                <w:szCs w:val="18"/>
              </w:rPr>
              <w:t>9 795,21</w:t>
            </w:r>
          </w:p>
        </w:tc>
        <w:tc>
          <w:tcPr>
            <w:tcW w:w="992" w:type="dxa"/>
          </w:tcPr>
          <w:p w:rsidR="00F713FE" w:rsidRPr="00D7549D" w:rsidRDefault="00F713FE" w:rsidP="00DC0FD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7549D">
              <w:rPr>
                <w:rFonts w:ascii="Times New Roman" w:hAnsi="Times New Roman"/>
                <w:sz w:val="18"/>
                <w:szCs w:val="18"/>
              </w:rPr>
              <w:t> 759,6</w:t>
            </w:r>
          </w:p>
        </w:tc>
      </w:tr>
    </w:tbl>
    <w:p w:rsidR="00D76062" w:rsidRPr="00F42B73" w:rsidRDefault="00D76062" w:rsidP="00D76062">
      <w:pPr>
        <w:jc w:val="center"/>
        <w:rPr>
          <w:sz w:val="20"/>
          <w:szCs w:val="20"/>
        </w:rPr>
      </w:pPr>
    </w:p>
    <w:p w:rsidR="00D06E93" w:rsidRPr="00F42B73" w:rsidRDefault="00D06E93" w:rsidP="00D76062">
      <w:pPr>
        <w:jc w:val="center"/>
        <w:rPr>
          <w:sz w:val="20"/>
          <w:szCs w:val="20"/>
        </w:rPr>
      </w:pPr>
    </w:p>
    <w:sectPr w:rsidR="00D06E93" w:rsidRPr="00F42B73" w:rsidSect="00B932E0">
      <w:pgSz w:w="16838" w:h="11906" w:orient="landscape"/>
      <w:pgMar w:top="1418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6F" w:rsidRDefault="00996C6F" w:rsidP="00AD7C5A">
      <w:pPr>
        <w:spacing w:after="0" w:line="240" w:lineRule="auto"/>
      </w:pPr>
      <w:r>
        <w:separator/>
      </w:r>
    </w:p>
  </w:endnote>
  <w:endnote w:type="continuationSeparator" w:id="0">
    <w:p w:rsidR="00996C6F" w:rsidRDefault="00996C6F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5" w:rsidRDefault="0009375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5" w:rsidRDefault="0009375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5" w:rsidRDefault="000937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6F" w:rsidRDefault="00996C6F" w:rsidP="00AD7C5A">
      <w:pPr>
        <w:spacing w:after="0" w:line="240" w:lineRule="auto"/>
      </w:pPr>
      <w:r>
        <w:separator/>
      </w:r>
    </w:p>
  </w:footnote>
  <w:footnote w:type="continuationSeparator" w:id="0">
    <w:p w:rsidR="00996C6F" w:rsidRDefault="00996C6F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5" w:rsidRDefault="000937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5" w:rsidRDefault="0009375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55" w:rsidRDefault="000937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CDC"/>
    <w:rsid w:val="00013497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A3B"/>
    <w:rsid w:val="00037D86"/>
    <w:rsid w:val="00040340"/>
    <w:rsid w:val="0004055F"/>
    <w:rsid w:val="000415E6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44D6"/>
    <w:rsid w:val="00074E1C"/>
    <w:rsid w:val="0007570D"/>
    <w:rsid w:val="000770AC"/>
    <w:rsid w:val="00077389"/>
    <w:rsid w:val="00080DC9"/>
    <w:rsid w:val="00084077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23"/>
    <w:rsid w:val="000A29B8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77C4"/>
    <w:rsid w:val="00227BF5"/>
    <w:rsid w:val="00231A70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D6314"/>
    <w:rsid w:val="002E0C73"/>
    <w:rsid w:val="002E0D34"/>
    <w:rsid w:val="002E1372"/>
    <w:rsid w:val="002E1949"/>
    <w:rsid w:val="002E26D2"/>
    <w:rsid w:val="002E35FD"/>
    <w:rsid w:val="002E3833"/>
    <w:rsid w:val="002E3899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70533"/>
    <w:rsid w:val="00371794"/>
    <w:rsid w:val="00371D99"/>
    <w:rsid w:val="00373276"/>
    <w:rsid w:val="00375D05"/>
    <w:rsid w:val="00375EF0"/>
    <w:rsid w:val="00376380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616E"/>
    <w:rsid w:val="00496282"/>
    <w:rsid w:val="0049629B"/>
    <w:rsid w:val="00496DEA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7D57"/>
    <w:rsid w:val="004F3B36"/>
    <w:rsid w:val="004F5D00"/>
    <w:rsid w:val="004F6BD0"/>
    <w:rsid w:val="004F723A"/>
    <w:rsid w:val="004F7E94"/>
    <w:rsid w:val="00500378"/>
    <w:rsid w:val="005005D7"/>
    <w:rsid w:val="00503337"/>
    <w:rsid w:val="00503AB0"/>
    <w:rsid w:val="005049B8"/>
    <w:rsid w:val="00505CD7"/>
    <w:rsid w:val="0051019B"/>
    <w:rsid w:val="00510548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514F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BB6"/>
    <w:rsid w:val="005C7644"/>
    <w:rsid w:val="005C7B21"/>
    <w:rsid w:val="005D05F4"/>
    <w:rsid w:val="005D1745"/>
    <w:rsid w:val="005D17FA"/>
    <w:rsid w:val="005D20EA"/>
    <w:rsid w:val="005D311F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7531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927"/>
    <w:rsid w:val="00613425"/>
    <w:rsid w:val="00613643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33A9"/>
    <w:rsid w:val="00634D05"/>
    <w:rsid w:val="00635AB2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61BBB"/>
    <w:rsid w:val="00664543"/>
    <w:rsid w:val="00665189"/>
    <w:rsid w:val="00666935"/>
    <w:rsid w:val="00666A72"/>
    <w:rsid w:val="00666BE7"/>
    <w:rsid w:val="00667AFB"/>
    <w:rsid w:val="00670D13"/>
    <w:rsid w:val="00671E51"/>
    <w:rsid w:val="00672853"/>
    <w:rsid w:val="00672EAE"/>
    <w:rsid w:val="00675738"/>
    <w:rsid w:val="006762C5"/>
    <w:rsid w:val="006769A5"/>
    <w:rsid w:val="00676ACC"/>
    <w:rsid w:val="00676C06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5053"/>
    <w:rsid w:val="006957F2"/>
    <w:rsid w:val="00696A8A"/>
    <w:rsid w:val="00697B1D"/>
    <w:rsid w:val="006A04F3"/>
    <w:rsid w:val="006A079E"/>
    <w:rsid w:val="006A10A8"/>
    <w:rsid w:val="006A1814"/>
    <w:rsid w:val="006A31B5"/>
    <w:rsid w:val="006A3D11"/>
    <w:rsid w:val="006A4A5A"/>
    <w:rsid w:val="006A61E8"/>
    <w:rsid w:val="006A66E4"/>
    <w:rsid w:val="006A6810"/>
    <w:rsid w:val="006A715F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A2A"/>
    <w:rsid w:val="006E0310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CBA"/>
    <w:rsid w:val="00780C3D"/>
    <w:rsid w:val="00782B99"/>
    <w:rsid w:val="007838BD"/>
    <w:rsid w:val="007843BE"/>
    <w:rsid w:val="007866AF"/>
    <w:rsid w:val="00787E96"/>
    <w:rsid w:val="007905C9"/>
    <w:rsid w:val="007912F0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7217"/>
    <w:rsid w:val="007E10B0"/>
    <w:rsid w:val="007E2278"/>
    <w:rsid w:val="007E28F7"/>
    <w:rsid w:val="007E42ED"/>
    <w:rsid w:val="007E4BC0"/>
    <w:rsid w:val="007E59F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33D7"/>
    <w:rsid w:val="00804664"/>
    <w:rsid w:val="008057D0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2C13"/>
    <w:rsid w:val="008456D1"/>
    <w:rsid w:val="00845B6C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EF8"/>
    <w:rsid w:val="008D3FAC"/>
    <w:rsid w:val="008D45FB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151E"/>
    <w:rsid w:val="009121E9"/>
    <w:rsid w:val="00913549"/>
    <w:rsid w:val="00915436"/>
    <w:rsid w:val="00915602"/>
    <w:rsid w:val="009161BC"/>
    <w:rsid w:val="00920864"/>
    <w:rsid w:val="009226C2"/>
    <w:rsid w:val="0092270D"/>
    <w:rsid w:val="009239E5"/>
    <w:rsid w:val="00925533"/>
    <w:rsid w:val="00930AC4"/>
    <w:rsid w:val="0093113D"/>
    <w:rsid w:val="009322A0"/>
    <w:rsid w:val="00933469"/>
    <w:rsid w:val="00934771"/>
    <w:rsid w:val="009360FF"/>
    <w:rsid w:val="00936746"/>
    <w:rsid w:val="009403CC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C6F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F9A"/>
    <w:rsid w:val="009E0A82"/>
    <w:rsid w:val="009E1A75"/>
    <w:rsid w:val="009E3BB5"/>
    <w:rsid w:val="009E53B2"/>
    <w:rsid w:val="009E5B40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4F95"/>
    <w:rsid w:val="00A45BF5"/>
    <w:rsid w:val="00A478F9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20F3"/>
    <w:rsid w:val="00AD22BF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7CB"/>
    <w:rsid w:val="00BA0994"/>
    <w:rsid w:val="00BA1BE8"/>
    <w:rsid w:val="00BA37BE"/>
    <w:rsid w:val="00BA4172"/>
    <w:rsid w:val="00BB07F8"/>
    <w:rsid w:val="00BB14DA"/>
    <w:rsid w:val="00BB2E70"/>
    <w:rsid w:val="00BB377E"/>
    <w:rsid w:val="00BB43CC"/>
    <w:rsid w:val="00BB44CB"/>
    <w:rsid w:val="00BB4542"/>
    <w:rsid w:val="00BB6E43"/>
    <w:rsid w:val="00BB6EB4"/>
    <w:rsid w:val="00BB7029"/>
    <w:rsid w:val="00BC002A"/>
    <w:rsid w:val="00BC26CA"/>
    <w:rsid w:val="00BC2BC7"/>
    <w:rsid w:val="00BC3432"/>
    <w:rsid w:val="00BC3F91"/>
    <w:rsid w:val="00BD179D"/>
    <w:rsid w:val="00BD182C"/>
    <w:rsid w:val="00BD4DED"/>
    <w:rsid w:val="00BD4E0F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210D"/>
    <w:rsid w:val="00C9242C"/>
    <w:rsid w:val="00C92C9A"/>
    <w:rsid w:val="00C94084"/>
    <w:rsid w:val="00C942CB"/>
    <w:rsid w:val="00C945C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6062"/>
    <w:rsid w:val="00D76EAE"/>
    <w:rsid w:val="00D776AB"/>
    <w:rsid w:val="00D80371"/>
    <w:rsid w:val="00D80A00"/>
    <w:rsid w:val="00D81572"/>
    <w:rsid w:val="00D8231C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4509"/>
    <w:rsid w:val="00E04F4A"/>
    <w:rsid w:val="00E05152"/>
    <w:rsid w:val="00E0615C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FAF"/>
    <w:rsid w:val="00EB73BB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C51"/>
    <w:rsid w:val="00EE6647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4B71"/>
    <w:rsid w:val="00F3545A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60B93"/>
    <w:rsid w:val="00F60E32"/>
    <w:rsid w:val="00F60FC3"/>
    <w:rsid w:val="00F713FE"/>
    <w:rsid w:val="00F728A1"/>
    <w:rsid w:val="00F72D83"/>
    <w:rsid w:val="00F73086"/>
    <w:rsid w:val="00F73501"/>
    <w:rsid w:val="00F74AB4"/>
    <w:rsid w:val="00F750AB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073FDE-0CE3-44C6-91D9-E97BB9F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17B8-F2A4-4B31-A9DE-933955FA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web</cp:lastModifiedBy>
  <cp:revision>12</cp:revision>
  <cp:lastPrinted>2016-03-16T08:32:00Z</cp:lastPrinted>
  <dcterms:created xsi:type="dcterms:W3CDTF">2016-03-03T08:00:00Z</dcterms:created>
  <dcterms:modified xsi:type="dcterms:W3CDTF">2016-03-17T11:37:00Z</dcterms:modified>
</cp:coreProperties>
</file>