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132" w:rsidRDefault="00A07132" w:rsidP="00A07132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132" w:rsidRDefault="00A07132" w:rsidP="00A07132">
      <w:pPr>
        <w:jc w:val="center"/>
      </w:pPr>
    </w:p>
    <w:p w:rsidR="00A07132" w:rsidRDefault="00A07132" w:rsidP="00A0713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A07132" w:rsidRDefault="00A07132" w:rsidP="00A0713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07132" w:rsidRDefault="00A07132" w:rsidP="00A07132">
      <w:pPr>
        <w:pStyle w:val="2"/>
        <w:spacing w:after="0" w:line="240" w:lineRule="auto"/>
        <w:jc w:val="center"/>
        <w:rPr>
          <w:spacing w:val="0"/>
        </w:rPr>
      </w:pPr>
    </w:p>
    <w:p w:rsidR="00A07132" w:rsidRDefault="00A07132" w:rsidP="00A0713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07132" w:rsidRPr="00150F62" w:rsidRDefault="00A07132" w:rsidP="00A07132">
      <w:pPr>
        <w:rPr>
          <w:lang w:val="ru-RU"/>
        </w:rPr>
      </w:pPr>
    </w:p>
    <w:p w:rsidR="00A07132" w:rsidRPr="00150F62" w:rsidRDefault="00A07132" w:rsidP="00A07132">
      <w:pPr>
        <w:rPr>
          <w:lang w:val="ru-RU"/>
        </w:rPr>
      </w:pPr>
    </w:p>
    <w:p w:rsidR="00A07132" w:rsidRDefault="00A07132" w:rsidP="00A0713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150F62">
        <w:rPr>
          <w:spacing w:val="0"/>
          <w:lang w:val="en-US"/>
        </w:rPr>
        <w:t xml:space="preserve"> </w:t>
      </w:r>
      <w:r w:rsidR="00150F62" w:rsidRPr="00150F62">
        <w:rPr>
          <w:spacing w:val="0"/>
        </w:rPr>
        <w:t>26.12.2016</w:t>
      </w:r>
      <w:r w:rsidR="00150F62">
        <w:rPr>
          <w:spacing w:val="0"/>
          <w:lang w:val="en-US"/>
        </w:rPr>
        <w:t xml:space="preserve"> </w:t>
      </w:r>
      <w:r>
        <w:rPr>
          <w:spacing w:val="0"/>
        </w:rPr>
        <w:t xml:space="preserve"> </w:t>
      </w:r>
      <w:r w:rsidR="00150F62" w:rsidRPr="00150F62">
        <w:rPr>
          <w:spacing w:val="0"/>
        </w:rPr>
        <w:t>№</w:t>
      </w:r>
      <w:r w:rsidR="00150F62">
        <w:rPr>
          <w:spacing w:val="0"/>
          <w:lang w:val="en-US"/>
        </w:rPr>
        <w:t xml:space="preserve"> </w:t>
      </w:r>
      <w:r w:rsidR="00150F62">
        <w:rPr>
          <w:spacing w:val="0"/>
        </w:rPr>
        <w:t>ПОС.03-1797</w:t>
      </w:r>
      <w:r w:rsidR="00150F62">
        <w:rPr>
          <w:spacing w:val="0"/>
          <w:lang w:val="en-US"/>
        </w:rPr>
        <w:t>/</w:t>
      </w:r>
      <w:bookmarkStart w:id="0" w:name="_GoBack"/>
      <w:bookmarkEnd w:id="0"/>
      <w:r w:rsidR="00150F62">
        <w:rPr>
          <w:spacing w:val="0"/>
        </w:rPr>
        <w:t>16</w:t>
      </w:r>
    </w:p>
    <w:p w:rsidR="00A07132" w:rsidRDefault="00A07132" w:rsidP="00A0713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</w:t>
      </w:r>
      <w:r w:rsidR="00A07132">
        <w:rPr>
          <w:rFonts w:ascii="Times New Roman" w:hAnsi="Times New Roman" w:cs="Times New Roman"/>
          <w:b w:val="0"/>
          <w:sz w:val="24"/>
          <w:szCs w:val="24"/>
        </w:rPr>
        <w:t xml:space="preserve"> 2016-2018 годы», утвержденную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Администрации г. Переславля- Залесского от 16.11.2015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№ ПОС.03-1667/15 «Об утверждении городской целевой 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Программы «Борьба с преступностью в городе 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Переславле – Залесском на 2016-2018 годы»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6D37" w:rsidRDefault="00E66D37" w:rsidP="00E66D37">
      <w:pPr>
        <w:pStyle w:val="Heading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целях уточнения мероприятий программы,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6D37" w:rsidRPr="00A07132" w:rsidRDefault="00E66D37" w:rsidP="00E66D37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07132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E66D37" w:rsidRDefault="00E66D37" w:rsidP="00E66D37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66D37" w:rsidRDefault="00E66D37" w:rsidP="00A0713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 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г. Переславля – Залесского от 16.11.2015 № ПОС.03-1667/15 (в редакции постановлений Администрации г. Переславля-Залесского  от 28.12.2015 № ПОС.03-1866/15,от 12.04.2016 № ПОС.03-0478/16 , от 21.07.2016 № ПОС.03-0977/16,  от 06.09.2016 № ПОС.03-1219/16) , следующие изменения:</w:t>
      </w:r>
    </w:p>
    <w:p w:rsidR="00E66D37" w:rsidRDefault="00E66D37" w:rsidP="00E66D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1.1. В разделе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>. «Пер</w:t>
      </w:r>
      <w:r w:rsidR="00A07132">
        <w:rPr>
          <w:rFonts w:ascii="Times New Roman" w:hAnsi="Times New Roman"/>
          <w:lang w:val="ru-RU"/>
        </w:rPr>
        <w:t xml:space="preserve">ечень программных мероприятий» </w:t>
      </w:r>
      <w:r>
        <w:rPr>
          <w:rFonts w:ascii="Times New Roman" w:hAnsi="Times New Roman"/>
          <w:lang w:val="ru-RU"/>
        </w:rPr>
        <w:t>п.3.3.,3.4.,5.6. изложить в следующе</w:t>
      </w:r>
      <w:r w:rsidR="00A07132">
        <w:rPr>
          <w:rFonts w:ascii="Times New Roman" w:hAnsi="Times New Roman"/>
          <w:lang w:val="ru-RU"/>
        </w:rPr>
        <w:t xml:space="preserve">й редакции, </w:t>
      </w:r>
      <w:r>
        <w:rPr>
          <w:rFonts w:ascii="Times New Roman" w:hAnsi="Times New Roman"/>
          <w:lang w:val="ru-RU"/>
        </w:rPr>
        <w:t>согласно приложению 1 к настоящему постановлению.</w:t>
      </w:r>
    </w:p>
    <w:p w:rsidR="00E66D37" w:rsidRDefault="00E66D37" w:rsidP="00E66D37">
      <w:pPr>
        <w:jc w:val="both"/>
        <w:rPr>
          <w:rFonts w:ascii="Times New Roman" w:hAnsi="Times New Roman"/>
          <w:lang w:val="ru-RU"/>
        </w:rPr>
      </w:pPr>
      <w:r w:rsidRPr="00E66D37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.2. Раздел </w:t>
      </w:r>
      <w:r>
        <w:rPr>
          <w:rFonts w:ascii="Times New Roman" w:hAnsi="Times New Roman"/>
        </w:rPr>
        <w:t>IV</w:t>
      </w:r>
      <w:r>
        <w:rPr>
          <w:rFonts w:ascii="Times New Roman" w:hAnsi="Times New Roman"/>
          <w:lang w:val="ru-RU"/>
        </w:rPr>
        <w:t xml:space="preserve">. «Сведения о распределении объемов и источников </w:t>
      </w:r>
      <w:r w:rsidR="00A07132">
        <w:rPr>
          <w:rFonts w:ascii="Times New Roman" w:hAnsi="Times New Roman"/>
          <w:lang w:val="ru-RU"/>
        </w:rPr>
        <w:t xml:space="preserve">финансирования по годам. Сроки </w:t>
      </w:r>
      <w:r>
        <w:rPr>
          <w:rFonts w:ascii="Times New Roman" w:hAnsi="Times New Roman"/>
          <w:lang w:val="ru-RU"/>
        </w:rPr>
        <w:t>ре</w:t>
      </w:r>
      <w:r w:rsidR="00A07132">
        <w:rPr>
          <w:rFonts w:ascii="Times New Roman" w:hAnsi="Times New Roman"/>
          <w:lang w:val="ru-RU"/>
        </w:rPr>
        <w:t xml:space="preserve">ализации программы» изложить в следующей редакции, </w:t>
      </w:r>
      <w:r>
        <w:rPr>
          <w:rFonts w:ascii="Times New Roman" w:hAnsi="Times New Roman"/>
          <w:lang w:val="ru-RU"/>
        </w:rPr>
        <w:t>согласно приложению 2 к настоящему постановлению.</w:t>
      </w:r>
    </w:p>
    <w:p w:rsidR="00E66D37" w:rsidRDefault="00E66D37" w:rsidP="00A0713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Опубл</w:t>
      </w:r>
      <w:r w:rsidR="00A07132">
        <w:rPr>
          <w:rFonts w:ascii="Times New Roman" w:hAnsi="Times New Roman"/>
          <w:lang w:val="ru-RU"/>
        </w:rPr>
        <w:t>иковать настоящее постановление в газете «</w:t>
      </w:r>
      <w:r>
        <w:rPr>
          <w:rFonts w:ascii="Times New Roman" w:hAnsi="Times New Roman"/>
          <w:lang w:val="ru-RU"/>
        </w:rPr>
        <w:t>Переславская неделя» и разместить на официальном сайте органов местного самоуправления г. Переславля</w:t>
      </w:r>
      <w:r w:rsidR="00A0713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- Залесского.</w:t>
      </w:r>
    </w:p>
    <w:p w:rsidR="00E66D37" w:rsidRDefault="00E66D37" w:rsidP="00A07132">
      <w:pPr>
        <w:ind w:firstLine="708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Контроль за исполнением настоящего постановления оставляю за собой.</w:t>
      </w:r>
    </w:p>
    <w:p w:rsidR="00E66D37" w:rsidRDefault="00E66D37" w:rsidP="00E66D37">
      <w:pPr>
        <w:jc w:val="both"/>
        <w:rPr>
          <w:rFonts w:ascii="Times New Roman" w:hAnsi="Times New Roman"/>
          <w:lang w:val="ru-RU"/>
        </w:rPr>
      </w:pPr>
    </w:p>
    <w:p w:rsidR="00E66D37" w:rsidRDefault="00E66D37" w:rsidP="00E66D37">
      <w:pPr>
        <w:jc w:val="both"/>
        <w:rPr>
          <w:rFonts w:ascii="Times New Roman" w:hAnsi="Times New Roman"/>
          <w:lang w:val="ru-RU"/>
        </w:rPr>
      </w:pPr>
    </w:p>
    <w:p w:rsidR="00A07132" w:rsidRDefault="00A07132" w:rsidP="00E66D37">
      <w:pPr>
        <w:jc w:val="both"/>
        <w:rPr>
          <w:rFonts w:ascii="Times New Roman" w:hAnsi="Times New Roman"/>
          <w:lang w:val="ru-RU"/>
        </w:rPr>
      </w:pPr>
    </w:p>
    <w:p w:rsidR="00E66D37" w:rsidRDefault="00A07132" w:rsidP="00E66D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Заместитель </w:t>
      </w:r>
      <w:r w:rsidR="00E66D37">
        <w:rPr>
          <w:rFonts w:ascii="Times New Roman" w:hAnsi="Times New Roman"/>
          <w:lang w:val="ru-RU"/>
        </w:rPr>
        <w:t xml:space="preserve">Главы </w:t>
      </w:r>
      <w:r>
        <w:rPr>
          <w:rFonts w:ascii="Times New Roman" w:hAnsi="Times New Roman"/>
          <w:lang w:val="ru-RU"/>
        </w:rPr>
        <w:t>А</w:t>
      </w:r>
      <w:r w:rsidR="00E66D37">
        <w:rPr>
          <w:rFonts w:ascii="Times New Roman" w:hAnsi="Times New Roman"/>
          <w:lang w:val="ru-RU"/>
        </w:rPr>
        <w:t xml:space="preserve">дминистрации </w:t>
      </w:r>
    </w:p>
    <w:p w:rsidR="00E66D37" w:rsidRDefault="00A07132" w:rsidP="00E66D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города</w:t>
      </w:r>
      <w:r w:rsidR="00E66D37">
        <w:rPr>
          <w:rFonts w:ascii="Times New Roman" w:hAnsi="Times New Roman"/>
          <w:lang w:val="ru-RU"/>
        </w:rPr>
        <w:t xml:space="preserve"> Переславля – Залесского                               </w:t>
      </w:r>
      <w:r>
        <w:rPr>
          <w:rFonts w:ascii="Times New Roman" w:hAnsi="Times New Roman"/>
          <w:lang w:val="ru-RU"/>
        </w:rPr>
        <w:t xml:space="preserve">          </w:t>
      </w:r>
      <w:r w:rsidR="00E66D37">
        <w:rPr>
          <w:rFonts w:ascii="Times New Roman" w:hAnsi="Times New Roman"/>
          <w:lang w:val="ru-RU"/>
        </w:rPr>
        <w:t xml:space="preserve">                         </w:t>
      </w:r>
      <w:r>
        <w:rPr>
          <w:rFonts w:ascii="Times New Roman" w:hAnsi="Times New Roman"/>
          <w:lang w:val="ru-RU"/>
        </w:rPr>
        <w:t xml:space="preserve">    </w:t>
      </w:r>
      <w:r w:rsidR="00E66D37">
        <w:rPr>
          <w:rFonts w:ascii="Times New Roman" w:hAnsi="Times New Roman"/>
          <w:lang w:val="ru-RU"/>
        </w:rPr>
        <w:t xml:space="preserve">   В.А. Талалаев</w:t>
      </w:r>
    </w:p>
    <w:p w:rsidR="00E66D37" w:rsidRDefault="00E66D37" w:rsidP="00E66D37">
      <w:pPr>
        <w:jc w:val="both"/>
        <w:rPr>
          <w:rFonts w:ascii="Times New Roman" w:hAnsi="Times New Roman"/>
          <w:lang w:val="ru-RU"/>
        </w:rPr>
      </w:pPr>
    </w:p>
    <w:p w:rsidR="00E66D37" w:rsidRDefault="00E66D37" w:rsidP="00E66D37">
      <w:pPr>
        <w:jc w:val="both"/>
        <w:rPr>
          <w:rFonts w:ascii="Times New Roman" w:hAnsi="Times New Roman"/>
          <w:lang w:val="ru-RU"/>
        </w:rPr>
      </w:pPr>
    </w:p>
    <w:p w:rsidR="00E66D37" w:rsidRDefault="00E66D37" w:rsidP="00E66D37">
      <w:pPr>
        <w:jc w:val="both"/>
        <w:rPr>
          <w:rFonts w:ascii="Times New Roman" w:hAnsi="Times New Roman"/>
          <w:lang w:val="ru-RU"/>
        </w:rPr>
      </w:pPr>
    </w:p>
    <w:p w:rsidR="00A07132" w:rsidRDefault="00A07132" w:rsidP="00A07132">
      <w:pPr>
        <w:pStyle w:val="Heading"/>
        <w:ind w:left="5664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A07132">
      <w:pPr>
        <w:pStyle w:val="Heading"/>
        <w:ind w:left="5664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A07132">
      <w:pPr>
        <w:pStyle w:val="Heading"/>
        <w:ind w:left="5664"/>
        <w:rPr>
          <w:rFonts w:ascii="Times New Roman" w:hAnsi="Times New Roman" w:cs="Times New Roman"/>
          <w:b w:val="0"/>
          <w:sz w:val="24"/>
          <w:szCs w:val="24"/>
        </w:rPr>
      </w:pPr>
    </w:p>
    <w:p w:rsidR="00E66D37" w:rsidRDefault="00E66D37" w:rsidP="00A07132">
      <w:pPr>
        <w:pStyle w:val="Heading"/>
        <w:ind w:left="566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1</w:t>
      </w:r>
    </w:p>
    <w:p w:rsidR="00E66D37" w:rsidRDefault="00E66D37" w:rsidP="00A07132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E66D37" w:rsidRDefault="00E66D37" w:rsidP="00A07132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Переславля-Залесского </w:t>
      </w:r>
    </w:p>
    <w:p w:rsidR="00E66D37" w:rsidRDefault="00E66D37" w:rsidP="00A07132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</w:t>
      </w:r>
      <w:r>
        <w:rPr>
          <w:rFonts w:ascii="Times New Roman" w:hAnsi="Times New Roman"/>
          <w:lang w:val="ru-RU"/>
        </w:rPr>
        <w:tab/>
        <w:t xml:space="preserve">      </w:t>
      </w:r>
      <w:r w:rsidR="00A07132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№</w:t>
      </w:r>
    </w:p>
    <w:p w:rsidR="00E66D37" w:rsidRDefault="00E66D37" w:rsidP="00E66D37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Перечень программных мероприятий.</w:t>
      </w:r>
    </w:p>
    <w:p w:rsidR="00E66D37" w:rsidRDefault="00E66D37" w:rsidP="00E66D37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0"/>
        <w:gridCol w:w="49"/>
        <w:gridCol w:w="2664"/>
        <w:gridCol w:w="28"/>
        <w:gridCol w:w="767"/>
        <w:gridCol w:w="83"/>
        <w:gridCol w:w="709"/>
        <w:gridCol w:w="991"/>
        <w:gridCol w:w="991"/>
        <w:gridCol w:w="851"/>
        <w:gridCol w:w="1133"/>
        <w:gridCol w:w="1564"/>
      </w:tblGrid>
      <w:tr w:rsidR="00E66D37" w:rsidTr="00A07132">
        <w:trPr>
          <w:trHeight w:val="1115"/>
        </w:trPr>
        <w:tc>
          <w:tcPr>
            <w:tcW w:w="709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37" w:rsidRDefault="00E66D37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E66D37" w:rsidRDefault="00E66D37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E66D37" w:rsidRDefault="00E66D37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right="-46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 (в установленном  поряд-</w:t>
            </w:r>
          </w:p>
          <w:p w:rsidR="00E66D37" w:rsidRDefault="00E66D37">
            <w:pPr>
              <w:tabs>
                <w:tab w:val="center" w:pos="1409"/>
              </w:tabs>
              <w:spacing w:line="276" w:lineRule="auto"/>
              <w:ind w:right="-46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ке)</w:t>
            </w:r>
            <w:r>
              <w:rPr>
                <w:rFonts w:ascii="Times New Roman" w:hAnsi="Times New Roman"/>
                <w:color w:val="000000"/>
                <w:lang w:val="ru-RU"/>
              </w:rPr>
              <w:tab/>
            </w:r>
          </w:p>
        </w:tc>
        <w:tc>
          <w:tcPr>
            <w:tcW w:w="8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 целевому индикатору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6D37" w:rsidRDefault="00E66D37">
            <w:pPr>
              <w:spacing w:line="276" w:lineRule="auto"/>
              <w:ind w:right="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Срок </w:t>
            </w:r>
          </w:p>
          <w:p w:rsidR="00E66D37" w:rsidRDefault="00E66D37">
            <w:pPr>
              <w:spacing w:line="276" w:lineRule="auto"/>
              <w:ind w:right="3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выполнения</w:t>
            </w:r>
          </w:p>
          <w:p w:rsidR="00E66D37" w:rsidRDefault="00E66D37">
            <w:pPr>
              <w:spacing w:line="276" w:lineRule="auto"/>
              <w:ind w:right="17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(год</w:t>
            </w:r>
            <w:r>
              <w:rPr>
                <w:rFonts w:ascii="Times New Roman" w:hAnsi="Times New Roman"/>
                <w:color w:val="000000"/>
                <w:lang w:val="ru-RU"/>
              </w:rPr>
              <w:t>ы</w:t>
            </w:r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83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E66D37" w:rsidRDefault="00E66D37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Источ</w:t>
            </w: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 xml:space="preserve">ник финансирования </w:t>
            </w:r>
          </w:p>
        </w:tc>
        <w:tc>
          <w:tcPr>
            <w:tcW w:w="1564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82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Исполнитель</w:t>
            </w:r>
          </w:p>
          <w:p w:rsidR="00E66D37" w:rsidRDefault="00E66D37">
            <w:pPr>
              <w:spacing w:line="276" w:lineRule="auto"/>
              <w:ind w:left="64" w:right="82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установ-ленном порядке)</w:t>
            </w:r>
          </w:p>
        </w:tc>
      </w:tr>
      <w:tr w:rsidR="00E66D37" w:rsidTr="00A07132">
        <w:tc>
          <w:tcPr>
            <w:tcW w:w="70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6D37" w:rsidRPr="00E66D37" w:rsidRDefault="00E66D37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66D37" w:rsidRDefault="00E66D37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66D37" w:rsidRPr="00E66D37" w:rsidRDefault="00E66D37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E66D37" w:rsidRPr="00E66D37" w:rsidRDefault="00E66D37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35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</w:t>
            </w:r>
            <w:r>
              <w:rPr>
                <w:rFonts w:ascii="Times New Roman" w:hAnsi="Times New Roman"/>
                <w:color w:val="000000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66D37" w:rsidRDefault="00E66D37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4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E66D37" w:rsidRDefault="00E66D37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66D37" w:rsidTr="00A07132"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6D37" w:rsidRDefault="00E66D37">
            <w:pPr>
              <w:spacing w:line="276" w:lineRule="auto"/>
              <w:ind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1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bidi="ar-SA"/>
              </w:rPr>
            </w:pP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 w:bidi="ar-SA"/>
              </w:rPr>
            </w:pPr>
          </w:p>
        </w:tc>
      </w:tr>
      <w:tr w:rsidR="00E66D37" w:rsidTr="00A07132">
        <w:tc>
          <w:tcPr>
            <w:tcW w:w="104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D37" w:rsidRDefault="00E66D37" w:rsidP="00912520">
            <w:pPr>
              <w:pStyle w:val="a3"/>
              <w:numPr>
                <w:ilvl w:val="0"/>
                <w:numId w:val="1"/>
              </w:numPr>
              <w:spacing w:line="276" w:lineRule="auto"/>
              <w:ind w:right="-389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Установка и обслуживание систем наружного видеонаблюдения в муниципальных общеобразовательных и дошкольных  учреждениях, а также установленных на территории</w:t>
            </w:r>
          </w:p>
          <w:p w:rsidR="00E66D37" w:rsidRDefault="00E66D37">
            <w:pPr>
              <w:spacing w:line="276" w:lineRule="auto"/>
              <w:ind w:left="360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города .</w:t>
            </w:r>
          </w:p>
          <w:p w:rsidR="00E66D37" w:rsidRDefault="00E66D37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E66D37" w:rsidTr="00A07132">
        <w:trPr>
          <w:cantSplit/>
          <w:trHeight w:val="2407"/>
        </w:trPr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3.3.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Обслуживание систем видеонаблюдения , установленных в учреждениях управления образования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E66D37" w:rsidRDefault="00E66D37">
            <w:pPr>
              <w:spacing w:line="276" w:lineRule="auto"/>
              <w:ind w:left="113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47357,2*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400000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4000</w:t>
            </w:r>
          </w:p>
          <w:p w:rsidR="00E66D37" w:rsidRDefault="00E66D37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00</w:t>
            </w:r>
          </w:p>
        </w:tc>
        <w:tc>
          <w:tcPr>
            <w:tcW w:w="11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Город-ской бюджет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Управление образования </w:t>
            </w:r>
          </w:p>
        </w:tc>
      </w:tr>
      <w:tr w:rsidR="00E66D37" w:rsidTr="00A07132">
        <w:trPr>
          <w:cantSplit/>
          <w:trHeight w:val="2407"/>
        </w:trPr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3.4.</w:t>
            </w:r>
          </w:p>
        </w:tc>
        <w:tc>
          <w:tcPr>
            <w:tcW w:w="2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Монтаж системы видеонаблюдения </w:t>
            </w:r>
          </w:p>
        </w:tc>
        <w:tc>
          <w:tcPr>
            <w:tcW w:w="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E66D37" w:rsidRDefault="00E66D37">
            <w:pPr>
              <w:spacing w:line="276" w:lineRule="auto"/>
              <w:ind w:left="113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211825,56*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Город-ской бюджет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МУ ДО «Перспекти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  <w:lang w:val="ru-RU"/>
              </w:rPr>
              <w:t>ва»</w:t>
            </w:r>
          </w:p>
        </w:tc>
      </w:tr>
      <w:tr w:rsidR="00E66D37" w:rsidRPr="00150F62" w:rsidTr="00A07132">
        <w:trPr>
          <w:cantSplit/>
          <w:trHeight w:val="409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* В том числе по расходным обязательствам, недофинансированным в отчетном финансовом году </w:t>
            </w:r>
          </w:p>
        </w:tc>
      </w:tr>
      <w:tr w:rsidR="00E66D37" w:rsidRPr="00150F62" w:rsidTr="00A07132">
        <w:trPr>
          <w:cantSplit/>
          <w:trHeight w:val="409"/>
        </w:trPr>
        <w:tc>
          <w:tcPr>
            <w:tcW w:w="10490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5. Противодействие терроризму, проявлениям политического, этнического и религиозного экстремизма.</w:t>
            </w:r>
          </w:p>
        </w:tc>
      </w:tr>
      <w:tr w:rsidR="00E66D37" w:rsidTr="00A07132">
        <w:trPr>
          <w:cantSplit/>
          <w:trHeight w:val="1134"/>
        </w:trPr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5.6</w:t>
            </w:r>
          </w:p>
        </w:tc>
        <w:tc>
          <w:tcPr>
            <w:tcW w:w="2713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6D37" w:rsidRDefault="00E66D37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Ремонт ограждений дошкольных образовательных учреждений:</w:t>
            </w:r>
          </w:p>
          <w:p w:rsidR="00E66D37" w:rsidRDefault="00E66D37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- МДОУ « Колосок»</w:t>
            </w:r>
          </w:p>
          <w:p w:rsidR="00E66D37" w:rsidRDefault="00E66D37">
            <w:pPr>
              <w:spacing w:line="276" w:lineRule="auto"/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</w:rPr>
              <w:t>- МДОУ « Родничок»</w:t>
            </w:r>
          </w:p>
        </w:tc>
        <w:tc>
          <w:tcPr>
            <w:tcW w:w="79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1,2,3</w:t>
            </w:r>
          </w:p>
        </w:tc>
        <w:tc>
          <w:tcPr>
            <w:tcW w:w="79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E66D37" w:rsidRDefault="00E66D37">
            <w:pPr>
              <w:spacing w:line="276" w:lineRule="auto"/>
              <w:ind w:left="113" w:right="113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564423,8</w:t>
            </w: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513000,0</w:t>
            </w: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477889,7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Город-ской бюджет</w:t>
            </w:r>
          </w:p>
        </w:tc>
        <w:tc>
          <w:tcPr>
            <w:tcW w:w="156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66D37" w:rsidRDefault="00E66D3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Управление образования</w:t>
            </w:r>
          </w:p>
        </w:tc>
      </w:tr>
    </w:tbl>
    <w:p w:rsidR="00E66D37" w:rsidRDefault="00E66D37" w:rsidP="00E66D37">
      <w:pPr>
        <w:rPr>
          <w:rFonts w:ascii="Times New Roman" w:hAnsi="Times New Roman"/>
          <w:lang w:val="ru-RU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A07132" w:rsidRDefault="00A07132" w:rsidP="00E66D37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66D37" w:rsidRDefault="00E66D37" w:rsidP="00A07132">
      <w:pPr>
        <w:pStyle w:val="Heading"/>
        <w:ind w:left="566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 2</w:t>
      </w:r>
    </w:p>
    <w:p w:rsidR="00E66D37" w:rsidRDefault="00E66D37" w:rsidP="00A07132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E66D37" w:rsidRDefault="00E66D37" w:rsidP="00A07132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г. Переславля-Залесского</w:t>
      </w:r>
    </w:p>
    <w:p w:rsidR="00E66D37" w:rsidRDefault="00E66D37" w:rsidP="00A07132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</w:t>
      </w:r>
      <w:r>
        <w:rPr>
          <w:rFonts w:ascii="Times New Roman" w:hAnsi="Times New Roman"/>
          <w:lang w:val="ru-RU"/>
        </w:rPr>
        <w:tab/>
        <w:t xml:space="preserve">                №</w:t>
      </w:r>
    </w:p>
    <w:p w:rsidR="00E66D37" w:rsidRDefault="00E66D37" w:rsidP="00E66D37">
      <w:pPr>
        <w:rPr>
          <w:rFonts w:ascii="Times New Roman" w:hAnsi="Times New Roman"/>
          <w:lang w:val="ru-RU"/>
        </w:rPr>
      </w:pPr>
    </w:p>
    <w:p w:rsidR="00E66D37" w:rsidRDefault="00E66D37" w:rsidP="00E66D37">
      <w:pPr>
        <w:rPr>
          <w:rFonts w:ascii="Times New Roman" w:hAnsi="Times New Roman"/>
          <w:lang w:val="ru-RU"/>
        </w:rPr>
      </w:pPr>
    </w:p>
    <w:p w:rsidR="00E66D37" w:rsidRDefault="00E66D37" w:rsidP="00E66D37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IV</w:t>
      </w:r>
      <w:r>
        <w:rPr>
          <w:rFonts w:ascii="Times New Roman" w:hAnsi="Times New Roman"/>
          <w:b/>
          <w:lang w:val="ru-RU"/>
        </w:rPr>
        <w:t>. Сведения о распределении объемов и источников финансирования по годам. Сроки  реализации программы</w:t>
      </w:r>
    </w:p>
    <w:p w:rsidR="00E66D37" w:rsidRDefault="00E66D37" w:rsidP="00E66D37">
      <w:pPr>
        <w:jc w:val="center"/>
        <w:rPr>
          <w:rFonts w:ascii="Times New Roman" w:hAnsi="Times New Roman"/>
          <w:b/>
          <w:lang w:val="ru-RU"/>
        </w:rPr>
      </w:pPr>
    </w:p>
    <w:p w:rsidR="00E66D37" w:rsidRDefault="00E66D37" w:rsidP="00E66D37">
      <w:pPr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Сроки реализации программы – 2016-2018 годы</w:t>
      </w:r>
      <w:r>
        <w:rPr>
          <w:rFonts w:ascii="Times New Roman" w:hAnsi="Times New Roman"/>
          <w:b/>
          <w:lang w:val="ru-RU"/>
        </w:rPr>
        <w:t>.</w:t>
      </w:r>
    </w:p>
    <w:p w:rsidR="00E66D37" w:rsidRDefault="00E66D37" w:rsidP="00E66D37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Финансирование Программы осуществляется за счет средств городского бюджета в объемах, 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E66D37" w:rsidRDefault="00E66D37" w:rsidP="00E66D3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 реализацию программных мероприятий необходимо выделение денежных средств из городского бюджета в сумме 5023904, 96  </w:t>
      </w:r>
      <w:r>
        <w:rPr>
          <w:rFonts w:ascii="Times New Roman" w:hAnsi="Times New Roman"/>
          <w:lang w:val="ru-RU"/>
        </w:rPr>
        <w:t>рублей.</w:t>
      </w:r>
    </w:p>
    <w:p w:rsidR="00E66D37" w:rsidRDefault="00E66D37" w:rsidP="00E66D37">
      <w:pPr>
        <w:jc w:val="both"/>
        <w:rPr>
          <w:rFonts w:ascii="Times New Roman" w:hAnsi="Times New Roman"/>
          <w:lang w:val="ru-RU"/>
        </w:rPr>
      </w:pPr>
    </w:p>
    <w:tbl>
      <w:tblPr>
        <w:tblStyle w:val="a4"/>
        <w:tblW w:w="9885" w:type="dxa"/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660"/>
        <w:gridCol w:w="1620"/>
        <w:gridCol w:w="1440"/>
        <w:gridCol w:w="236"/>
      </w:tblGrid>
      <w:tr w:rsidR="00E66D37" w:rsidTr="00E66D37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Источники финансирования 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Объем финансирования,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E66D37" w:rsidRDefault="00E66D37">
            <w:pPr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E66D37" w:rsidTr="00E66D37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D37" w:rsidRDefault="00E66D37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Всего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6D37" w:rsidRDefault="00E66D37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E66D37" w:rsidTr="00E66D37">
        <w:trPr>
          <w:trHeight w:val="40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5023904, 96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val="ru-RU" w:eastAsia="ru-RU"/>
              </w:rPr>
              <w:t>756525,56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1633689,7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D37" w:rsidRDefault="00E66D37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1633689,7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66D37" w:rsidRDefault="00E66D37">
            <w:pPr>
              <w:rPr>
                <w:rFonts w:ascii="Times New Roman" w:hAnsi="Times New Roman"/>
                <w:lang w:eastAsia="ru-RU"/>
              </w:rPr>
            </w:pPr>
          </w:p>
        </w:tc>
      </w:tr>
    </w:tbl>
    <w:p w:rsidR="00E66D37" w:rsidRDefault="00E66D37" w:rsidP="00E66D37">
      <w:pPr>
        <w:rPr>
          <w:rFonts w:ascii="Times New Roman" w:hAnsi="Times New Roman"/>
          <w:lang w:val="ru-RU"/>
        </w:rPr>
      </w:pPr>
    </w:p>
    <w:p w:rsidR="00E66D37" w:rsidRDefault="00E66D37" w:rsidP="00E66D37">
      <w:pPr>
        <w:rPr>
          <w:rFonts w:ascii="Times New Roman" w:hAnsi="Times New Roman"/>
          <w:lang w:val="ru-RU"/>
        </w:rPr>
      </w:pPr>
    </w:p>
    <w:p w:rsidR="00E66D37" w:rsidRDefault="00E66D37" w:rsidP="00E66D37">
      <w:pPr>
        <w:rPr>
          <w:rFonts w:ascii="Times New Roman" w:hAnsi="Times New Roman"/>
          <w:lang w:val="ru-RU"/>
        </w:rPr>
      </w:pPr>
    </w:p>
    <w:p w:rsidR="00E66D37" w:rsidRDefault="00E66D37" w:rsidP="00E66D37">
      <w:pPr>
        <w:rPr>
          <w:rFonts w:ascii="Times New Roman" w:hAnsi="Times New Roman"/>
          <w:lang w:val="ru-RU"/>
        </w:rPr>
      </w:pPr>
    </w:p>
    <w:p w:rsidR="00E66D37" w:rsidRDefault="00E66D37" w:rsidP="00E66D37">
      <w:pPr>
        <w:rPr>
          <w:rFonts w:ascii="Times New Roman" w:hAnsi="Times New Roman"/>
          <w:lang w:val="ru-RU"/>
        </w:rPr>
      </w:pPr>
    </w:p>
    <w:p w:rsidR="00496B78" w:rsidRDefault="00496B78"/>
    <w:sectPr w:rsidR="00496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A3B56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F0"/>
    <w:rsid w:val="00150F62"/>
    <w:rsid w:val="001865F0"/>
    <w:rsid w:val="00496B78"/>
    <w:rsid w:val="00A07132"/>
    <w:rsid w:val="00E6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BDEEB-D04D-4773-A3EE-3F3EAA7B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3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D37"/>
    <w:pPr>
      <w:ind w:left="720"/>
      <w:contextualSpacing/>
    </w:pPr>
  </w:style>
  <w:style w:type="paragraph" w:customStyle="1" w:styleId="Heading">
    <w:name w:val="Heading"/>
    <w:rsid w:val="00E6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4">
    <w:name w:val="Table Grid"/>
    <w:basedOn w:val="a1"/>
    <w:rsid w:val="00E66D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1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7132"/>
    <w:rPr>
      <w:rFonts w:ascii="Tahoma" w:eastAsia="Times New Roman" w:hAnsi="Tahoma" w:cs="Tahoma"/>
      <w:sz w:val="16"/>
      <w:szCs w:val="16"/>
      <w:lang w:val="en-US" w:bidi="en-US"/>
    </w:rPr>
  </w:style>
  <w:style w:type="paragraph" w:styleId="2">
    <w:name w:val="Body Text Indent 2"/>
    <w:basedOn w:val="a"/>
    <w:link w:val="20"/>
    <w:uiPriority w:val="99"/>
    <w:rsid w:val="00A07132"/>
    <w:pPr>
      <w:spacing w:after="120" w:line="480" w:lineRule="auto"/>
      <w:ind w:left="283"/>
    </w:pPr>
    <w:rPr>
      <w:rFonts w:ascii="Times New Roman" w:hAnsi="Times New Roman"/>
      <w:spacing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0713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2016-12-22T07:45:00Z</cp:lastPrinted>
  <dcterms:created xsi:type="dcterms:W3CDTF">2016-12-21T11:44:00Z</dcterms:created>
  <dcterms:modified xsi:type="dcterms:W3CDTF">2016-12-26T08:27:00Z</dcterms:modified>
</cp:coreProperties>
</file>