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B4" w:rsidRPr="00CB57B4" w:rsidRDefault="00CB57B4" w:rsidP="00CB57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7B4" w:rsidRPr="00CB57B4" w:rsidRDefault="00CB57B4" w:rsidP="00CB57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7B4" w:rsidRPr="00CB57B4" w:rsidRDefault="00CB57B4" w:rsidP="00CB57B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57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CB57B4" w:rsidRPr="00CB57B4" w:rsidRDefault="00CB57B4" w:rsidP="00CB57B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57B4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CB57B4" w:rsidRPr="00CB57B4" w:rsidRDefault="00CB57B4" w:rsidP="00CB57B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57B4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CB57B4" w:rsidRPr="00CB57B4" w:rsidRDefault="00CB57B4" w:rsidP="00CB57B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B57B4" w:rsidRPr="00CB57B4" w:rsidRDefault="00CB57B4" w:rsidP="00CB57B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57B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CB57B4" w:rsidRPr="00CB57B4" w:rsidRDefault="00CB57B4" w:rsidP="00CB57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7B4" w:rsidRPr="00CB57B4" w:rsidRDefault="00CB57B4" w:rsidP="00CB57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57B4" w:rsidRPr="00CB57B4" w:rsidRDefault="00CB57B4" w:rsidP="00CB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57B4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1B06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06.06.2018 </w:t>
      </w:r>
      <w:r w:rsidRPr="00CB57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1B069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ПОС.03-0669/18</w:t>
      </w:r>
    </w:p>
    <w:p w:rsidR="00CB57B4" w:rsidRPr="00CB57B4" w:rsidRDefault="00CB57B4" w:rsidP="00CB5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B57B4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CB57B4" w:rsidRDefault="00CB57B4" w:rsidP="005177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208D" w:rsidRDefault="0026208D" w:rsidP="005177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208D" w:rsidRDefault="005177DD" w:rsidP="005177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 сноса</w:t>
      </w:r>
      <w:r w:rsidR="00524962">
        <w:rPr>
          <w:rFonts w:ascii="Times New Roman" w:hAnsi="Times New Roman" w:cs="Times New Roman"/>
          <w:sz w:val="24"/>
          <w:szCs w:val="24"/>
        </w:rPr>
        <w:t xml:space="preserve">, обрезки и </w:t>
      </w:r>
      <w:r w:rsidR="00B43CCF">
        <w:rPr>
          <w:rFonts w:ascii="Times New Roman" w:hAnsi="Times New Roman" w:cs="Times New Roman"/>
          <w:sz w:val="24"/>
          <w:szCs w:val="24"/>
        </w:rPr>
        <w:t>(или)</w:t>
      </w:r>
    </w:p>
    <w:p w:rsidR="0026208D" w:rsidRDefault="00524962" w:rsidP="005177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пересадки</w:t>
      </w:r>
      <w:r w:rsidR="005177DD">
        <w:rPr>
          <w:rFonts w:ascii="Times New Roman" w:hAnsi="Times New Roman" w:cs="Times New Roman"/>
          <w:sz w:val="24"/>
          <w:szCs w:val="24"/>
        </w:rPr>
        <w:t xml:space="preserve"> зеленых насаждений </w:t>
      </w:r>
      <w:r w:rsidR="00B43CCF">
        <w:rPr>
          <w:rFonts w:ascii="Times New Roman" w:hAnsi="Times New Roman" w:cs="Times New Roman"/>
          <w:sz w:val="24"/>
          <w:szCs w:val="24"/>
        </w:rPr>
        <w:t xml:space="preserve">на </w:t>
      </w:r>
      <w:r w:rsidR="006E04E5">
        <w:rPr>
          <w:rFonts w:ascii="Times New Roman" w:hAnsi="Times New Roman" w:cs="Times New Roman"/>
          <w:sz w:val="24"/>
          <w:szCs w:val="24"/>
        </w:rPr>
        <w:t xml:space="preserve">территории </w:t>
      </w:r>
    </w:p>
    <w:p w:rsidR="00B611F0" w:rsidRDefault="006E04E5" w:rsidP="005177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города Переславля-Залесского </w:t>
      </w:r>
    </w:p>
    <w:p w:rsidR="00B611F0" w:rsidRDefault="00B611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pStyle w:val="2"/>
        <w:ind w:firstLine="709"/>
        <w:outlineLvl w:val="0"/>
        <w:rPr>
          <w:rFonts w:eastAsiaTheme="minorHAnsi"/>
          <w:color w:val="auto"/>
          <w:szCs w:val="24"/>
          <w:lang w:eastAsia="en-US"/>
        </w:rPr>
      </w:pPr>
      <w:proofErr w:type="gramStart"/>
      <w:r>
        <w:rPr>
          <w:rFonts w:eastAsiaTheme="minorHAnsi"/>
          <w:color w:val="auto"/>
          <w:szCs w:val="24"/>
          <w:lang w:eastAsia="en-US"/>
        </w:rPr>
        <w:t>В целях сохранения зеленых насаждений и возмещения ущерба, причиняемого окружающей среде, в соответствии с Федеральным законом от 10 января 2002 года № 7-ФЗ "Об охране окружающей среды", Федеральным законом от 6 октября 2003 года № 131-ФЗ "Об общих принципах организации местного самоуправления в Российской Федерации", Правилами создания, охраны и содержания зеленых насаждений в городах Российской Федерации, утвержденными приказом Госстроя Российской Федерации от</w:t>
      </w:r>
      <w:proofErr w:type="gramEnd"/>
      <w:r>
        <w:rPr>
          <w:rFonts w:eastAsiaTheme="minorHAnsi"/>
          <w:color w:val="auto"/>
          <w:szCs w:val="24"/>
          <w:lang w:eastAsia="en-US"/>
        </w:rPr>
        <w:t xml:space="preserve"> 15 декабря 1999 года № 153, Уставом муниципального образования городского округа города Переславля-Залесского, Правилами благоустройства на территории муниципального образования города Переславля-Залесского, утв</w:t>
      </w:r>
      <w:r w:rsidR="0026208D">
        <w:rPr>
          <w:rFonts w:eastAsiaTheme="minorHAnsi"/>
          <w:color w:val="auto"/>
          <w:szCs w:val="24"/>
          <w:lang w:eastAsia="en-US"/>
        </w:rPr>
        <w:t xml:space="preserve">ержденными решением </w:t>
      </w:r>
      <w:proofErr w:type="spellStart"/>
      <w:r w:rsidR="0026208D">
        <w:rPr>
          <w:rFonts w:eastAsiaTheme="minorHAnsi"/>
          <w:color w:val="auto"/>
          <w:szCs w:val="24"/>
          <w:lang w:eastAsia="en-US"/>
        </w:rPr>
        <w:t>Переславль-Залесской</w:t>
      </w:r>
      <w:proofErr w:type="spellEnd"/>
      <w:r w:rsidR="0026208D">
        <w:rPr>
          <w:rFonts w:eastAsiaTheme="minorHAnsi"/>
          <w:color w:val="auto"/>
          <w:szCs w:val="24"/>
          <w:lang w:eastAsia="en-US"/>
        </w:rPr>
        <w:t xml:space="preserve"> </w:t>
      </w:r>
      <w:r>
        <w:rPr>
          <w:rFonts w:eastAsiaTheme="minorHAnsi"/>
          <w:color w:val="auto"/>
          <w:szCs w:val="24"/>
          <w:lang w:eastAsia="en-US"/>
        </w:rPr>
        <w:t xml:space="preserve"> городской Думы </w:t>
      </w:r>
      <w:r w:rsidR="005177DD" w:rsidRPr="005177DD">
        <w:rPr>
          <w:rFonts w:eastAsiaTheme="minorHAnsi"/>
          <w:color w:val="auto"/>
          <w:szCs w:val="24"/>
          <w:lang w:eastAsia="en-US"/>
        </w:rPr>
        <w:t>№ 46 от 26 апреля 2018 года</w:t>
      </w:r>
      <w:r w:rsidR="0026208D">
        <w:rPr>
          <w:rFonts w:eastAsiaTheme="minorHAnsi"/>
          <w:color w:val="auto"/>
          <w:szCs w:val="24"/>
          <w:lang w:eastAsia="en-US"/>
        </w:rPr>
        <w:t>,</w:t>
      </w:r>
    </w:p>
    <w:p w:rsidR="00B611F0" w:rsidRDefault="00B611F0">
      <w:pPr>
        <w:pStyle w:val="2"/>
        <w:ind w:firstLine="0"/>
        <w:jc w:val="center"/>
        <w:outlineLvl w:val="0"/>
        <w:rPr>
          <w:rFonts w:eastAsiaTheme="minorHAnsi"/>
          <w:color w:val="auto"/>
          <w:szCs w:val="24"/>
          <w:lang w:eastAsia="en-US"/>
        </w:rPr>
      </w:pPr>
    </w:p>
    <w:p w:rsidR="00B611F0" w:rsidRDefault="00C636C0">
      <w:pPr>
        <w:pStyle w:val="2"/>
        <w:ind w:firstLine="0"/>
        <w:jc w:val="center"/>
        <w:outlineLvl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Администрация города Переславля-Залесского постановляет:</w:t>
      </w:r>
    </w:p>
    <w:p w:rsidR="00B611F0" w:rsidRDefault="00B611F0" w:rsidP="00524962">
      <w:pPr>
        <w:pStyle w:val="2"/>
        <w:ind w:firstLine="709"/>
        <w:outlineLvl w:val="0"/>
        <w:rPr>
          <w:bCs/>
          <w:color w:val="auto"/>
          <w:sz w:val="28"/>
          <w:szCs w:val="28"/>
        </w:rPr>
      </w:pPr>
    </w:p>
    <w:p w:rsidR="00524962" w:rsidRDefault="00524962" w:rsidP="00524962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636C0" w:rsidRPr="00524962">
        <w:rPr>
          <w:rFonts w:ascii="Times New Roman" w:hAnsi="Times New Roman" w:cs="Times New Roman"/>
          <w:sz w:val="24"/>
          <w:szCs w:val="24"/>
        </w:rPr>
        <w:t xml:space="preserve">Порядок сноса, обрезки и пересадки зеленых насаждений </w:t>
      </w:r>
      <w:r w:rsidR="006E04E5">
        <w:rPr>
          <w:rFonts w:ascii="Times New Roman" w:hAnsi="Times New Roman" w:cs="Times New Roman"/>
          <w:sz w:val="24"/>
          <w:szCs w:val="24"/>
        </w:rPr>
        <w:t>на территории городского округа города</w:t>
      </w:r>
      <w:r>
        <w:rPr>
          <w:rFonts w:ascii="Times New Roman" w:hAnsi="Times New Roman" w:cs="Times New Roman"/>
          <w:sz w:val="24"/>
          <w:szCs w:val="24"/>
        </w:rPr>
        <w:t xml:space="preserve"> Переславля-Залесского </w:t>
      </w:r>
      <w:r w:rsidR="00C636C0" w:rsidRPr="00524962">
        <w:rPr>
          <w:rFonts w:ascii="Times New Roman" w:hAnsi="Times New Roman" w:cs="Times New Roman"/>
          <w:sz w:val="24"/>
          <w:szCs w:val="24"/>
        </w:rPr>
        <w:t>согласно Приложению № 1.</w:t>
      </w:r>
    </w:p>
    <w:p w:rsidR="0039606A" w:rsidRPr="00524962" w:rsidRDefault="0039606A" w:rsidP="0039606A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962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города Переславля-Залесского от 29 июня 2015 года №ПОС.03-0975/15 «Об утверждении Порядка сноса зеленых насаждений и расчета восстановительной стоимости зеленых насаждений».</w:t>
      </w:r>
    </w:p>
    <w:p w:rsidR="0026208D" w:rsidRDefault="00524962" w:rsidP="00524962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08D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 в информационно-телекоммуникационной сети «Интернет»</w:t>
      </w:r>
      <w:r w:rsidR="0026208D">
        <w:rPr>
          <w:rFonts w:ascii="Times New Roman" w:hAnsi="Times New Roman" w:cs="Times New Roman"/>
          <w:sz w:val="24"/>
          <w:szCs w:val="24"/>
        </w:rPr>
        <w:t>.</w:t>
      </w:r>
    </w:p>
    <w:p w:rsidR="00B611F0" w:rsidRPr="0026208D" w:rsidRDefault="00C636C0" w:rsidP="00524962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0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208D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 </w:t>
      </w: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208D" w:rsidRDefault="002620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4962" w:rsidRDefault="00C636C0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B611F0" w:rsidRDefault="00524962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="00C636C0">
        <w:rPr>
          <w:rFonts w:ascii="Times New Roman" w:hAnsi="Times New Roman" w:cs="Times New Roman"/>
          <w:sz w:val="24"/>
          <w:szCs w:val="24"/>
        </w:rPr>
        <w:tab/>
      </w:r>
      <w:r w:rsidR="0026208D">
        <w:rPr>
          <w:rFonts w:ascii="Times New Roman" w:hAnsi="Times New Roman" w:cs="Times New Roman"/>
          <w:sz w:val="24"/>
          <w:szCs w:val="24"/>
        </w:rPr>
        <w:tab/>
      </w:r>
      <w:r w:rsidR="00C636C0">
        <w:rPr>
          <w:rFonts w:ascii="Times New Roman" w:hAnsi="Times New Roman" w:cs="Times New Roman"/>
          <w:sz w:val="24"/>
          <w:szCs w:val="24"/>
        </w:rPr>
        <w:t xml:space="preserve">В.Ю. </w:t>
      </w:r>
      <w:proofErr w:type="spellStart"/>
      <w:r w:rsidR="00C636C0">
        <w:rPr>
          <w:rFonts w:ascii="Times New Roman" w:hAnsi="Times New Roman" w:cs="Times New Roman"/>
          <w:sz w:val="24"/>
          <w:szCs w:val="24"/>
        </w:rPr>
        <w:t>Леженко</w:t>
      </w:r>
      <w:proofErr w:type="spellEnd"/>
      <w:r w:rsidR="00C636C0">
        <w:rPr>
          <w:rFonts w:ascii="Times New Roman" w:hAnsi="Times New Roman" w:cs="Times New Roman"/>
          <w:sz w:val="24"/>
          <w:szCs w:val="24"/>
        </w:rPr>
        <w:br w:type="page"/>
      </w:r>
    </w:p>
    <w:p w:rsidR="00B611F0" w:rsidRDefault="00C636C0" w:rsidP="00C636C0">
      <w:pPr>
        <w:tabs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Приложение № 1</w:t>
      </w:r>
    </w:p>
    <w:p w:rsidR="00B611F0" w:rsidRDefault="00C636C0" w:rsidP="00C636C0">
      <w:pPr>
        <w:tabs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6E04E5" w:rsidRDefault="006E04E5" w:rsidP="00C636C0">
      <w:pPr>
        <w:tabs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города Переславля-Залесского</w:t>
      </w:r>
    </w:p>
    <w:p w:rsidR="00B611F0" w:rsidRDefault="00C636C0" w:rsidP="00C636C0">
      <w:pPr>
        <w:tabs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1B0691">
        <w:rPr>
          <w:rFonts w:ascii="Times New Roman" w:hAnsi="Times New Roman" w:cs="Times New Roman"/>
          <w:sz w:val="24"/>
          <w:szCs w:val="24"/>
        </w:rPr>
        <w:t xml:space="preserve">06.06.2018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B0691">
        <w:rPr>
          <w:rFonts w:ascii="Times New Roman" w:hAnsi="Times New Roman" w:cs="Times New Roman"/>
          <w:sz w:val="24"/>
          <w:szCs w:val="24"/>
        </w:rPr>
        <w:t>ПОС.03-0669/18</w:t>
      </w:r>
    </w:p>
    <w:p w:rsidR="00B611F0" w:rsidRDefault="00B611F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сноса, пересадки и обрезки зеленых насаждений на территории</w:t>
      </w:r>
    </w:p>
    <w:p w:rsidR="00B611F0" w:rsidRDefault="00C63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города Переславля-Залесского</w:t>
      </w:r>
    </w:p>
    <w:p w:rsidR="00B611F0" w:rsidRDefault="00B611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611F0" w:rsidRDefault="00C636C0" w:rsidP="006E04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 w:rsidR="006E04E5" w:rsidRPr="006E04E5">
        <w:rPr>
          <w:rFonts w:ascii="Times New Roman" w:hAnsi="Times New Roman" w:cs="Times New Roman"/>
          <w:sz w:val="24"/>
          <w:szCs w:val="24"/>
        </w:rPr>
        <w:t>сноса, пересадки и обрезки зеленых насаждений на территории</w:t>
      </w:r>
      <w:r w:rsidR="006E04E5">
        <w:rPr>
          <w:rFonts w:ascii="Times New Roman" w:hAnsi="Times New Roman" w:cs="Times New Roman"/>
          <w:sz w:val="24"/>
          <w:szCs w:val="24"/>
        </w:rPr>
        <w:t xml:space="preserve"> </w:t>
      </w:r>
      <w:r w:rsidR="006E04E5" w:rsidRPr="006E04E5">
        <w:rPr>
          <w:rFonts w:ascii="Times New Roman" w:hAnsi="Times New Roman" w:cs="Times New Roman"/>
          <w:sz w:val="24"/>
          <w:szCs w:val="24"/>
        </w:rPr>
        <w:t>городского округа города Переславля-Залесского</w:t>
      </w:r>
      <w:r w:rsidR="006E04E5">
        <w:rPr>
          <w:rFonts w:ascii="Times New Roman" w:hAnsi="Times New Roman" w:cs="Times New Roman"/>
          <w:sz w:val="24"/>
          <w:szCs w:val="24"/>
        </w:rPr>
        <w:t xml:space="preserve"> (далее-Порядок) </w:t>
      </w:r>
      <w:r>
        <w:rPr>
          <w:rFonts w:ascii="Times New Roman" w:hAnsi="Times New Roman" w:cs="Times New Roman"/>
          <w:sz w:val="24"/>
          <w:szCs w:val="24"/>
        </w:rPr>
        <w:t>устанавливает единые требования по выдаче разрешений на снос, обрезку и пересадку зеленых насаждений</w:t>
      </w:r>
      <w:r w:rsidR="006E04E5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Настоящий Порядок распространяется на зеленые насаждения, образующие зеленый фонд муниципального образования городского округа города Переславля-Залесского и не распространя</w:t>
      </w:r>
      <w:r w:rsidR="006E04E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на зеленые насаждения, произрастающие на земельных участках, находящихся в федеральной собственности, в собственности субъекта Российской Федерации - Ярославской области, в частной собственности.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Снос, обрезка и пересадка зеленых насаждений осуществляются на основании разрешения, выдаваемого Отделом охраны окружающей среды и природопользования М</w:t>
      </w:r>
      <w:r w:rsidR="006E04E5">
        <w:rPr>
          <w:rFonts w:ascii="Times New Roman" w:hAnsi="Times New Roman" w:cs="Times New Roman"/>
          <w:sz w:val="24"/>
          <w:szCs w:val="24"/>
        </w:rPr>
        <w:t xml:space="preserve">униципального казенного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«Многофункциональный центр развития города Переславля-Залесского» (далее – Отдел охраны окружающей среды), согласно Приложению </w:t>
      </w:r>
      <w:r w:rsidR="006E04E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:rsidR="006E04E5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Снос, обрезка и пересадка зеленых насаждений определяются их состоянием на момент проверки специалистом Отдела охраны окружающей среды по обращению заявителя. Состояние зеленых насаждений определяется по Методическим рекомендациям </w:t>
      </w:r>
      <w:r w:rsidR="006E04E5" w:rsidRPr="006E04E5">
        <w:rPr>
          <w:rFonts w:ascii="Times New Roman" w:hAnsi="Times New Roman" w:cs="Times New Roman"/>
          <w:sz w:val="24"/>
          <w:szCs w:val="24"/>
        </w:rPr>
        <w:t>по оценке жизнеспособности деревьев</w:t>
      </w:r>
      <w:r w:rsidR="006E04E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Приложени</w:t>
      </w:r>
      <w:r w:rsidR="006E04E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4E5">
        <w:rPr>
          <w:rFonts w:ascii="Times New Roman" w:hAnsi="Times New Roman" w:cs="Times New Roman"/>
          <w:sz w:val="24"/>
          <w:szCs w:val="24"/>
        </w:rPr>
        <w:t xml:space="preserve">№ 5 к настоящему Порядку). 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Разрешение выдается Отделом охраны окружающей среды на срок, обусловленный характером выполняемых работ, но не более чем на один год.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По истечении срока действия</w:t>
      </w:r>
      <w:r w:rsidR="006E04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разрешение признается недействительным.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Плата за оформление разрешения не взимается.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Снос, обрезка и пересадка зеленых насаждений без разрешения являются незаконным уничтожением и (или) повреждением зеленых насаждений.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сноса зеленых насаждений, кроме случаев, указанных в пункте 1.11 настоящего Порядка, обязательным условием для получения разрешения (по выбору заявителя) является проведение компенсационного озеленения или оплата восстановительной стоимости зеленых насаждений.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Определение восстановительной стоимости зеленых насаждений осуществляется в соответствии </w:t>
      </w:r>
      <w:r w:rsidR="0040440F">
        <w:rPr>
          <w:rFonts w:ascii="Times New Roman" w:hAnsi="Times New Roman" w:cs="Times New Roman"/>
          <w:sz w:val="24"/>
          <w:szCs w:val="24"/>
        </w:rPr>
        <w:t>с Методикой исчисления размера вреда, причиненного лесам, в том числе лесным насаждениям, или не отнесенным к лесным насаждениям деревьям, кустарникам и лианам вследствие нарушения лесного законодательства, утвержденной Постановлением Правительства Российской Федерации от 08.05.2007 № 273.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взимается восстановительная стоимость зеленых насаждений и не 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компенсационное озеленение в случаях: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работ, финансируемых за счет средств городского бюджета или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работ по строительству и реконструкции социально значимых объектов капитального строительства;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санитарных рубок и сноса аварийных зеленых насаждений;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обрезки крон деревьев и кустарников при выполнении работ по содержанию зеленых насаждений в период покоя зеленых насаждений;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работ по обрезке и сносу деревьев и кустарников, расположенных в охранной зоне объектов инженерной инфраструктуры;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сноса и обрезки зеленых насаждений при ликвидации чрезвычайных ситуаций;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сноса и обрезки зеленых насаждений для обеспечения безопасности дорожного движения; 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негативного воздействия зеленых насаждений на техническое состояние объектов капитального строительства;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арендатора - в случае, если по договору аренды земли, находящейся в муниципальной собственности, предусмотрено проведение работ по благоуст</w:t>
      </w:r>
      <w:r w:rsidR="0039606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ойству и надлежащему со</w:t>
      </w:r>
      <w:r w:rsidR="00D715E3">
        <w:rPr>
          <w:rFonts w:ascii="Times New Roman" w:hAnsi="Times New Roman" w:cs="Times New Roman"/>
          <w:sz w:val="24"/>
          <w:szCs w:val="24"/>
        </w:rPr>
        <w:t>держанию</w:t>
      </w:r>
      <w:r>
        <w:rPr>
          <w:rFonts w:ascii="Times New Roman" w:hAnsi="Times New Roman" w:cs="Times New Roman"/>
          <w:sz w:val="24"/>
          <w:szCs w:val="24"/>
        </w:rPr>
        <w:t xml:space="preserve"> территории за свой счет;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сноса и обрезки зеленых насаждений в целях обеспечения нормативного светового режима в помещениях, затеняемых зелеными насаждениями;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сноса и обрезки зеленых насаждений, расположенных в нарушение действующих строительных норм и правил;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пересадки зеленых насаждений;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сноса и обрезки зеленых насаждений, расположенных на земельных участках, находящихся в собственности физических и юридических лиц.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При строительстве, ремонте и реконструкции подземных коммуникаций газоны и цветники подлежат обязательному восстановлению.</w:t>
      </w: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Компенсационное озеленение</w:t>
      </w:r>
    </w:p>
    <w:p w:rsidR="00B611F0" w:rsidRDefault="00B611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Компенсационное озеленение - воспроизводство (восстановление, посев, посадка) зеленых насаждений взамен уничтоженных или поврежденных.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Физические и юридические лица осуществляют компенсационное озеленение на основании соглашения о проведении работ по компенсационному озеленению (далее - Соглашение), которое заключается с </w:t>
      </w:r>
      <w:r w:rsidR="00D715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дминистрацией городского округа города Переславля-Залесского</w:t>
      </w:r>
      <w:r w:rsidR="00D715E3">
        <w:rPr>
          <w:rFonts w:ascii="Times New Roman" w:hAnsi="Times New Roman" w:cs="Times New Roman"/>
          <w:sz w:val="24"/>
          <w:szCs w:val="24"/>
        </w:rPr>
        <w:t xml:space="preserve"> (Приложение № 2 к Порядку)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Видовой состав, возраст и объем зеленых насаждений, подлежащих восстановлению (компенсационному озеленению), определяются Отделом охраны окружающей среды исходя из размера ущерба, нанесенного окружающей среде, как по количеству единиц зеленых насаждений, так и по площади зеленых насаждений.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Компенсационное озеленение производится за счет собственных средств лиц, заинтересованных в проведении сноса и обрезки зеленых насаждений.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Работы по компенсационному озеленению проводятся в ближайший сезон, подходящий для посадки (посева) зеленых насаждений в открытый грунт, но не позднее одного года с момента сноса или обрезки зеленых насаждений.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Уполномоченным органом по подготовке и заключению Соглашений </w:t>
      </w:r>
      <w:r w:rsidR="00D715E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проведени</w:t>
      </w:r>
      <w:r w:rsidR="00D715E3">
        <w:rPr>
          <w:rFonts w:ascii="Times New Roman" w:hAnsi="Times New Roman" w:cs="Times New Roman"/>
          <w:sz w:val="24"/>
          <w:szCs w:val="24"/>
        </w:rPr>
        <w:t>и работ по</w:t>
      </w:r>
      <w:r>
        <w:rPr>
          <w:rFonts w:ascii="Times New Roman" w:hAnsi="Times New Roman" w:cs="Times New Roman"/>
          <w:sz w:val="24"/>
          <w:szCs w:val="24"/>
        </w:rPr>
        <w:t xml:space="preserve"> компенсационно</w:t>
      </w:r>
      <w:r w:rsidR="00D715E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озеленени</w:t>
      </w:r>
      <w:r w:rsidR="00D715E3">
        <w:rPr>
          <w:rFonts w:ascii="Times New Roman" w:hAnsi="Times New Roman" w:cs="Times New Roman"/>
          <w:sz w:val="24"/>
          <w:szCs w:val="24"/>
        </w:rPr>
        <w:t>ю</w:t>
      </w:r>
      <w:r w:rsidR="00ED7DFF">
        <w:rPr>
          <w:rFonts w:ascii="Times New Roman" w:hAnsi="Times New Roman" w:cs="Times New Roman"/>
          <w:sz w:val="24"/>
          <w:szCs w:val="24"/>
        </w:rPr>
        <w:t xml:space="preserve"> является у</w:t>
      </w:r>
      <w:r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D715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рхитектуры и градостроительства Администрации города Переславля-Залесского. Отдел охраны окружающей среды определяет сроки проведения компенсационного озеленения.</w:t>
      </w:r>
    </w:p>
    <w:p w:rsidR="00D715E3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Работы по компенсационному озеленению считаются произведенными после подписания Отделом охраны окружающей среды акта освидетельствования выполненных работ по форме</w:t>
      </w:r>
      <w:r w:rsidR="00D715E3">
        <w:rPr>
          <w:rFonts w:ascii="Times New Roman" w:hAnsi="Times New Roman" w:cs="Times New Roman"/>
          <w:sz w:val="24"/>
          <w:szCs w:val="24"/>
        </w:rPr>
        <w:t>, установленной П</w:t>
      </w:r>
      <w:r>
        <w:rPr>
          <w:rFonts w:ascii="Times New Roman" w:hAnsi="Times New Roman" w:cs="Times New Roman"/>
          <w:sz w:val="24"/>
          <w:szCs w:val="24"/>
        </w:rPr>
        <w:t>риложени</w:t>
      </w:r>
      <w:r w:rsidR="00D715E3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715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D715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Лицо, ответственное за выполнение компенсационного озеленения, несет ответственность за приживаемость и содержание зеленых насаждений до подписания акта приемки выполненных работ.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Приемка работ по компенсационному озеленению проводится в следующие сроки: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деревьев и кустарников, восстановленных до 1 августа текущего года, - в августе этого же года;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деревьев и кустарников, восстановленных после 1 августа текущего года, - в летний период следующего года до 1 августа;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газонов -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семян;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цветников из однолетних растений - после их приживаемости (на 10 - 15 день после посадки).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Летним периодом считается период с 1 июня по 31 августа.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D715E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аботы по компенсационному озеленению считаются выполненными</w:t>
      </w:r>
      <w:r w:rsidR="00D715E3" w:rsidRPr="00D715E3">
        <w:rPr>
          <w:rFonts w:ascii="Times New Roman" w:hAnsi="Times New Roman" w:cs="Times New Roman"/>
          <w:sz w:val="24"/>
          <w:szCs w:val="24"/>
        </w:rPr>
        <w:t xml:space="preserve"> </w:t>
      </w:r>
      <w:r w:rsidR="00D715E3">
        <w:rPr>
          <w:rFonts w:ascii="Times New Roman" w:hAnsi="Times New Roman" w:cs="Times New Roman"/>
          <w:sz w:val="24"/>
          <w:szCs w:val="24"/>
        </w:rPr>
        <w:t>после подписания сторонами акта приемки-сдачи выполненных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Выполнение работ по компенсационному озеленению не в полном объеме и </w:t>
      </w:r>
      <w:r w:rsidR="00D715E3">
        <w:rPr>
          <w:rFonts w:ascii="Times New Roman" w:hAnsi="Times New Roman" w:cs="Times New Roman"/>
          <w:sz w:val="24"/>
          <w:szCs w:val="24"/>
        </w:rPr>
        <w:t xml:space="preserve">(или) </w:t>
      </w:r>
      <w:r>
        <w:rPr>
          <w:rFonts w:ascii="Times New Roman" w:hAnsi="Times New Roman" w:cs="Times New Roman"/>
          <w:sz w:val="24"/>
          <w:szCs w:val="24"/>
        </w:rPr>
        <w:t>неудовлетворительное состояние восстановленных зеленых насаждений, зафиксированное</w:t>
      </w:r>
      <w:r w:rsidR="00D715E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акт</w:t>
      </w:r>
      <w:r w:rsidR="00D715E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приемки выполненных работ, является основанием для взыскания с ответственных лиц восстановительной стоимости зеленых насаждений.</w:t>
      </w: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 w:rsidP="00D715E3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получения разрешения на снос,</w:t>
      </w:r>
    </w:p>
    <w:p w:rsidR="00B611F0" w:rsidRDefault="00C636C0" w:rsidP="00D715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обрезку и пересадку зеленых насаждений</w:t>
      </w: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Разрешение на снос, обрезку и пересадку зеленых насаждений выдается в случаях: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осуществления строительства, реконструкции или капитального ремонта объектов капитального строительства;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проведения реконструкции зеленых насаждений в соответствии с проектом реконструкции, согласованным с управлением ар</w:t>
      </w:r>
      <w:r w:rsidR="00ED7DFF">
        <w:rPr>
          <w:rFonts w:ascii="Times New Roman" w:hAnsi="Times New Roman" w:cs="Times New Roman"/>
          <w:sz w:val="24"/>
          <w:szCs w:val="24"/>
        </w:rPr>
        <w:t>хитектуры и градостроительства А</w:t>
      </w:r>
      <w:r>
        <w:rPr>
          <w:rFonts w:ascii="Times New Roman" w:hAnsi="Times New Roman" w:cs="Times New Roman"/>
          <w:sz w:val="24"/>
          <w:szCs w:val="24"/>
        </w:rPr>
        <w:t>дминистрации городского округа города Переславля-Залесского и утвержденным в соответствии с законодательством;</w:t>
      </w:r>
      <w:proofErr w:type="gramEnd"/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восстановления нормативного светового режима в помещениях, затеняемых зелеными насаждениями, на основании заключения уполномоченного федерального органа исполнительной власти, осуществляющего функции по надзору в сфере защиты прав потребителей и благополучия человека;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исполнения предписаний органов безопасности дорожного движения об устранении нарушений нормативных правовых актов и технических норм в области обеспечения безопасности дорожного движения;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предотвращения или ликвидации аварийных и чрезвычайных ситуаций, в том числе ремонта подземных коммуникаций и капитальных инженерных сооружений, эксплуатации открытых осушительных систем;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отсутствия 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выполнения мероприятий по содержанию зеленых насаждений.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Снос зеленых насаждений производится только с работами по корчеванию пней.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Физическое или юридическое лицо (далее - заявитель), имеющее намерение осуществить снос или обрезку зеленых насаждений, обращается в Отдел охраны окружающей среды с письменным заявлением о выдаче разрешения на проведение соответствующих работ.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недостаточного уровня освещенности помещений к заявлению, указанному в пункте 3.2, прилагаются: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территориального органа и (или) учреждения, осуществляющего государственный санитарно-эпидемиологический надзор, подтверждающее целесообразность сноса или обрезки зеленых насаждений, в отношении зеленых насаждений, произрастающих в соответствии с СанПиН;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правоустанавливающие документы на здание, строение, сооружение, помещение; 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(схема) размещения зеленых насаждений с указанием количества и вида зеленых насаждений, оформленный заявителем в произвольной форме.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Для обеспечения безопасности дорожного движения к заявлению, указанному в пункте 3.2, прилагается сообщение государственной инспекции безопасности дорожного движения.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зеленых насаждений, расположенных на земельном участке, предназначенном для обслуживания и эксплуатации многоквартирного дома, к заявлению, указанному в пункте 3.2, прилагаются: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положительное решение общедомового собрания собственников помещений в многоквартирном доме;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(схема) размещения зеленых насаждений с указанием количества и вида зеленых насаждений, оформленный заявителем в произвольной форме.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снос, обрезку и пересадку зеленых насаждений, расположенных на земельном участке, предназначенном для обслуживания и эксплуатации многоквартирного дома, от имени жильцов подается управляющей организацией многоквартирного дома, председателем товарищества собственников жилья, жилищного, жилищно-строительного или иного специализированного потребительского кооператива или иным собственником помещения в многоквартирном доме.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чрезвычайных и аварийных ситуациях, когда состояние деревьев угрожает жизни и здоровью людей, движению транспорта, функционированию коммуникаций, состоянию зданий и сооружений, а также при аварийных ситуациях на объектах инженерной инфраструктуры и других случаях, требующих безотлагательного проведения ремонтных работ, снос и (или) обрезка зеленых насаждений производятся без предварительного оформления разрешения.</w:t>
      </w:r>
      <w:proofErr w:type="gramEnd"/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снос или обрезку зеленых насаждений, в указанных случаях обязано в течение трех дней сообщить об этом в Отдел охраны окружающей среды.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оформления разрешения производителем аварийных работ должен быть представлен документ, подтверждающий факт аварии.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При производстве работ по новому строительству, реконструкции существующих объектов к заявлению, указанному в пункте 3.2, прилагаются: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разрешительной документации на строительство, реконструкцию, капитальный ремонт объекта;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полномочия заявителя (для физических лиц - копия паспорта, для юридических лиц - учредительные документы, документ о назначении на должность руководителя, доверенность, подтверждающая полномочия представителя заявителя);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(схема) размещения зеленых насаждений с указанием количества и вида зеленых насаждений, оформленный заявителем в произвольной форме.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В случае сноса и (или) пересадки зеленых насаждений на участках, входящих в границы территории объекта культурного наследия регионального значения Культурный слой,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II - XVII вв. или в границах территории объекта культурного наследия федерального значения Ансамбль при</w:t>
      </w:r>
      <w:r w:rsidR="00266CAE">
        <w:rPr>
          <w:rFonts w:ascii="Times New Roman" w:hAnsi="Times New Roman" w:cs="Times New Roman"/>
          <w:sz w:val="24"/>
          <w:szCs w:val="24"/>
        </w:rPr>
        <w:t>сутственных мест, 1839 - 1841 г</w:t>
      </w:r>
      <w:r>
        <w:rPr>
          <w:rFonts w:ascii="Times New Roman" w:hAnsi="Times New Roman" w:cs="Times New Roman"/>
          <w:sz w:val="24"/>
          <w:szCs w:val="24"/>
        </w:rPr>
        <w:t>г., кон. XIX в., необходимо прикладывать согласование</w:t>
      </w:r>
      <w:r w:rsidR="00842856">
        <w:rPr>
          <w:rFonts w:ascii="Times New Roman" w:hAnsi="Times New Roman" w:cs="Times New Roman"/>
          <w:sz w:val="24"/>
          <w:szCs w:val="24"/>
        </w:rPr>
        <w:t xml:space="preserve"> выполнения данного вида работ с</w:t>
      </w:r>
      <w:r>
        <w:rPr>
          <w:rFonts w:ascii="Times New Roman" w:hAnsi="Times New Roman" w:cs="Times New Roman"/>
          <w:sz w:val="24"/>
          <w:szCs w:val="24"/>
        </w:rPr>
        <w:t xml:space="preserve"> Департамен</w:t>
      </w:r>
      <w:r w:rsidR="00842856">
        <w:rPr>
          <w:rFonts w:ascii="Times New Roman" w:hAnsi="Times New Roman" w:cs="Times New Roman"/>
          <w:sz w:val="24"/>
          <w:szCs w:val="24"/>
        </w:rPr>
        <w:t>том охраны объектов</w:t>
      </w:r>
      <w:r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842856">
        <w:rPr>
          <w:rFonts w:ascii="Times New Roman" w:hAnsi="Times New Roman" w:cs="Times New Roman"/>
          <w:sz w:val="24"/>
          <w:szCs w:val="24"/>
        </w:rPr>
        <w:t>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 Ярославской области.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Разрешение на снос аварийных деревьев выдается на основании заявления с указанием месторасположения и количества деревьев.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На основании акта осмотра территории (</w:t>
      </w:r>
      <w:r w:rsidR="0084285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8428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Отдел охраны окружающей среды</w:t>
      </w:r>
      <w:r w:rsidR="0040440F">
        <w:rPr>
          <w:rFonts w:ascii="Times New Roman" w:hAnsi="Times New Roman" w:cs="Times New Roman"/>
          <w:sz w:val="24"/>
          <w:szCs w:val="24"/>
        </w:rPr>
        <w:t xml:space="preserve"> рассчитывает размер общей восстановительной стоимости согласно п.1.10 Порядка</w:t>
      </w:r>
      <w:r>
        <w:rPr>
          <w:rFonts w:ascii="Times New Roman" w:hAnsi="Times New Roman" w:cs="Times New Roman"/>
          <w:sz w:val="24"/>
          <w:szCs w:val="24"/>
        </w:rPr>
        <w:t xml:space="preserve"> и выдает </w:t>
      </w:r>
      <w:r w:rsidR="0040440F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84426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аявителю.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3.11.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>
        <w:rPr>
          <w:rFonts w:ascii="Times New Roman" w:hAnsi="Times New Roman" w:cs="Times New Roman"/>
          <w:sz w:val="24"/>
          <w:szCs w:val="24"/>
        </w:rPr>
        <w:t>, не требующих возмещения восстановительной стоимости, разрешение выдается в течение 15 рабочих дней с момента завершения действий, указанных в пунктах 3.2 и 3.3</w:t>
      </w:r>
      <w:r w:rsidR="00842856">
        <w:rPr>
          <w:rFonts w:ascii="Times New Roman" w:hAnsi="Times New Roman" w:cs="Times New Roman"/>
          <w:sz w:val="24"/>
          <w:szCs w:val="24"/>
        </w:rPr>
        <w:t xml:space="preserve">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возмещения восстановительной стоимости разрешение выдается заявителю в течение 15 рабочих дней после предъявления документа об оплате восстановительной стоимости или представления </w:t>
      </w:r>
      <w:r w:rsidR="0084285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оглашения о проведении </w:t>
      </w:r>
      <w:r w:rsidR="00842856">
        <w:rPr>
          <w:rFonts w:ascii="Times New Roman" w:hAnsi="Times New Roman" w:cs="Times New Roman"/>
          <w:sz w:val="24"/>
          <w:szCs w:val="24"/>
        </w:rPr>
        <w:t xml:space="preserve">работ по </w:t>
      </w:r>
      <w:r>
        <w:rPr>
          <w:rFonts w:ascii="Times New Roman" w:hAnsi="Times New Roman" w:cs="Times New Roman"/>
          <w:sz w:val="24"/>
          <w:szCs w:val="24"/>
        </w:rPr>
        <w:t>компенсационно</w:t>
      </w:r>
      <w:r w:rsidR="00842856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озеленени</w:t>
      </w:r>
      <w:r w:rsidR="0084285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269" w:rsidRPr="00844269" w:rsidRDefault="00C636C0" w:rsidP="00844269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69">
        <w:rPr>
          <w:rFonts w:ascii="Times New Roman" w:hAnsi="Times New Roman" w:cs="Times New Roman"/>
          <w:sz w:val="24"/>
          <w:szCs w:val="24"/>
        </w:rPr>
        <w:t>Основани</w:t>
      </w:r>
      <w:r w:rsidR="00844269" w:rsidRPr="00844269">
        <w:rPr>
          <w:rFonts w:ascii="Times New Roman" w:hAnsi="Times New Roman" w:cs="Times New Roman"/>
          <w:sz w:val="24"/>
          <w:szCs w:val="24"/>
        </w:rPr>
        <w:t>ями</w:t>
      </w:r>
      <w:r w:rsidRPr="00844269">
        <w:rPr>
          <w:rFonts w:ascii="Times New Roman" w:hAnsi="Times New Roman" w:cs="Times New Roman"/>
          <w:sz w:val="24"/>
          <w:szCs w:val="24"/>
        </w:rPr>
        <w:t xml:space="preserve"> для отказа в выдаче разрешения на снос</w:t>
      </w:r>
      <w:r w:rsidR="00844269" w:rsidRPr="00844269">
        <w:rPr>
          <w:rFonts w:ascii="Times New Roman" w:hAnsi="Times New Roman" w:cs="Times New Roman"/>
          <w:sz w:val="24"/>
          <w:szCs w:val="24"/>
        </w:rPr>
        <w:t xml:space="preserve">, </w:t>
      </w:r>
      <w:r w:rsidRPr="00844269">
        <w:rPr>
          <w:rFonts w:ascii="Times New Roman" w:hAnsi="Times New Roman" w:cs="Times New Roman"/>
          <w:sz w:val="24"/>
          <w:szCs w:val="24"/>
        </w:rPr>
        <w:t>обрезку</w:t>
      </w:r>
      <w:r w:rsidR="00844269" w:rsidRPr="00844269">
        <w:rPr>
          <w:rFonts w:ascii="Times New Roman" w:hAnsi="Times New Roman" w:cs="Times New Roman"/>
          <w:sz w:val="24"/>
          <w:szCs w:val="24"/>
        </w:rPr>
        <w:t xml:space="preserve"> и (или) пересадку</w:t>
      </w:r>
      <w:r w:rsidRPr="00844269">
        <w:rPr>
          <w:rFonts w:ascii="Times New Roman" w:hAnsi="Times New Roman" w:cs="Times New Roman"/>
          <w:sz w:val="24"/>
          <w:szCs w:val="24"/>
        </w:rPr>
        <w:t xml:space="preserve"> зеленых насаждений явля</w:t>
      </w:r>
      <w:r w:rsidR="00844269" w:rsidRPr="00844269">
        <w:rPr>
          <w:rFonts w:ascii="Times New Roman" w:hAnsi="Times New Roman" w:cs="Times New Roman"/>
          <w:sz w:val="24"/>
          <w:szCs w:val="24"/>
        </w:rPr>
        <w:t>ю</w:t>
      </w:r>
      <w:r w:rsidRPr="00844269">
        <w:rPr>
          <w:rFonts w:ascii="Times New Roman" w:hAnsi="Times New Roman" w:cs="Times New Roman"/>
          <w:sz w:val="24"/>
          <w:szCs w:val="24"/>
        </w:rPr>
        <w:t>тся</w:t>
      </w:r>
      <w:r w:rsidR="00844269" w:rsidRPr="00844269">
        <w:rPr>
          <w:rFonts w:ascii="Times New Roman" w:hAnsi="Times New Roman" w:cs="Times New Roman"/>
          <w:sz w:val="24"/>
          <w:szCs w:val="24"/>
        </w:rPr>
        <w:t>:</w:t>
      </w:r>
    </w:p>
    <w:p w:rsidR="00B611F0" w:rsidRDefault="00C636C0" w:rsidP="00844269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269">
        <w:rPr>
          <w:rFonts w:ascii="Times New Roman" w:hAnsi="Times New Roman" w:cs="Times New Roman"/>
          <w:sz w:val="24"/>
          <w:szCs w:val="24"/>
        </w:rPr>
        <w:t xml:space="preserve"> </w:t>
      </w:r>
      <w:r w:rsidR="00844269">
        <w:rPr>
          <w:rFonts w:ascii="Times New Roman" w:hAnsi="Times New Roman" w:cs="Times New Roman"/>
          <w:sz w:val="24"/>
          <w:szCs w:val="24"/>
        </w:rPr>
        <w:t>П</w:t>
      </w:r>
      <w:r w:rsidRPr="00844269">
        <w:rPr>
          <w:rFonts w:ascii="Times New Roman" w:hAnsi="Times New Roman" w:cs="Times New Roman"/>
          <w:sz w:val="24"/>
          <w:szCs w:val="24"/>
        </w:rPr>
        <w:t>редоставление заявителем документов, указанных в пунктах 3.2 и 3.3</w:t>
      </w:r>
      <w:r w:rsidR="00842856" w:rsidRPr="00844269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844269">
        <w:rPr>
          <w:rFonts w:ascii="Times New Roman" w:hAnsi="Times New Roman" w:cs="Times New Roman"/>
          <w:sz w:val="24"/>
          <w:szCs w:val="24"/>
        </w:rPr>
        <w:t>, не в полном объеме</w:t>
      </w:r>
      <w:r w:rsidR="00842856" w:rsidRPr="00844269">
        <w:rPr>
          <w:rFonts w:ascii="Times New Roman" w:hAnsi="Times New Roman" w:cs="Times New Roman"/>
          <w:sz w:val="24"/>
          <w:szCs w:val="24"/>
        </w:rPr>
        <w:t>,</w:t>
      </w:r>
      <w:r w:rsidRPr="00844269">
        <w:rPr>
          <w:rFonts w:ascii="Times New Roman" w:hAnsi="Times New Roman" w:cs="Times New Roman"/>
          <w:sz w:val="24"/>
          <w:szCs w:val="24"/>
        </w:rPr>
        <w:t xml:space="preserve"> либо наличие в указанных документах искаженных сведен</w:t>
      </w:r>
      <w:r w:rsidR="00844269">
        <w:rPr>
          <w:rFonts w:ascii="Times New Roman" w:hAnsi="Times New Roman" w:cs="Times New Roman"/>
          <w:sz w:val="24"/>
          <w:szCs w:val="24"/>
        </w:rPr>
        <w:t>ий или недостоверной информации;</w:t>
      </w:r>
    </w:p>
    <w:p w:rsidR="00844269" w:rsidRPr="00844269" w:rsidRDefault="00844269" w:rsidP="00844269">
      <w:pPr>
        <w:pStyle w:val="a5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заявителя от оплаты восстановительной стоимости, пересадки зеленых насаждений или проведения компенсационного озеленения;</w:t>
      </w:r>
    </w:p>
    <w:p w:rsidR="00B611F0" w:rsidRDefault="00844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 </w:t>
      </w:r>
      <w:r w:rsidR="00C636C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636C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C636C0">
        <w:rPr>
          <w:rFonts w:ascii="Times New Roman" w:hAnsi="Times New Roman" w:cs="Times New Roman"/>
          <w:sz w:val="24"/>
          <w:szCs w:val="24"/>
        </w:rPr>
        <w:t xml:space="preserve"> отказа в выдаче разрешения на снос и обрезку зеленых насаждений заявителю направляется письменный ответ</w:t>
      </w:r>
      <w:r w:rsidR="00842856">
        <w:rPr>
          <w:rFonts w:ascii="Times New Roman" w:hAnsi="Times New Roman" w:cs="Times New Roman"/>
          <w:sz w:val="24"/>
          <w:szCs w:val="24"/>
        </w:rPr>
        <w:t xml:space="preserve"> </w:t>
      </w:r>
      <w:r w:rsidR="00C636C0">
        <w:rPr>
          <w:rFonts w:ascii="Times New Roman" w:hAnsi="Times New Roman" w:cs="Times New Roman"/>
          <w:sz w:val="24"/>
          <w:szCs w:val="24"/>
        </w:rPr>
        <w:t>с обоснованием отказа</w:t>
      </w:r>
      <w:r w:rsidR="00842856">
        <w:rPr>
          <w:rFonts w:ascii="Times New Roman" w:hAnsi="Times New Roman" w:cs="Times New Roman"/>
          <w:sz w:val="24"/>
          <w:szCs w:val="24"/>
        </w:rPr>
        <w:t>.</w:t>
      </w: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Пересадка зеленых насаждений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Пересадка зеленых насаждений - способ сохранения зеленых насаждений путем их выкапывания и посадки на другое место.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 рассмотрении вопроса о сносе зеленых насаждений специалистом Отдела охраны окружающей среды совместно с заявителем может быть принято решение о сохранении зеленых насаждений путем их пересадки на другую территорию.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принятия решения о сохранении зеленых насаждений, попадающих под снос, путем их пересадки на другую территорию</w:t>
      </w:r>
      <w:r w:rsidR="00842856">
        <w:rPr>
          <w:rFonts w:ascii="Times New Roman" w:hAnsi="Times New Roman" w:cs="Times New Roman"/>
          <w:sz w:val="24"/>
          <w:szCs w:val="24"/>
        </w:rPr>
        <w:t>,</w:t>
      </w:r>
      <w:r w:rsidR="00ED7DF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правление архитектуры и градостроительства определяет условия и место пересадки, которые указываются в разрешении.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проведения земельных работ в границах территории объекта культурного наследия регионального значения Культурный слой,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II - XVII вв. или в границах территории объекта культурного наследия федерального значения Ансамбль присутственных мест, 1839 - 1841 г.г., кон. XIX в., необходимо согласование</w:t>
      </w:r>
      <w:r w:rsidR="0084285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Департамент</w:t>
      </w:r>
      <w:r w:rsidR="00842856">
        <w:rPr>
          <w:rFonts w:ascii="Times New Roman" w:hAnsi="Times New Roman" w:cs="Times New Roman"/>
          <w:sz w:val="24"/>
          <w:szCs w:val="24"/>
        </w:rPr>
        <w:t>ом охраны объектов</w:t>
      </w:r>
      <w:r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842856">
        <w:rPr>
          <w:rFonts w:ascii="Times New Roman" w:hAnsi="Times New Roman" w:cs="Times New Roman"/>
          <w:sz w:val="24"/>
          <w:szCs w:val="24"/>
        </w:rPr>
        <w:t>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Пересадка зеленых насаждений осуществляется за счет средств заявителя.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Пересадке подлежат деревья с диаметром у основания ствола не более 12 сантиметров и кустарники возрастом до пяти лет.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Пересадка считается произведенной после подписания сторонами акта освидетельствования выполненных работ</w:t>
      </w:r>
      <w:r w:rsidR="008C7C1B">
        <w:rPr>
          <w:rFonts w:ascii="Times New Roman" w:hAnsi="Times New Roman" w:cs="Times New Roman"/>
          <w:sz w:val="24"/>
          <w:szCs w:val="24"/>
        </w:rPr>
        <w:t xml:space="preserve"> (Приложение № 3 к Порядку)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Лицо, ответственное за пересадку зеленых насаждений, несет ответственность за приживаемость и содержание пересаженных зеленых насаждений до подписания акта приемки выполненных работ.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Приемка работ по пересадке зеленых насаждений проводится в следующие сроки: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растения, пересаженные до 1 августа текущего года, - в августе этого же года;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растения, пересаженные после 1 августа текущего года, - в летний период следующего года.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Летний период считается с 1 июня до 31 августа.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После подписания акта приемки выполненных работ Отделом охраны окружающей среды работы считаются выполненными.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Неудовлетворительное состояние пересаженных зеленых насаждений, зафиксированное </w:t>
      </w:r>
      <w:r w:rsidR="008C7C1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="008C7C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приемки выполненных работ, является основанием для взыскания восстановительной стоимости зеленых насаждений с лиц, ответственных за пересадку зеленых насаждений.</w:t>
      </w:r>
    </w:p>
    <w:p w:rsidR="00B611F0" w:rsidRDefault="00C636C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611F0" w:rsidRDefault="00C636C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сноса, обрезки и</w:t>
      </w:r>
      <w:r w:rsidR="00266CAE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пересадки зеленых насаждений </w:t>
      </w:r>
    </w:p>
    <w:p w:rsidR="00C636C0" w:rsidRDefault="00C636C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города Переславля-Залесского</w:t>
      </w: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№        на </w:t>
      </w:r>
      <w:r w:rsidR="008C7C1B">
        <w:rPr>
          <w:rFonts w:ascii="Times New Roman" w:hAnsi="Times New Roman" w:cs="Times New Roman"/>
          <w:sz w:val="24"/>
          <w:szCs w:val="24"/>
        </w:rPr>
        <w:t>снос</w:t>
      </w:r>
      <w:r w:rsidR="00266CAE">
        <w:rPr>
          <w:rFonts w:ascii="Times New Roman" w:hAnsi="Times New Roman" w:cs="Times New Roman"/>
          <w:sz w:val="24"/>
          <w:szCs w:val="24"/>
        </w:rPr>
        <w:t>,</w:t>
      </w:r>
      <w:r w:rsidR="008C7C1B">
        <w:rPr>
          <w:rFonts w:ascii="Times New Roman" w:hAnsi="Times New Roman" w:cs="Times New Roman"/>
          <w:sz w:val="24"/>
          <w:szCs w:val="24"/>
        </w:rPr>
        <w:t xml:space="preserve"> </w:t>
      </w:r>
      <w:r w:rsidR="00266CAE">
        <w:rPr>
          <w:rFonts w:ascii="Times New Roman" w:hAnsi="Times New Roman" w:cs="Times New Roman"/>
          <w:sz w:val="24"/>
          <w:szCs w:val="24"/>
        </w:rPr>
        <w:t xml:space="preserve">обрезку </w:t>
      </w:r>
      <w:r w:rsidR="008C7C1B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266CAE">
        <w:rPr>
          <w:rFonts w:ascii="Times New Roman" w:hAnsi="Times New Roman" w:cs="Times New Roman"/>
          <w:sz w:val="24"/>
          <w:szCs w:val="24"/>
        </w:rPr>
        <w:t xml:space="preserve">пересадку </w:t>
      </w:r>
      <w:r>
        <w:rPr>
          <w:rFonts w:ascii="Times New Roman" w:hAnsi="Times New Roman" w:cs="Times New Roman"/>
          <w:sz w:val="24"/>
          <w:szCs w:val="24"/>
        </w:rPr>
        <w:t>зеленых насаждений</w:t>
      </w: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 20___ года                              г. Переславль-Залесский</w:t>
      </w: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на </w:t>
      </w:r>
      <w:r w:rsidR="008C7C1B">
        <w:rPr>
          <w:rFonts w:ascii="Times New Roman" w:hAnsi="Times New Roman" w:cs="Times New Roman"/>
          <w:sz w:val="24"/>
          <w:szCs w:val="24"/>
        </w:rPr>
        <w:t>снос</w:t>
      </w:r>
      <w:r w:rsidR="00266CAE">
        <w:rPr>
          <w:rFonts w:ascii="Times New Roman" w:hAnsi="Times New Roman" w:cs="Times New Roman"/>
          <w:sz w:val="24"/>
          <w:szCs w:val="24"/>
        </w:rPr>
        <w:t>,</w:t>
      </w:r>
      <w:r w:rsidR="008C7C1B">
        <w:rPr>
          <w:rFonts w:ascii="Times New Roman" w:hAnsi="Times New Roman" w:cs="Times New Roman"/>
          <w:sz w:val="24"/>
          <w:szCs w:val="24"/>
        </w:rPr>
        <w:t xml:space="preserve"> </w:t>
      </w:r>
      <w:r w:rsidR="00266CAE">
        <w:rPr>
          <w:rFonts w:ascii="Times New Roman" w:hAnsi="Times New Roman" w:cs="Times New Roman"/>
          <w:sz w:val="24"/>
          <w:szCs w:val="24"/>
        </w:rPr>
        <w:t xml:space="preserve">обрезку </w:t>
      </w:r>
      <w:r w:rsidR="008C7C1B">
        <w:rPr>
          <w:rFonts w:ascii="Times New Roman" w:hAnsi="Times New Roman" w:cs="Times New Roman"/>
          <w:sz w:val="24"/>
          <w:szCs w:val="24"/>
        </w:rPr>
        <w:t>и (или)</w:t>
      </w:r>
      <w:r w:rsidR="00266CAE">
        <w:rPr>
          <w:rFonts w:ascii="Times New Roman" w:hAnsi="Times New Roman" w:cs="Times New Roman"/>
          <w:sz w:val="24"/>
          <w:szCs w:val="24"/>
        </w:rPr>
        <w:t xml:space="preserve"> пересадку</w:t>
      </w:r>
      <w:r w:rsidR="008C7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зеленых насаждений №______ выдано: ___________________________________________________________________________</w:t>
      </w:r>
    </w:p>
    <w:p w:rsidR="00B611F0" w:rsidRDefault="00C636C0">
      <w:pPr>
        <w:tabs>
          <w:tab w:val="left" w:pos="340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(организация, Ф.И.О., должность, адрес)</w:t>
      </w:r>
    </w:p>
    <w:p w:rsidR="00C636C0" w:rsidRDefault="00C636C0" w:rsidP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 место проведения работ: ___________________________________________________________________________</w:t>
      </w:r>
    </w:p>
    <w:p w:rsidR="00B611F0" w:rsidRDefault="00C636C0" w:rsidP="00C63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(строительство, реконструкция, ремонт, обрезка</w:t>
      </w:r>
      <w:r w:rsidR="00266CAE">
        <w:rPr>
          <w:rFonts w:ascii="Times New Roman" w:hAnsi="Times New Roman" w:cs="Times New Roman"/>
          <w:sz w:val="24"/>
          <w:szCs w:val="24"/>
        </w:rPr>
        <w:t>, пересадка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611F0" w:rsidRDefault="00C636C0">
      <w:pPr>
        <w:spacing w:after="0"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11F0" w:rsidRDefault="00C636C0" w:rsidP="00C636C0">
      <w:pPr>
        <w:tabs>
          <w:tab w:val="left" w:pos="326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места проведения работ; в случае отсутствия адреса указываются краевые десятичные координаты или кадастровый номер участка)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Нормативные документы</w:t>
      </w:r>
    </w:p>
    <w:p w:rsidR="00B611F0" w:rsidRDefault="00C636C0">
      <w:pPr>
        <w:spacing w:after="0"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Обращение</w:t>
      </w:r>
    </w:p>
    <w:p w:rsidR="00B611F0" w:rsidRDefault="00C636C0">
      <w:pPr>
        <w:spacing w:after="0"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11F0" w:rsidRDefault="00C636C0">
      <w:pPr>
        <w:tabs>
          <w:tab w:val="left" w:pos="354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(номер и дата обращения)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6C0">
        <w:rPr>
          <w:rFonts w:ascii="Times New Roman" w:hAnsi="Times New Roman" w:cs="Times New Roman"/>
          <w:b/>
          <w:i/>
          <w:sz w:val="24"/>
          <w:szCs w:val="24"/>
        </w:rPr>
        <w:t>Разрешается: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 и количество зеленых насаждений, способ уничтожения или повреждения)</w:t>
      </w:r>
    </w:p>
    <w:p w:rsidR="00B611F0" w:rsidRPr="003C42B6" w:rsidRDefault="00B611F0" w:rsidP="003C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2B6" w:rsidRPr="003C42B6" w:rsidRDefault="00C636C0" w:rsidP="003C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2B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C42B6">
        <w:rPr>
          <w:rFonts w:ascii="Times New Roman" w:hAnsi="Times New Roman" w:cs="Times New Roman"/>
          <w:sz w:val="24"/>
          <w:szCs w:val="24"/>
        </w:rPr>
        <w:t xml:space="preserve"> за производство работ </w:t>
      </w:r>
    </w:p>
    <w:p w:rsidR="00B611F0" w:rsidRPr="003C42B6" w:rsidRDefault="00C636C0" w:rsidP="003C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2B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C42B6" w:rsidRPr="003C42B6">
        <w:rPr>
          <w:rFonts w:ascii="Times New Roman" w:hAnsi="Times New Roman" w:cs="Times New Roman"/>
          <w:sz w:val="24"/>
          <w:szCs w:val="24"/>
        </w:rPr>
        <w:t>_______________________</w:t>
      </w:r>
      <w:r w:rsidR="003C42B6">
        <w:rPr>
          <w:rFonts w:ascii="Times New Roman" w:hAnsi="Times New Roman" w:cs="Times New Roman"/>
          <w:sz w:val="24"/>
          <w:szCs w:val="24"/>
        </w:rPr>
        <w:t>__________</w:t>
      </w:r>
      <w:r w:rsidR="003C42B6" w:rsidRPr="003C42B6">
        <w:rPr>
          <w:rFonts w:ascii="Times New Roman" w:hAnsi="Times New Roman" w:cs="Times New Roman"/>
          <w:sz w:val="24"/>
          <w:szCs w:val="24"/>
        </w:rPr>
        <w:t>_</w:t>
      </w:r>
    </w:p>
    <w:p w:rsidR="00B611F0" w:rsidRPr="003C42B6" w:rsidRDefault="003C42B6" w:rsidP="003C42B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2B6">
        <w:rPr>
          <w:rFonts w:ascii="Times New Roman" w:hAnsi="Times New Roman" w:cs="Times New Roman"/>
          <w:sz w:val="24"/>
          <w:szCs w:val="24"/>
        </w:rPr>
        <w:t xml:space="preserve"> </w:t>
      </w:r>
      <w:r w:rsidR="00C636C0" w:rsidRPr="003C42B6">
        <w:rPr>
          <w:rFonts w:ascii="Times New Roman" w:hAnsi="Times New Roman" w:cs="Times New Roman"/>
          <w:sz w:val="24"/>
          <w:szCs w:val="24"/>
        </w:rPr>
        <w:t>(должность</w:t>
      </w:r>
      <w:r w:rsidRPr="003C42B6">
        <w:rPr>
          <w:rFonts w:ascii="Times New Roman" w:hAnsi="Times New Roman" w:cs="Times New Roman"/>
          <w:sz w:val="24"/>
          <w:szCs w:val="24"/>
        </w:rPr>
        <w:t xml:space="preserve"> исполнителя работ</w:t>
      </w:r>
      <w:r w:rsidR="00C636C0" w:rsidRPr="003C42B6">
        <w:rPr>
          <w:rFonts w:ascii="Times New Roman" w:hAnsi="Times New Roman" w:cs="Times New Roman"/>
          <w:sz w:val="24"/>
          <w:szCs w:val="24"/>
        </w:rPr>
        <w:t>, Ф.И.О.)</w:t>
      </w:r>
    </w:p>
    <w:p w:rsidR="00B611F0" w:rsidRPr="003C42B6" w:rsidRDefault="00B611F0" w:rsidP="003C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Pr="003C42B6" w:rsidRDefault="00C636C0" w:rsidP="003C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2B6">
        <w:rPr>
          <w:rFonts w:ascii="Times New Roman" w:hAnsi="Times New Roman" w:cs="Times New Roman"/>
          <w:sz w:val="24"/>
          <w:szCs w:val="24"/>
        </w:rPr>
        <w:t xml:space="preserve">Разрешение получил (а) </w:t>
      </w:r>
    </w:p>
    <w:p w:rsidR="00B611F0" w:rsidRDefault="00C636C0" w:rsidP="003C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2B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C42B6">
        <w:rPr>
          <w:rFonts w:ascii="Times New Roman" w:hAnsi="Times New Roman" w:cs="Times New Roman"/>
          <w:sz w:val="24"/>
          <w:szCs w:val="24"/>
        </w:rPr>
        <w:t>_</w:t>
      </w:r>
      <w:r w:rsidRPr="003C42B6">
        <w:rPr>
          <w:rFonts w:ascii="Times New Roman" w:hAnsi="Times New Roman" w:cs="Times New Roman"/>
          <w:sz w:val="24"/>
          <w:szCs w:val="24"/>
        </w:rPr>
        <w:t>_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организация, подпись, Ф.И.О., телефон)</w:t>
      </w: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действительно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повреждению зеленых насаждений, а также восстановлению (восстановительная стоимость/компенсационное озеленение</w:t>
      </w:r>
      <w:r w:rsidR="00266CAE">
        <w:rPr>
          <w:rFonts w:ascii="Times New Roman" w:hAnsi="Times New Roman" w:cs="Times New Roman"/>
          <w:sz w:val="24"/>
          <w:szCs w:val="24"/>
        </w:rPr>
        <w:t>/пересадка</w:t>
      </w:r>
      <w:r>
        <w:rPr>
          <w:rFonts w:ascii="Times New Roman" w:hAnsi="Times New Roman" w:cs="Times New Roman"/>
          <w:sz w:val="24"/>
          <w:szCs w:val="24"/>
        </w:rPr>
        <w:t>) выполнены в полной мере, Разрешение сдано в Отдел охраны окружающей среды и природопользования МКУ «Центр развития города Переславля-Залесского»</w:t>
      </w: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охраны окружающей среды и природопользования</w:t>
      </w:r>
    </w:p>
    <w:p w:rsidR="00B611F0" w:rsidRDefault="00C636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611F0" w:rsidRDefault="00C636C0">
      <w:pPr>
        <w:tabs>
          <w:tab w:val="left" w:pos="29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(ФИО, дата, подпись)</w:t>
      </w:r>
    </w:p>
    <w:p w:rsidR="00B611F0" w:rsidRDefault="00C636C0">
      <w:pPr>
        <w:tabs>
          <w:tab w:val="left" w:pos="29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 работ</w:t>
      </w:r>
    </w:p>
    <w:p w:rsidR="00B611F0" w:rsidRDefault="00C636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611F0" w:rsidRDefault="00C636C0">
      <w:pPr>
        <w:tabs>
          <w:tab w:val="left" w:pos="29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(ФИО, дата, подпись)</w:t>
      </w:r>
    </w:p>
    <w:p w:rsidR="00B611F0" w:rsidRDefault="00C636C0">
      <w:pPr>
        <w:tabs>
          <w:tab w:val="left" w:pos="29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 ____________________________________________________</w:t>
      </w:r>
    </w:p>
    <w:p w:rsidR="00B611F0" w:rsidRDefault="00C636C0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(ФИО, дата, подпись, должность и печать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ЮЛ или ИП)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11F0" w:rsidRDefault="00C636C0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C42B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C42B6" w:rsidRPr="003C42B6" w:rsidRDefault="003C42B6" w:rsidP="003C42B6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C42B6">
        <w:rPr>
          <w:rFonts w:ascii="Times New Roman" w:hAnsi="Times New Roman" w:cs="Times New Roman"/>
          <w:sz w:val="24"/>
          <w:szCs w:val="24"/>
        </w:rPr>
        <w:t xml:space="preserve">Порядку сноса, обрезки и </w:t>
      </w:r>
      <w:r w:rsidR="00266CAE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3C42B6">
        <w:rPr>
          <w:rFonts w:ascii="Times New Roman" w:hAnsi="Times New Roman" w:cs="Times New Roman"/>
          <w:sz w:val="24"/>
          <w:szCs w:val="24"/>
        </w:rPr>
        <w:t xml:space="preserve">пересадки зеленых насаждений </w:t>
      </w:r>
    </w:p>
    <w:p w:rsidR="003C42B6" w:rsidRDefault="003C42B6" w:rsidP="003C42B6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2B6">
        <w:rPr>
          <w:rFonts w:ascii="Times New Roman" w:hAnsi="Times New Roman" w:cs="Times New Roman"/>
          <w:sz w:val="24"/>
          <w:szCs w:val="24"/>
        </w:rPr>
        <w:t>на территории города Переславля-Залесского</w:t>
      </w:r>
    </w:p>
    <w:p w:rsidR="008C7C1B" w:rsidRDefault="008C7C1B" w:rsidP="008C7C1B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Форма </w:t>
      </w:r>
    </w:p>
    <w:p w:rsidR="008C7C1B" w:rsidRDefault="008C7C1B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611F0" w:rsidRDefault="008C7C1B" w:rsidP="008C7C1B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636C0">
        <w:rPr>
          <w:rFonts w:ascii="Times New Roman" w:hAnsi="Times New Roman" w:cs="Times New Roman"/>
          <w:sz w:val="24"/>
          <w:szCs w:val="24"/>
        </w:rPr>
        <w:t>оглашени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C636C0">
        <w:rPr>
          <w:rFonts w:ascii="Times New Roman" w:hAnsi="Times New Roman" w:cs="Times New Roman"/>
          <w:sz w:val="24"/>
          <w:szCs w:val="24"/>
        </w:rPr>
        <w:t>о проведении работ по компенсационному озеленению</w:t>
      </w: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tabs>
          <w:tab w:val="left" w:pos="65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"__" _____________ 20__ года </w:t>
      </w:r>
      <w:r>
        <w:rPr>
          <w:rFonts w:ascii="Times New Roman" w:hAnsi="Times New Roman" w:cs="Times New Roman"/>
          <w:sz w:val="24"/>
          <w:szCs w:val="24"/>
        </w:rPr>
        <w:tab/>
        <w:t>г. Переславль-Залесский</w:t>
      </w: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 w:rsidP="008C7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2B6">
        <w:rPr>
          <w:rFonts w:ascii="Times New Roman" w:hAnsi="Times New Roman" w:cs="Times New Roman"/>
          <w:sz w:val="24"/>
          <w:szCs w:val="24"/>
        </w:rPr>
        <w:t>Управление Архитектуры и градостроительства Администрации город</w:t>
      </w:r>
      <w:r w:rsidR="008C7C1B">
        <w:rPr>
          <w:rFonts w:ascii="Times New Roman" w:hAnsi="Times New Roman" w:cs="Times New Roman"/>
          <w:sz w:val="24"/>
          <w:szCs w:val="24"/>
        </w:rPr>
        <w:t>ского округа города</w:t>
      </w:r>
      <w:r w:rsidRPr="003C42B6">
        <w:rPr>
          <w:rFonts w:ascii="Times New Roman" w:hAnsi="Times New Roman" w:cs="Times New Roman"/>
          <w:sz w:val="24"/>
          <w:szCs w:val="24"/>
        </w:rPr>
        <w:t xml:space="preserve"> Переславля-Залесского,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"Управление", в лице__________________________________________</w:t>
      </w:r>
      <w:r w:rsidR="003C42B6">
        <w:rPr>
          <w:rFonts w:ascii="Times New Roman" w:hAnsi="Times New Roman" w:cs="Times New Roman"/>
          <w:sz w:val="24"/>
          <w:szCs w:val="24"/>
        </w:rPr>
        <w:t>________________</w:t>
      </w:r>
    </w:p>
    <w:p w:rsidR="00B611F0" w:rsidRDefault="00C636C0" w:rsidP="003C42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отчество)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 с одной стороны, </w:t>
      </w:r>
    </w:p>
    <w:p w:rsidR="00B611F0" w:rsidRDefault="003C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636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организации или фамилия, имя, отчество гражданина, в том числе индивидуального предпринимателя)</w:t>
      </w:r>
    </w:p>
    <w:p w:rsidR="008C7C1B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"Исполнитель", в лице</w:t>
      </w:r>
    </w:p>
    <w:p w:rsidR="00B611F0" w:rsidRDefault="008C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636C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611F0" w:rsidRDefault="00C63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гражданина или лица, действующего от имени организации либо от имени гражданина, в том числе индивидуального предпринимателя, по доверенности)</w:t>
      </w:r>
    </w:p>
    <w:p w:rsidR="00B611F0" w:rsidRDefault="00B611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3C42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</w:t>
      </w:r>
      <w:r w:rsidR="008C7C1B">
        <w:rPr>
          <w:rFonts w:ascii="Times New Roman" w:hAnsi="Times New Roman" w:cs="Times New Roman"/>
          <w:sz w:val="24"/>
          <w:szCs w:val="24"/>
        </w:rPr>
        <w:t>и</w:t>
      </w:r>
      <w:r w:rsidR="00C636C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611F0" w:rsidRDefault="00C636C0">
      <w:pPr>
        <w:tabs>
          <w:tab w:val="left" w:pos="354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(документ, удостоверяющий личность, доверенность)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8C7C1B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</w:t>
      </w:r>
      <w:r>
        <w:rPr>
          <w:rFonts w:ascii="Times New Roman" w:hAnsi="Times New Roman" w:cs="Times New Roman"/>
          <w:sz w:val="24"/>
          <w:szCs w:val="24"/>
        </w:rPr>
        <w:t>заключили настоящ</w:t>
      </w:r>
      <w:r w:rsidR="003C42B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соглашение о нижеследующем:</w:t>
      </w:r>
    </w:p>
    <w:p w:rsidR="00B611F0" w:rsidRDefault="00B611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B611F0" w:rsidRDefault="00B611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соглашение определяет порядок взаимодействия </w:t>
      </w:r>
      <w:r w:rsidR="008C7C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торон по</w:t>
      </w:r>
      <w:r w:rsidR="003C4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восстановлению (посадке) зеленых насаждений взамен __________________________</w:t>
      </w:r>
      <w:r w:rsidR="003C42B6">
        <w:rPr>
          <w:rFonts w:ascii="Times New Roman" w:hAnsi="Times New Roman" w:cs="Times New Roman"/>
          <w:sz w:val="24"/>
          <w:szCs w:val="24"/>
        </w:rPr>
        <w:t>_</w:t>
      </w:r>
      <w:r w:rsidR="008C7C1B">
        <w:rPr>
          <w:rFonts w:ascii="Times New Roman" w:hAnsi="Times New Roman" w:cs="Times New Roman"/>
          <w:sz w:val="24"/>
          <w:szCs w:val="24"/>
        </w:rPr>
        <w:t>_________________</w:t>
      </w:r>
    </w:p>
    <w:p w:rsidR="00B611F0" w:rsidRDefault="00C636C0">
      <w:pPr>
        <w:tabs>
          <w:tab w:val="left" w:pos="581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(подлежащих сносу, обрезке)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_______________________________________________________________________</w:t>
      </w:r>
    </w:p>
    <w:p w:rsidR="00B611F0" w:rsidRDefault="00C636C0">
      <w:pPr>
        <w:tabs>
          <w:tab w:val="left" w:pos="340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(основание, причина)</w:t>
      </w:r>
    </w:p>
    <w:p w:rsidR="00B611F0" w:rsidRDefault="00B611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обязуется:</w:t>
      </w:r>
    </w:p>
    <w:p w:rsidR="00B611F0" w:rsidRDefault="008C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="00C636C0">
        <w:rPr>
          <w:rFonts w:ascii="Times New Roman" w:hAnsi="Times New Roman" w:cs="Times New Roman"/>
          <w:sz w:val="24"/>
          <w:szCs w:val="24"/>
        </w:rPr>
        <w:t xml:space="preserve"> на территории (участке) ___________________________ восстановить (посадить)</w:t>
      </w:r>
    </w:p>
    <w:p w:rsidR="00B611F0" w:rsidRDefault="00C636C0">
      <w:pPr>
        <w:tabs>
          <w:tab w:val="left" w:pos="368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(указать место)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"__" _____________ 20__ года следующие зеленые насаждения: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(вид зеленых насаждений, их количественные и качественные характеристики)</w:t>
      </w:r>
    </w:p>
    <w:p w:rsidR="00B611F0" w:rsidRDefault="008C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C636C0">
        <w:rPr>
          <w:rFonts w:ascii="Times New Roman" w:hAnsi="Times New Roman" w:cs="Times New Roman"/>
          <w:sz w:val="24"/>
          <w:szCs w:val="24"/>
        </w:rPr>
        <w:t xml:space="preserve"> в случае невыполнения пункта 2.1.1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36C0">
        <w:rPr>
          <w:rFonts w:ascii="Times New Roman" w:hAnsi="Times New Roman" w:cs="Times New Roman"/>
          <w:sz w:val="24"/>
          <w:szCs w:val="24"/>
        </w:rPr>
        <w:t xml:space="preserve"> настоящего соглашения или гибели зеленых насаждений до подписания акта приемки выполненных работ на основании акта обследования перечислить денежные средства согласно расчету размера восстановительной стоимости зеленых насаждений по следующим реквизитам: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Получатель УФК по Ярославской области (Администрация городского округа г. Переславля-Залесского, 04713001710)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ИНН 7608004065 КПП 760801001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/счет 40101810700000010010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БИК 047888001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Банк получателя: ОТДЕЛЕНИЕ ЯРОСЛАВЛЬ г. Ярославль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КБК 208 1 13 02994 04 0000 130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ОКТМО 78705000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Наименование платежа: Оплата восстановительной стоимости зеленых насаждений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</w:p>
    <w:p w:rsidR="00B611F0" w:rsidRDefault="008C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C636C0">
        <w:rPr>
          <w:rFonts w:ascii="Times New Roman" w:hAnsi="Times New Roman" w:cs="Times New Roman"/>
          <w:sz w:val="24"/>
          <w:szCs w:val="24"/>
        </w:rPr>
        <w:t xml:space="preserve"> в случае выполнения не в полном объеме пункта 2.1.1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36C0">
        <w:rPr>
          <w:rFonts w:ascii="Times New Roman" w:hAnsi="Times New Roman" w:cs="Times New Roman"/>
          <w:sz w:val="24"/>
          <w:szCs w:val="24"/>
        </w:rPr>
        <w:t xml:space="preserve"> настоящего соглашения перечислить денежные средства по указанным реквизитам за каждую единицу невосстановленного зеленого насаждения (дерево, кустарник, живая изгородь, газон, цветник и др.) из расчета:</w:t>
      </w:r>
      <w:r w:rsidR="003C42B6">
        <w:rPr>
          <w:rFonts w:ascii="Times New Roman" w:hAnsi="Times New Roman" w:cs="Times New Roman"/>
          <w:sz w:val="24"/>
          <w:szCs w:val="24"/>
        </w:rPr>
        <w:t xml:space="preserve"> </w:t>
      </w:r>
      <w:r w:rsidR="00C636C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636C0">
        <w:rPr>
          <w:rFonts w:ascii="Times New Roman" w:hAnsi="Times New Roman" w:cs="Times New Roman"/>
          <w:sz w:val="24"/>
          <w:szCs w:val="24"/>
        </w:rPr>
        <w:t>_</w:t>
      </w:r>
    </w:p>
    <w:p w:rsidR="00B611F0" w:rsidRDefault="00C636C0" w:rsidP="003C42B6">
      <w:pPr>
        <w:tabs>
          <w:tab w:val="left" w:pos="269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(указать стоимость за каждую единицу зеленых насаждений)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="008C7C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требованию </w:t>
      </w:r>
      <w:r w:rsidR="003C42B6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в обследовании на приживаемость восстановленных зеленых насаждений и по его результатам подписать акт приемки выполненных работ; 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8C7C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посадку деревьев и кустарников осуществлять в соответствии с Правилами создания, охраны и содержания зеленых насаждений в городах Российской Федерации, утвержденными приказом Госстроя Российской Федерации от 15 декабря 1999 года </w:t>
      </w:r>
      <w:r w:rsidR="003C42B6">
        <w:rPr>
          <w:rFonts w:ascii="Times New Roman" w:hAnsi="Times New Roman" w:cs="Times New Roman"/>
          <w:sz w:val="24"/>
          <w:szCs w:val="24"/>
        </w:rPr>
        <w:t>№ </w:t>
      </w:r>
      <w:r>
        <w:rPr>
          <w:rFonts w:ascii="Times New Roman" w:hAnsi="Times New Roman" w:cs="Times New Roman"/>
          <w:sz w:val="24"/>
          <w:szCs w:val="24"/>
        </w:rPr>
        <w:t>153;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8C7C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уход за зелеными насаждениями до подписания акта приемки выполненных работ.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C42B6">
        <w:rPr>
          <w:rFonts w:ascii="Times New Roman" w:hAnsi="Times New Roman" w:cs="Times New Roman"/>
          <w:sz w:val="24"/>
          <w:szCs w:val="24"/>
        </w:rPr>
        <w:t>Управление обязуется: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8C7C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указать место для посадки зеленых насаждений;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="008C7C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оказывать в пределах своей компетенции необходимую методическую помощь.</w:t>
      </w:r>
    </w:p>
    <w:p w:rsidR="00B611F0" w:rsidRDefault="00B611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ПРИЕМКИ</w:t>
      </w:r>
    </w:p>
    <w:p w:rsidR="00B611F0" w:rsidRDefault="00B611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завершении работ по восстановлению зеленых насаждений Исполнитель извещает об этом Управление.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10 дней после извещения </w:t>
      </w:r>
      <w:r w:rsidR="003C42B6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в присутствии Исполнителя осуществляет проверку выполнения работ, указанных в п. 2.1.1 настоящего соглашения.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Приемка работ по компенсационному озеленению проводится в следующие сроки: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деревьев и кустарников, восстановленных до 1 августа текущего года, - в августе этого же года;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деревьев и кустарников, восстановленных после 1 августа, - в летний период следующего года;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газонов -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семян;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цветников из однолетних растений - после их приживаемости (на 10 - 15 день после посадки).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После подписания Управлением акта освидетельствования выполненных работ считается, что данные работы произведены.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После подписания Управлением акта приемки выполненных работ считается, что Исполнитель выполнил свои обязательства, предусмотренные п. 2.1.1 настоящего соглашения.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Выполнение работ по компенсационному озеленению не в полном объеме и неудовлетворительное состояние восстановленных зеленых насаждений, зафиксированное актом приемки выполненных работ, являются основанием для взыскания восстановительной стоимости с лиц, ответственных за </w:t>
      </w:r>
      <w:r w:rsidR="003C42B6">
        <w:rPr>
          <w:rFonts w:ascii="Times New Roman" w:hAnsi="Times New Roman" w:cs="Times New Roman"/>
          <w:sz w:val="24"/>
          <w:szCs w:val="24"/>
        </w:rPr>
        <w:t xml:space="preserve">посадку и (или) </w:t>
      </w:r>
      <w:r>
        <w:rPr>
          <w:rFonts w:ascii="Times New Roman" w:hAnsi="Times New Roman" w:cs="Times New Roman"/>
          <w:sz w:val="24"/>
          <w:szCs w:val="24"/>
        </w:rPr>
        <w:t>пересадку зеленых насаждений, в соответствии с п</w:t>
      </w:r>
      <w:r w:rsidR="008C7C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2.1.3 настоящего соглашения.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При наличии замечаний </w:t>
      </w:r>
      <w:r w:rsidR="008C7C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торона вправе отказаться от подписания акта приемки выполненных работ, изложив причины своего отказа в акте либо в отдельном документе.</w:t>
      </w:r>
    </w:p>
    <w:p w:rsidR="00B611F0" w:rsidRDefault="00B611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DFF" w:rsidRDefault="00ED7D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DFF" w:rsidRDefault="00ED7D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ОСОБЫЕ УСЛОВИЯ</w:t>
      </w:r>
    </w:p>
    <w:p w:rsidR="00B611F0" w:rsidRDefault="00B611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отсутствия возможности восстановления зеленых насаждений на участке, указанном в п. 2.1.1, по согласованию сторон оно может быть проведено на других участках в границах город</w:t>
      </w:r>
      <w:r w:rsidR="008C7C1B">
        <w:rPr>
          <w:rFonts w:ascii="Times New Roman" w:hAnsi="Times New Roman" w:cs="Times New Roman"/>
          <w:sz w:val="24"/>
          <w:szCs w:val="24"/>
        </w:rPr>
        <w:t>ского округа города</w:t>
      </w:r>
      <w:r>
        <w:rPr>
          <w:rFonts w:ascii="Times New Roman" w:hAnsi="Times New Roman" w:cs="Times New Roman"/>
          <w:sz w:val="24"/>
          <w:szCs w:val="24"/>
        </w:rPr>
        <w:t xml:space="preserve"> Переславля-Залесского.</w:t>
      </w:r>
    </w:p>
    <w:p w:rsidR="008C7C1B" w:rsidRDefault="008C7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ДЕЙСТВИЯ СОГЛАШЕНИЯ</w:t>
      </w:r>
    </w:p>
    <w:p w:rsidR="00B611F0" w:rsidRDefault="00B611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Настоящее соглашение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вступает в силу с момента его подписания и действует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полного исполнения </w:t>
      </w:r>
      <w:r w:rsidR="008C7C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торонами взятых на себя обязательств.</w:t>
      </w:r>
    </w:p>
    <w:p w:rsidR="00B611F0" w:rsidRDefault="00B611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611F0" w:rsidRDefault="00B611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Все разногласия по настоящему соглашению разрешаются по соглашению </w:t>
      </w:r>
      <w:r w:rsidR="007D3CB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торон, 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- в соответствии с действующим законодательством Российской Федерации.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Настоящее соглашение составлено в двух экземплярах, имеющих равную юридическую силу, по одному экземпляру для каждой стороны.</w:t>
      </w:r>
    </w:p>
    <w:p w:rsidR="00B611F0" w:rsidRDefault="00B611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АДРЕСА И РЕКВИЗИТЫ СТОРОН</w:t>
      </w:r>
    </w:p>
    <w:p w:rsidR="00B611F0" w:rsidRDefault="00B611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 w:rsidP="003C42B6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3C42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B611F0" w:rsidRDefault="00B611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B611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B611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11F0" w:rsidRDefault="00C636C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C42B6">
        <w:rPr>
          <w:rFonts w:ascii="Times New Roman" w:hAnsi="Times New Roman" w:cs="Times New Roman"/>
          <w:sz w:val="24"/>
          <w:szCs w:val="24"/>
        </w:rPr>
        <w:t>№ 3</w:t>
      </w:r>
    </w:p>
    <w:p w:rsidR="003C42B6" w:rsidRPr="003C42B6" w:rsidRDefault="003C42B6" w:rsidP="003C42B6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C42B6">
        <w:rPr>
          <w:rFonts w:ascii="Times New Roman" w:hAnsi="Times New Roman" w:cs="Times New Roman"/>
          <w:sz w:val="24"/>
          <w:szCs w:val="24"/>
        </w:rPr>
        <w:t xml:space="preserve">Порядку сноса, обрезки и пересадки зеленых насаждений </w:t>
      </w:r>
    </w:p>
    <w:p w:rsidR="003C42B6" w:rsidRDefault="003C42B6" w:rsidP="003C42B6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2B6">
        <w:rPr>
          <w:rFonts w:ascii="Times New Roman" w:hAnsi="Times New Roman" w:cs="Times New Roman"/>
          <w:sz w:val="24"/>
          <w:szCs w:val="24"/>
        </w:rPr>
        <w:t>на территории города Переславля-Залесского</w:t>
      </w:r>
    </w:p>
    <w:p w:rsidR="003C42B6" w:rsidRDefault="003C42B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611F0" w:rsidRDefault="00B611F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D3CB1" w:rsidRDefault="00C636C0" w:rsidP="00266C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освидетельствования выполненных работ </w:t>
      </w:r>
      <w:r>
        <w:rPr>
          <w:rFonts w:ascii="Times New Roman" w:hAnsi="Times New Roman" w:cs="Times New Roman"/>
          <w:sz w:val="24"/>
          <w:szCs w:val="24"/>
        </w:rPr>
        <w:br/>
        <w:t xml:space="preserve">к соглашению </w:t>
      </w:r>
      <w:r w:rsidR="007D3CB1" w:rsidRPr="007D3CB1">
        <w:rPr>
          <w:rFonts w:ascii="Times New Roman" w:hAnsi="Times New Roman" w:cs="Times New Roman"/>
          <w:sz w:val="24"/>
          <w:szCs w:val="24"/>
        </w:rPr>
        <w:t xml:space="preserve">о проведении работ по </w:t>
      </w:r>
    </w:p>
    <w:p w:rsidR="007D3CB1" w:rsidRDefault="007D3CB1" w:rsidP="00266C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3CB1">
        <w:rPr>
          <w:rFonts w:ascii="Times New Roman" w:hAnsi="Times New Roman" w:cs="Times New Roman"/>
          <w:sz w:val="24"/>
          <w:szCs w:val="24"/>
        </w:rPr>
        <w:t>компенсационному озеленению</w:t>
      </w:r>
    </w:p>
    <w:p w:rsidR="00B611F0" w:rsidRDefault="003C42B6" w:rsidP="00266C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636C0">
        <w:rPr>
          <w:rFonts w:ascii="Times New Roman" w:hAnsi="Times New Roman" w:cs="Times New Roman"/>
          <w:sz w:val="24"/>
          <w:szCs w:val="24"/>
        </w:rPr>
        <w:t xml:space="preserve"> ____ от "__" _____________ 20__ г.</w:t>
      </w:r>
    </w:p>
    <w:p w:rsidR="003C42B6" w:rsidRDefault="003C42B6" w:rsidP="00266C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C42B6" w:rsidRDefault="003C42B6" w:rsidP="003C42B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Мы, нижеподписавшиеся: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ответственный представитель исполнителя работ 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B611F0" w:rsidRDefault="00C63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инициалы, организация, должность)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ответственный представитель </w:t>
      </w:r>
      <w:r w:rsidR="003C42B6">
        <w:rPr>
          <w:rFonts w:ascii="Times New Roman" w:hAnsi="Times New Roman" w:cs="Times New Roman"/>
          <w:sz w:val="24"/>
          <w:szCs w:val="24"/>
        </w:rPr>
        <w:t xml:space="preserve">Управления Архитектуры и градостроительства города Переславля-Залесского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611F0" w:rsidRDefault="00191F62" w:rsidP="00191F62">
      <w:pPr>
        <w:tabs>
          <w:tab w:val="left" w:pos="283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6C0">
        <w:rPr>
          <w:rFonts w:ascii="Times New Roman" w:hAnsi="Times New Roman" w:cs="Times New Roman"/>
          <w:sz w:val="24"/>
          <w:szCs w:val="24"/>
        </w:rPr>
        <w:t>(фамилия, инициалы, организация, должность)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а также лица, дополнительно участвующие в освидетельствовании: </w:t>
      </w:r>
    </w:p>
    <w:p w:rsidR="00B611F0" w:rsidRDefault="00C636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(фамилия, инициалы, организация, должность)</w:t>
      </w:r>
    </w:p>
    <w:p w:rsidR="00B611F0" w:rsidRDefault="00C636C0">
      <w:pPr>
        <w:tabs>
          <w:tab w:val="left" w:pos="5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произвели осмотр работ, выполненных __________________________________________</w:t>
      </w:r>
    </w:p>
    <w:p w:rsidR="00B611F0" w:rsidRDefault="00C636C0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(наименование исполнителя работ)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и составили настоящий акт о нижеследующем:</w:t>
      </w:r>
    </w:p>
    <w:p w:rsidR="00191F62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К освидетельствованию предъявлены сле</w:t>
      </w:r>
      <w:r w:rsidR="00191F62">
        <w:rPr>
          <w:rFonts w:ascii="Times New Roman" w:hAnsi="Times New Roman" w:cs="Times New Roman"/>
          <w:sz w:val="24"/>
          <w:szCs w:val="24"/>
        </w:rPr>
        <w:t xml:space="preserve">дующие работы: 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91F62">
        <w:rPr>
          <w:rFonts w:ascii="Times New Roman" w:hAnsi="Times New Roman" w:cs="Times New Roman"/>
          <w:sz w:val="24"/>
          <w:szCs w:val="24"/>
        </w:rPr>
        <w:t>______</w:t>
      </w:r>
    </w:p>
    <w:p w:rsidR="00B611F0" w:rsidRDefault="00C636C0" w:rsidP="00191F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работ)</w:t>
      </w:r>
    </w:p>
    <w:p w:rsidR="00191F62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При выполнении работ отсутс</w:t>
      </w:r>
      <w:r w:rsidR="00191F62">
        <w:rPr>
          <w:rFonts w:ascii="Times New Roman" w:hAnsi="Times New Roman" w:cs="Times New Roman"/>
          <w:sz w:val="24"/>
          <w:szCs w:val="24"/>
        </w:rPr>
        <w:t xml:space="preserve">твуют (или допущены) отклонения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19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 w:rsidR="00191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действующих стандартов, строительных норм и правил, действующих</w:t>
      </w:r>
      <w:r w:rsidR="00191F62">
        <w:rPr>
          <w:rFonts w:ascii="Times New Roman" w:hAnsi="Times New Roman" w:cs="Times New Roman"/>
          <w:sz w:val="24"/>
          <w:szCs w:val="24"/>
        </w:rPr>
        <w:t xml:space="preserve"> нормативных документов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91F62">
        <w:rPr>
          <w:rFonts w:ascii="Times New Roman" w:hAnsi="Times New Roman" w:cs="Times New Roman"/>
          <w:sz w:val="24"/>
          <w:szCs w:val="24"/>
        </w:rPr>
        <w:t>_______________</w:t>
      </w:r>
    </w:p>
    <w:p w:rsidR="00191F62" w:rsidRDefault="00C636C0" w:rsidP="00191F62">
      <w:pPr>
        <w:tabs>
          <w:tab w:val="left" w:pos="29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91F62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B611F0" w:rsidRDefault="00C636C0" w:rsidP="00191F62">
      <w:pPr>
        <w:tabs>
          <w:tab w:val="left" w:pos="226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наличии указываются отклонения, замечания</w:t>
      </w:r>
      <w:r w:rsidR="00191F62">
        <w:rPr>
          <w:rFonts w:ascii="Times New Roman" w:hAnsi="Times New Roman" w:cs="Times New Roman"/>
          <w:sz w:val="24"/>
          <w:szCs w:val="24"/>
        </w:rPr>
        <w:t>; при отсутствии замечаний проставляются прочерки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Даты: начала работ ________________ окончания работ ________________</w:t>
      </w:r>
      <w:r>
        <w:rPr>
          <w:rFonts w:ascii="Times New Roman" w:hAnsi="Times New Roman" w:cs="Times New Roman"/>
          <w:sz w:val="24"/>
          <w:szCs w:val="24"/>
        </w:rPr>
        <w:br/>
        <w:t>4. Заключение комиссии: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</w:t>
      </w:r>
      <w:r w:rsidR="00191F6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br/>
        <w:t>Подписи: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(Ф.И.О., подпись)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(Ф.И.О., подпись)</w:t>
      </w:r>
    </w:p>
    <w:p w:rsidR="00B611F0" w:rsidRDefault="00C63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(Ф.И.О., подпись)</w:t>
      </w:r>
    </w:p>
    <w:p w:rsidR="00B611F0" w:rsidRDefault="00B611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1F62" w:rsidRPr="003C42B6" w:rsidRDefault="00C636C0" w:rsidP="00191F62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91F6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F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191F62" w:rsidRPr="003C42B6">
        <w:rPr>
          <w:rFonts w:ascii="Times New Roman" w:hAnsi="Times New Roman" w:cs="Times New Roman"/>
          <w:sz w:val="24"/>
          <w:szCs w:val="24"/>
        </w:rPr>
        <w:t xml:space="preserve">Порядку сноса, обрезки и </w:t>
      </w:r>
      <w:r w:rsidR="0040440F">
        <w:rPr>
          <w:rFonts w:ascii="Times New Roman" w:hAnsi="Times New Roman" w:cs="Times New Roman"/>
          <w:sz w:val="24"/>
          <w:szCs w:val="24"/>
        </w:rPr>
        <w:t xml:space="preserve">(или) </w:t>
      </w:r>
      <w:r w:rsidR="00191F62" w:rsidRPr="003C42B6">
        <w:rPr>
          <w:rFonts w:ascii="Times New Roman" w:hAnsi="Times New Roman" w:cs="Times New Roman"/>
          <w:sz w:val="24"/>
          <w:szCs w:val="24"/>
        </w:rPr>
        <w:t xml:space="preserve">пересадки зеленых насаждений </w:t>
      </w:r>
    </w:p>
    <w:p w:rsidR="00191F62" w:rsidRDefault="00191F62" w:rsidP="00191F62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2B6">
        <w:rPr>
          <w:rFonts w:ascii="Times New Roman" w:hAnsi="Times New Roman" w:cs="Times New Roman"/>
          <w:sz w:val="24"/>
          <w:szCs w:val="24"/>
        </w:rPr>
        <w:t>на территории города Переславля-Залесского</w:t>
      </w:r>
    </w:p>
    <w:p w:rsidR="00B611F0" w:rsidRDefault="00B611F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осмотра территории</w:t>
      </w:r>
    </w:p>
    <w:p w:rsidR="00B611F0" w:rsidRDefault="00C636C0">
      <w:pPr>
        <w:tabs>
          <w:tab w:val="left" w:pos="680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"__" _____________ 20__ г. </w:t>
      </w:r>
      <w:r>
        <w:rPr>
          <w:rFonts w:ascii="Times New Roman" w:hAnsi="Times New Roman" w:cs="Times New Roman"/>
          <w:sz w:val="24"/>
          <w:szCs w:val="24"/>
        </w:rPr>
        <w:tab/>
        <w:t>г. Переславль-Залесский</w:t>
      </w:r>
    </w:p>
    <w:p w:rsidR="00B611F0" w:rsidRDefault="00C636C0">
      <w:pPr>
        <w:tabs>
          <w:tab w:val="left" w:pos="3969"/>
        </w:tabs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Я, ___________________________________________________________________________</w:t>
      </w:r>
    </w:p>
    <w:p w:rsidR="00B611F0" w:rsidRDefault="00C636C0">
      <w:pPr>
        <w:tabs>
          <w:tab w:val="left" w:pos="3402"/>
        </w:tabs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(должность, фамилия, имя, отчество)</w:t>
      </w:r>
    </w:p>
    <w:p w:rsidR="00B611F0" w:rsidRDefault="00C636C0">
      <w:pPr>
        <w:tabs>
          <w:tab w:val="left" w:pos="3402"/>
        </w:tabs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присутствии _________________________________________________________________</w:t>
      </w:r>
    </w:p>
    <w:p w:rsidR="00B611F0" w:rsidRDefault="00C636C0">
      <w:pPr>
        <w:tabs>
          <w:tab w:val="left" w:pos="3402"/>
        </w:tabs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(фамилия, имя, отчество заявителя)</w:t>
      </w:r>
    </w:p>
    <w:p w:rsidR="00B611F0" w:rsidRDefault="00C636C0">
      <w:pPr>
        <w:tabs>
          <w:tab w:val="left" w:pos="3402"/>
        </w:tabs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 (а) осмотр участка _____________________________________________________</w:t>
      </w:r>
    </w:p>
    <w:p w:rsidR="00B611F0" w:rsidRDefault="00C636C0">
      <w:pPr>
        <w:tabs>
          <w:tab w:val="left" w:pos="3402"/>
        </w:tabs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(назначение, место расположения)</w:t>
      </w:r>
    </w:p>
    <w:p w:rsidR="00B611F0" w:rsidRDefault="00C636C0">
      <w:pPr>
        <w:tabs>
          <w:tab w:val="left" w:pos="3402"/>
        </w:tabs>
        <w:spacing w:after="0" w:line="240" w:lineRule="auto"/>
        <w:ind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На участке имеются следующие зеленые насаждения:</w:t>
      </w:r>
    </w:p>
    <w:tbl>
      <w:tblPr>
        <w:tblW w:w="9323" w:type="dxa"/>
        <w:tblInd w:w="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6"/>
        <w:gridCol w:w="1695"/>
        <w:gridCol w:w="1196"/>
        <w:gridCol w:w="980"/>
        <w:gridCol w:w="851"/>
        <w:gridCol w:w="1411"/>
        <w:gridCol w:w="1614"/>
      </w:tblGrid>
      <w:tr w:rsidR="00B611F0">
        <w:trPr>
          <w:trHeight w:val="15"/>
        </w:trPr>
        <w:tc>
          <w:tcPr>
            <w:tcW w:w="1576" w:type="dxa"/>
          </w:tcPr>
          <w:p w:rsidR="00B611F0" w:rsidRDefault="00B611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611F0" w:rsidRDefault="00B611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611F0" w:rsidRDefault="00B611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B611F0" w:rsidRDefault="00B611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11F0" w:rsidRDefault="00B611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B611F0" w:rsidRDefault="00B611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B611F0" w:rsidRDefault="00B611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F0"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C63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зеленых насаждений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C63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Диаметр деревьев на высоте 1,3 м (см), возраст кустарника (лет), площадь (кв. м, га)</w:t>
            </w:r>
            <w:proofErr w:type="gramEnd"/>
          </w:p>
        </w:tc>
        <w:tc>
          <w:tcPr>
            <w:tcW w:w="4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C63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площадь зеленых насаждений по состоянию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C63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611F0">
        <w:tc>
          <w:tcPr>
            <w:tcW w:w="15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C63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C63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C63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C636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сухостой,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аварийные</w:t>
            </w:r>
            <w:proofErr w:type="gramEnd"/>
          </w:p>
        </w:tc>
        <w:tc>
          <w:tcPr>
            <w:tcW w:w="16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F0"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1F0"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11F0" w:rsidRDefault="00B611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Подписи: </w:t>
      </w:r>
    </w:p>
    <w:p w:rsidR="00B611F0" w:rsidRDefault="00C636C0">
      <w:pPr>
        <w:tabs>
          <w:tab w:val="left" w:pos="581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611F0" w:rsidRDefault="00C636C0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 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B611F0" w:rsidRDefault="00C636C0">
      <w:pPr>
        <w:tabs>
          <w:tab w:val="left" w:pos="581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B611F0" w:rsidRDefault="00C636C0">
      <w:pPr>
        <w:tabs>
          <w:tab w:val="left" w:pos="708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 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B611F0" w:rsidRDefault="00C636C0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611F0" w:rsidRDefault="00C636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611F0" w:rsidRDefault="00C636C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91F62">
        <w:rPr>
          <w:rFonts w:ascii="Times New Roman" w:hAnsi="Times New Roman" w:cs="Times New Roman"/>
          <w:sz w:val="24"/>
          <w:szCs w:val="24"/>
        </w:rPr>
        <w:t>№ 5</w:t>
      </w:r>
    </w:p>
    <w:p w:rsidR="00191F62" w:rsidRPr="003C42B6" w:rsidRDefault="0039606A" w:rsidP="00191F62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636C0">
        <w:rPr>
          <w:rFonts w:ascii="Times New Roman" w:hAnsi="Times New Roman" w:cs="Times New Roman"/>
          <w:sz w:val="24"/>
          <w:szCs w:val="24"/>
        </w:rPr>
        <w:t xml:space="preserve"> </w:t>
      </w:r>
      <w:r w:rsidR="00191F62" w:rsidRPr="003C42B6">
        <w:rPr>
          <w:rFonts w:ascii="Times New Roman" w:hAnsi="Times New Roman" w:cs="Times New Roman"/>
          <w:sz w:val="24"/>
          <w:szCs w:val="24"/>
        </w:rPr>
        <w:t>Порядку сноса, обрезки и</w:t>
      </w:r>
      <w:r w:rsidR="00266CAE">
        <w:rPr>
          <w:rFonts w:ascii="Times New Roman" w:hAnsi="Times New Roman" w:cs="Times New Roman"/>
          <w:sz w:val="24"/>
          <w:szCs w:val="24"/>
        </w:rPr>
        <w:t xml:space="preserve"> (или)</w:t>
      </w:r>
      <w:r w:rsidR="00191F62" w:rsidRPr="003C42B6">
        <w:rPr>
          <w:rFonts w:ascii="Times New Roman" w:hAnsi="Times New Roman" w:cs="Times New Roman"/>
          <w:sz w:val="24"/>
          <w:szCs w:val="24"/>
        </w:rPr>
        <w:t xml:space="preserve"> пересадки зеленых насаждений </w:t>
      </w:r>
    </w:p>
    <w:p w:rsidR="00191F62" w:rsidRDefault="00191F62" w:rsidP="00191F62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C42B6">
        <w:rPr>
          <w:rFonts w:ascii="Times New Roman" w:hAnsi="Times New Roman" w:cs="Times New Roman"/>
          <w:sz w:val="24"/>
          <w:szCs w:val="24"/>
        </w:rPr>
        <w:t>на территории города Переславля-Залесского</w:t>
      </w:r>
    </w:p>
    <w:p w:rsidR="00B611F0" w:rsidRDefault="00B611F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611F0" w:rsidRPr="00191F62" w:rsidRDefault="00C63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1F62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B611F0" w:rsidRPr="00191F62" w:rsidRDefault="00C63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1F62">
        <w:rPr>
          <w:rFonts w:ascii="Times New Roman" w:hAnsi="Times New Roman" w:cs="Times New Roman"/>
          <w:sz w:val="24"/>
          <w:szCs w:val="24"/>
        </w:rPr>
        <w:t>по оценке жизнеспособности деревьев</w:t>
      </w:r>
      <w:r w:rsidR="001F7031">
        <w:rPr>
          <w:rFonts w:ascii="Times New Roman" w:hAnsi="Times New Roman" w:cs="Times New Roman"/>
          <w:sz w:val="24"/>
          <w:szCs w:val="24"/>
        </w:rPr>
        <w:t xml:space="preserve"> и правила их отбора и пересадке </w:t>
      </w:r>
    </w:p>
    <w:p w:rsidR="00B611F0" w:rsidRDefault="00B611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611F0" w:rsidRDefault="00C636C0">
      <w:pPr>
        <w:pStyle w:val="1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B611F0" w:rsidRDefault="00B611F0">
      <w:pPr>
        <w:pStyle w:val="1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11F0" w:rsidRDefault="00C636C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1.1 Настоящие Методические рекомендации разработаны с целью установления критериев</w:t>
      </w:r>
      <w:r w:rsidR="003851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жизнеспособности деревьев</w:t>
      </w:r>
      <w:r w:rsidR="003851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а также оценки </w:t>
      </w:r>
      <w:r w:rsidR="002809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создания </w:t>
      </w:r>
      <w:r w:rsidR="003851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опасн</w:t>
      </w:r>
      <w:r w:rsidR="002809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ых</w:t>
      </w:r>
      <w:r w:rsidR="003851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аварийн</w:t>
      </w:r>
      <w:r w:rsidR="002809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ых ситуаций</w:t>
      </w:r>
      <w:r w:rsidR="003851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деревь</w:t>
      </w:r>
      <w:r w:rsidR="002809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при их отборе и назначении к спилу</w:t>
      </w:r>
      <w:r w:rsidR="00C32A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а также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для проведения санитарной </w:t>
      </w:r>
      <w:r w:rsidR="003851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брезк</w:t>
      </w:r>
      <w:r w:rsidR="00266CA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611F0" w:rsidRDefault="00C636C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1.2. В основу принятия решения о целесообразности назначения деревьев к спилу и к санитарной обрезке принима</w:t>
      </w:r>
      <w:r w:rsidR="003851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тся оценка их состояния (жизнеспособности</w:t>
      </w:r>
      <w:r w:rsidR="003851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) и оценка</w:t>
      </w:r>
      <w:r w:rsidR="002809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создания</w:t>
      </w:r>
      <w:r w:rsidR="003851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опасно</w:t>
      </w:r>
      <w:r w:rsidR="002809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й</w:t>
      </w:r>
      <w:r w:rsidR="003851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r w:rsidR="002809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ли</w:t>
      </w:r>
      <w:r w:rsidR="003851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аварийно</w:t>
      </w:r>
      <w:r w:rsidR="002809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й ситуации</w:t>
      </w:r>
      <w:r w:rsidR="003851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деревь</w:t>
      </w:r>
      <w:r w:rsidR="0028097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Состояние деревьев визуально определяется по сумме основных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биоморфологических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признаков, как</w:t>
      </w:r>
      <w:r w:rsidR="00C32A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ими являются густота кроны, ее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облиственность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охвоенность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соответствие размеров и цвета листьев и хвои и прироста побегов нормальным для данных видов и данного возраста деревьев, наличие или отсутствие отклонений в строении ствола, кроны, ветвей и побегов,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суховершинность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или наличие и доля сухих ветвей в кроне, целостность и состояние коры 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луба. Дополнительными признаками являются пораженность деревьев болезнями инфекционного и неинфекционного характера, поврежденность вредителями и другими негативными природными и антропогенными факторами среды.</w:t>
      </w:r>
    </w:p>
    <w:p w:rsidR="00B611F0" w:rsidRDefault="00C636C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Оценка состояния деревьев проводится двумя способами, взаимно дополняющими друг друга.</w:t>
      </w:r>
    </w:p>
    <w:p w:rsidR="00B611F0" w:rsidRDefault="00C636C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="0038513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городских насаждениях принято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разделять деревья на три группы качественного состояния: 1 -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хорошее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2 - удовлетворительное и 3 - неудовлетворительное.</w:t>
      </w:r>
    </w:p>
    <w:p w:rsidR="00B611F0" w:rsidRDefault="00C636C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На основании действующих Санитарных правил в лесах России выделяют 6 категорий состояния (жизнеспособности) деревьев: 1 - деревья без признаков ослабления, 2 – ослабленные, 3 - сильно ослабленные, 4 - усыхающие, 5 - сухостой текущего года (усохшие в текущем году), 6 - сухостой прошлых лет.</w:t>
      </w:r>
    </w:p>
    <w:p w:rsidR="00B611F0" w:rsidRDefault="00C636C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Критерии отбора состояния деревьев обоими способами и их сопоставимость  представлены в таблице 1.1.</w:t>
      </w:r>
    </w:p>
    <w:p w:rsidR="00B611F0" w:rsidRDefault="00C636C0">
      <w:pPr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ТАБЛИЦА 1.1.</w:t>
      </w:r>
    </w:p>
    <w:p w:rsidR="00B611F0" w:rsidRDefault="00C636C0" w:rsidP="007D3CB1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Критерии оценки категорий состояния деревьев</w:t>
      </w:r>
    </w:p>
    <w:tbl>
      <w:tblPr>
        <w:tblW w:w="933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47"/>
        <w:gridCol w:w="2095"/>
        <w:gridCol w:w="301"/>
        <w:gridCol w:w="1966"/>
        <w:gridCol w:w="2430"/>
      </w:tblGrid>
      <w:tr w:rsidR="00B611F0">
        <w:trPr>
          <w:tblCellSpacing w:w="0" w:type="dxa"/>
          <w:jc w:val="center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 состояние деревьев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признаки качественного состояния деревьев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состояния (жизнеспособности) деревьев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признаки категорий жизнеспособности деревьев</w:t>
            </w:r>
          </w:p>
        </w:tc>
      </w:tr>
      <w:tr w:rsidR="00B611F0">
        <w:trPr>
          <w:tblCellSpacing w:w="0" w:type="dxa"/>
          <w:jc w:val="center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Деревья здоровые, нормального развития, густо облиственные, окраска и величина листьев нормальные, заболеваний и повреждений вредителями нет,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 механических повреждений</w:t>
            </w:r>
          </w:p>
        </w:tc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Листва или хвоя зеленые нормальных размеров, крона густая нормальной формы и развития, прирост текущего года нормальный для данных вида, возраста, условий произрастания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деревьев и сезонного периода, повреждения вредителями и поражение болезнями единичны или отсутствуют</w:t>
            </w:r>
          </w:p>
        </w:tc>
      </w:tr>
      <w:tr w:rsidR="00B611F0">
        <w:trPr>
          <w:tblCellSpacing w:w="0" w:type="dxa"/>
          <w:jc w:val="center"/>
        </w:trPr>
        <w:tc>
          <w:tcPr>
            <w:tcW w:w="25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Удовлетворительное</w:t>
            </w:r>
          </w:p>
        </w:tc>
        <w:tc>
          <w:tcPr>
            <w:tcW w:w="2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 условно здоровые с неравномерно развитой кроной, недостаточно облиственные, заболевания и повреждения вредителями могут быть, но они в начальной стадии, которые можно устранить, с наличием незначительных механических повреждений, не угрожающих их жизни</w:t>
            </w:r>
          </w:p>
        </w:tc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Ослабленные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Листва или хвоя часто светлее обычного, крона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слабоажурная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прирост ослаблен по сравнению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нормальным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кроне менее 25 % сухих ветвей. Возможны признаки местного повреждения ствола и корневых лап, ветвей, механические повреждения, единичные водяные побеги</w:t>
            </w:r>
          </w:p>
        </w:tc>
      </w:tr>
      <w:tr w:rsidR="00B611F0">
        <w:trPr>
          <w:tblCellSpacing w:w="0" w:type="dxa"/>
          <w:jc w:val="center"/>
        </w:trPr>
        <w:tc>
          <w:tcPr>
            <w:tcW w:w="25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B611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B611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 ослабленные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Листва мельче или светлее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хвоя светло-зеленая или сероватая матовая, крона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изрежена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сухих ветвей от 25 до 50 %,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числе, попытки или местные поселения стволовых вредителей, у лиственных деревьев часто водяные побеги на стволе и ветвях</w:t>
            </w:r>
          </w:p>
        </w:tc>
      </w:tr>
      <w:tr w:rsidR="00B611F0">
        <w:trPr>
          <w:tblCellSpacing w:w="0" w:type="dxa"/>
          <w:jc w:val="center"/>
        </w:trPr>
        <w:tc>
          <w:tcPr>
            <w:tcW w:w="25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Неудовлетворительное</w:t>
            </w:r>
          </w:p>
        </w:tc>
        <w:tc>
          <w:tcPr>
            <w:tcW w:w="2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Крона слабо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развита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изрежена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возможна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суховершинность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и/или усыхание кроны более 75 % (для ильмовых насаждений, пораженных голландской болезнью с усыханием кроны более 30 %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имеются входные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отверстия заболонников), имеются признаки заболеваний (дупла, обширные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сухобочины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табачные сучки и пр.) и признаки заселения стволовыми вредителями, могут быть значительные механические повреждения</w:t>
            </w:r>
          </w:p>
        </w:tc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Усыхающие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Листва мельче,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светлее или желтее обычной, хвоя серая, желтоватая или желто-зеленая, часто преждевременно опадает или усыхает, крона сильно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изрежена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кроне более 50 % сухих ветвей, прирост текущего года сильно уменьшен или отсутствует.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буровая мука и опилки, насекомые на коре, под корой и в древесине); у лиственных деревьев обильные водяные побеги иногда усохшие или усыхающие</w:t>
            </w:r>
          </w:p>
        </w:tc>
      </w:tr>
      <w:tr w:rsidR="00B611F0">
        <w:trPr>
          <w:tblCellSpacing w:w="0" w:type="dxa"/>
          <w:jc w:val="center"/>
        </w:trPr>
        <w:tc>
          <w:tcPr>
            <w:tcW w:w="25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B611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B611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отверстия.</w:t>
            </w:r>
          </w:p>
        </w:tc>
      </w:tr>
      <w:tr w:rsidR="00B611F0">
        <w:trPr>
          <w:tblCellSpacing w:w="0" w:type="dxa"/>
          <w:jc w:val="center"/>
        </w:trPr>
        <w:tc>
          <w:tcPr>
            <w:tcW w:w="25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B611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B611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Сухостой прошлых лет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611F0" w:rsidRDefault="00C636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Листва или хвоя осыпались или сохранились лишь частично, мелкие веточки и часть ветвей опали, кора разрушена или опала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большей части ствола. На стволе и ветвях имеются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вылетные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отверстия насекомых, под корой — обильная буровая мука и грибница дереворазрушающих грибов</w:t>
            </w:r>
          </w:p>
        </w:tc>
      </w:tr>
    </w:tbl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</w:t>
      </w:r>
    </w:p>
    <w:p w:rsidR="00B611F0" w:rsidRPr="00385136" w:rsidRDefault="00C636C0" w:rsidP="0038513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51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отбора и назначения деревьев к спилу</w:t>
      </w:r>
    </w:p>
    <w:p w:rsidR="00385136" w:rsidRPr="00385136" w:rsidRDefault="00385136" w:rsidP="00385136">
      <w:pPr>
        <w:pStyle w:val="a5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2.1.Спил деревьев относится к санитарно-оздоровительным мероприятиям, ее выполнение обязательно по отношению к деревьям по показаниям их состояния, поврежденности, отклонениям в развитии, положении и строении ствола и кроны, опасности для окружающих насаждений, населения, строений и сооружений и невозможности выполнять экологические и эстетические функции.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Спилу  подлежат:</w:t>
      </w:r>
    </w:p>
    <w:p w:rsidR="00B611F0" w:rsidRDefault="00C636C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деревья неудовлетворительного состояния, утратившие жизнеспособность, декоративность и другие полезные свойства и относящиеся к категориям 4-усыхающих, 5- сухостоя текущего года (усохших в текущем году), 6- сухостоя прошлых лет;</w:t>
      </w:r>
    </w:p>
    <w:p w:rsidR="00B611F0" w:rsidRDefault="00C636C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деревья, которые </w:t>
      </w:r>
      <w:r w:rsidR="0028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или могут создать опасную и аварийную ситуацию</w:t>
      </w:r>
      <w:r w:rsidR="00724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п.2.3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деревья, пораженные опасными болезнями и вредителями.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категории деревьев определяются по визуальным признакам. 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Оценку состояния хвойных видов древесных растений (кроме лиственницы) можно проводить круглогодично.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состояния деревьев лиственных видов древесных растений и лиственницы следует проводить в период вегетации после полного завершения распускания листьев (и хвои лиственницы) в сроки, соответствующие фенологий видов рано и поздно распускающих листву деревьев: например, для тополя, ивы, березы, клена - с середины мая, а для липы, дуба поздней формы и ясеня - с конца мая - начала июня.</w:t>
      </w:r>
      <w:proofErr w:type="gramEnd"/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2.2.Показатели для представления к спилу деревьев неудовлетворительного состояния  приведены в таблице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.1, где описаны основные визуальные признаки для оценки состояния этих деревьев и отнесения их к одной из названных категорий состояния.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2.3.Показатели для представления к спилу аварийных деревьев по отклонениям в развитии, положении и строении ствола и кроны и по особенностям своего местоположения, </w:t>
      </w:r>
      <w:r w:rsidR="0028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</w:t>
      </w:r>
      <w:r w:rsidR="0028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и аварийную ситуацию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населения и окружающих строений и сооружений, приведены в таблице 2.1                                   </w:t>
      </w:r>
    </w:p>
    <w:p w:rsidR="00B611F0" w:rsidRDefault="00C636C0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Таблица 2.1    </w:t>
      </w:r>
    </w:p>
    <w:p w:rsidR="00B611F0" w:rsidRDefault="00C636C0" w:rsidP="007D3C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Показания для назначения к спилу или для проведения защитных мероприятий деревьев, представляющих опасность для населения и окружающих строений и сооружений:</w:t>
      </w:r>
    </w:p>
    <w:p w:rsidR="00B611F0" w:rsidRDefault="00B61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095" w:type="dxa"/>
        <w:tblInd w:w="250" w:type="dxa"/>
        <w:tblLayout w:type="fixed"/>
        <w:tblLook w:val="04A0"/>
      </w:tblPr>
      <w:tblGrid>
        <w:gridCol w:w="3047"/>
        <w:gridCol w:w="3325"/>
        <w:gridCol w:w="2723"/>
      </w:tblGrid>
      <w:tr w:rsidR="00B611F0">
        <w:trPr>
          <w:trHeight w:val="135"/>
        </w:trPr>
        <w:tc>
          <w:tcPr>
            <w:tcW w:w="3047" w:type="dxa"/>
            <w:vMerge w:val="restart"/>
            <w:vAlign w:val="center"/>
          </w:tcPr>
          <w:p w:rsidR="00B611F0" w:rsidRDefault="00C636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деревьев</w:t>
            </w:r>
          </w:p>
        </w:tc>
        <w:tc>
          <w:tcPr>
            <w:tcW w:w="6048" w:type="dxa"/>
            <w:gridSpan w:val="2"/>
            <w:vAlign w:val="center"/>
          </w:tcPr>
          <w:p w:rsidR="00B611F0" w:rsidRDefault="00C636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280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определяющие назначение и методы мероприятий</w:t>
            </w:r>
          </w:p>
        </w:tc>
      </w:tr>
      <w:tr w:rsidR="00B611F0">
        <w:trPr>
          <w:trHeight w:val="135"/>
        </w:trPr>
        <w:tc>
          <w:tcPr>
            <w:tcW w:w="3047" w:type="dxa"/>
            <w:vMerge/>
            <w:vAlign w:val="center"/>
          </w:tcPr>
          <w:p w:rsidR="00B611F0" w:rsidRDefault="00B611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 w:rsidR="00B611F0" w:rsidRDefault="00C636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Вырубка и срочное удаление</w:t>
            </w:r>
          </w:p>
        </w:tc>
        <w:tc>
          <w:tcPr>
            <w:tcW w:w="2723" w:type="dxa"/>
            <w:vAlign w:val="center"/>
          </w:tcPr>
          <w:p w:rsidR="00B611F0" w:rsidRDefault="00C636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Защитные мероприятия</w:t>
            </w:r>
          </w:p>
        </w:tc>
      </w:tr>
      <w:tr w:rsidR="00B611F0">
        <w:trPr>
          <w:trHeight w:val="120"/>
        </w:trPr>
        <w:tc>
          <w:tcPr>
            <w:tcW w:w="3047" w:type="dxa"/>
            <w:vAlign w:val="center"/>
          </w:tcPr>
          <w:p w:rsidR="00B611F0" w:rsidRDefault="00C636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Деревья всех категорий состояния с раскидистой или асимметричной кроной с отдельными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многочисленными усохшими и сломленными крупными фрагментами кроны (вершинами, скелетными ветвями и проч.), не устойчивые к сильным шквалистым ветрам</w:t>
            </w:r>
          </w:p>
        </w:tc>
        <w:tc>
          <w:tcPr>
            <w:tcW w:w="3325" w:type="dxa"/>
            <w:vAlign w:val="center"/>
          </w:tcPr>
          <w:p w:rsidR="00B611F0" w:rsidRDefault="00C636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высоком возрасте и крупных габар</w:t>
            </w:r>
            <w:r w:rsidR="00280970">
              <w:rPr>
                <w:rFonts w:ascii="Times New Roman" w:hAnsi="Times New Roman" w:cs="Times New Roman"/>
                <w:sz w:val="24"/>
                <w:szCs w:val="24"/>
              </w:rPr>
              <w:t xml:space="preserve">итах деревьев, при наличии в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кронах усохших или надломленных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крупных ветвей (с диаметром более 8 см) или сухих ветвей любых размеров, составляющими более четверти кроны</w:t>
            </w:r>
          </w:p>
        </w:tc>
        <w:tc>
          <w:tcPr>
            <w:tcW w:w="2723" w:type="dxa"/>
            <w:vAlign w:val="center"/>
          </w:tcPr>
          <w:p w:rsidR="00B611F0" w:rsidRDefault="00C636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среднем и молодом возрасте деревьев, способных восстановить крону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глубокой санитарной и формовочной обрезки</w:t>
            </w:r>
          </w:p>
        </w:tc>
      </w:tr>
      <w:tr w:rsidR="00B611F0">
        <w:trPr>
          <w:trHeight w:val="150"/>
        </w:trPr>
        <w:tc>
          <w:tcPr>
            <w:tcW w:w="3047" w:type="dxa"/>
            <w:vAlign w:val="center"/>
          </w:tcPr>
          <w:p w:rsidR="00B611F0" w:rsidRDefault="00C636C0" w:rsidP="002809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Деревья с признаками поражения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гнилевыми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болезнями, нарушающими прочность древесины и повышающими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буреломность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ветровальность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vAlign w:val="center"/>
          </w:tcPr>
          <w:p w:rsidR="00B611F0" w:rsidRDefault="00C636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поражении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гнилями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сильной степени, с наличием плодовых тел дереворазрушающих грибов, с крупными дуплами,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сухобочинами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усохшими скелетными ветвями</w:t>
            </w:r>
          </w:p>
        </w:tc>
        <w:tc>
          <w:tcPr>
            <w:tcW w:w="2723" w:type="dxa"/>
            <w:vAlign w:val="center"/>
          </w:tcPr>
          <w:p w:rsidR="00B611F0" w:rsidRDefault="00C636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поражении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гнилями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начальных стадиях развития</w:t>
            </w:r>
          </w:p>
        </w:tc>
      </w:tr>
      <w:tr w:rsidR="00B611F0">
        <w:trPr>
          <w:trHeight w:val="165"/>
        </w:trPr>
        <w:tc>
          <w:tcPr>
            <w:tcW w:w="3047" w:type="dxa"/>
            <w:vAlign w:val="center"/>
          </w:tcPr>
          <w:p w:rsidR="00B611F0" w:rsidRDefault="00C636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Деревья с наклоном ствола, образовавшимся из-за недостатка освещения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загущенности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насаждений</w:t>
            </w:r>
          </w:p>
        </w:tc>
        <w:tc>
          <w:tcPr>
            <w:tcW w:w="3325" w:type="dxa"/>
            <w:vAlign w:val="center"/>
          </w:tcPr>
          <w:p w:rsidR="00B611F0" w:rsidRDefault="00C636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угле наклона ствола равном или более 45 градусов</w:t>
            </w:r>
          </w:p>
        </w:tc>
        <w:tc>
          <w:tcPr>
            <w:tcW w:w="2723" w:type="dxa"/>
            <w:vAlign w:val="center"/>
          </w:tcPr>
          <w:p w:rsidR="00B611F0" w:rsidRDefault="00C636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угле наклона ствола менее 45 градусов</w:t>
            </w:r>
          </w:p>
        </w:tc>
      </w:tr>
      <w:tr w:rsidR="00B611F0">
        <w:trPr>
          <w:trHeight w:val="119"/>
        </w:trPr>
        <w:tc>
          <w:tcPr>
            <w:tcW w:w="3047" w:type="dxa"/>
            <w:vAlign w:val="center"/>
          </w:tcPr>
          <w:p w:rsidR="00B611F0" w:rsidRDefault="00C636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Деревья, расположенные на расстоянии менее 5 м от строений и сооружений</w:t>
            </w:r>
          </w:p>
        </w:tc>
        <w:tc>
          <w:tcPr>
            <w:tcW w:w="3325" w:type="dxa"/>
            <w:vAlign w:val="center"/>
          </w:tcPr>
          <w:p w:rsidR="00B611F0" w:rsidRDefault="00C636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действующими НПА на территории РФ</w:t>
            </w:r>
          </w:p>
        </w:tc>
        <w:tc>
          <w:tcPr>
            <w:tcW w:w="2723" w:type="dxa"/>
            <w:vAlign w:val="center"/>
          </w:tcPr>
          <w:p w:rsidR="00B611F0" w:rsidRDefault="00C636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проводятся</w:t>
            </w:r>
          </w:p>
        </w:tc>
      </w:tr>
    </w:tbl>
    <w:p w:rsidR="00B611F0" w:rsidRDefault="00B611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1F0" w:rsidRDefault="00C636C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2.4 Показатели для выделения, отвода и назначение к спилу деревьев, пораженных опасными болезнями и вредителями, приведены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</w:t>
      </w:r>
      <w:r w:rsidR="0028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таблице указаны условия</w:t>
      </w:r>
      <w:r w:rsidR="0028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определяющие спил и срочное удаление деревьев из насаждений или необходимость применения интенсивных защитных мероприятий.</w:t>
      </w:r>
    </w:p>
    <w:p w:rsidR="00B611F0" w:rsidRDefault="00C636C0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Таблица 2.</w:t>
      </w:r>
      <w:r w:rsidR="0028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611F0" w:rsidRDefault="00C636C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Показания для назначения к вырубке или для проведения защитных мероприятий деревьев, пораженных опасными инфекционными болезнями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29"/>
        <w:gridCol w:w="2027"/>
        <w:gridCol w:w="1913"/>
        <w:gridCol w:w="1937"/>
        <w:gridCol w:w="1933"/>
      </w:tblGrid>
      <w:tr w:rsidR="00B611F0" w:rsidTr="00E42EB8">
        <w:trPr>
          <w:trHeight w:val="20"/>
          <w:jc w:val="center"/>
        </w:trPr>
        <w:tc>
          <w:tcPr>
            <w:tcW w:w="1529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болезней</w:t>
            </w:r>
          </w:p>
        </w:tc>
        <w:tc>
          <w:tcPr>
            <w:tcW w:w="2027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болезней</w:t>
            </w:r>
          </w:p>
        </w:tc>
        <w:tc>
          <w:tcPr>
            <w:tcW w:w="1913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Повреждаемые виды растений</w:t>
            </w:r>
          </w:p>
        </w:tc>
        <w:tc>
          <w:tcPr>
            <w:tcW w:w="3870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определяющие назначение и методы мероприятий</w:t>
            </w:r>
          </w:p>
        </w:tc>
      </w:tr>
      <w:tr w:rsidR="00B611F0" w:rsidTr="00E42EB8">
        <w:trPr>
          <w:trHeight w:val="20"/>
          <w:jc w:val="center"/>
        </w:trPr>
        <w:tc>
          <w:tcPr>
            <w:tcW w:w="1529" w:type="dxa"/>
            <w:vMerge/>
            <w:vAlign w:val="center"/>
          </w:tcPr>
          <w:p w:rsidR="00B611F0" w:rsidRDefault="00B611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  <w:vAlign w:val="center"/>
          </w:tcPr>
          <w:p w:rsidR="00B611F0" w:rsidRDefault="00B611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vAlign w:val="center"/>
          </w:tcPr>
          <w:p w:rsidR="00B611F0" w:rsidRDefault="00B611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вырубка и срочное удаление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защитные мероприятия</w:t>
            </w:r>
          </w:p>
        </w:tc>
      </w:tr>
      <w:tr w:rsidR="00B611F0" w:rsidTr="00E42EB8">
        <w:trPr>
          <w:trHeight w:val="20"/>
          <w:jc w:val="center"/>
        </w:trPr>
        <w:tc>
          <w:tcPr>
            <w:tcW w:w="1529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Сосудистые</w:t>
            </w:r>
          </w:p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Голландская болезнь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офиостомоз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 гладкий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поражении болезнью более трети кроны и при заселении ствола заболонниками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одиночных пораженных ветвях и при отсутствии заселения деревьев заболонниками</w:t>
            </w:r>
          </w:p>
        </w:tc>
      </w:tr>
      <w:tr w:rsidR="00B611F0" w:rsidTr="00E42EB8">
        <w:trPr>
          <w:trHeight w:val="20"/>
          <w:jc w:val="center"/>
        </w:trPr>
        <w:tc>
          <w:tcPr>
            <w:tcW w:w="1529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B611F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Вилт</w:t>
            </w:r>
          </w:p>
        </w:tc>
        <w:tc>
          <w:tcPr>
            <w:tcW w:w="191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 остролистный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поражении болезнью более трети кроны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поражении болезнью менее трети кроны</w:t>
            </w:r>
          </w:p>
        </w:tc>
      </w:tr>
      <w:tr w:rsidR="00B611F0" w:rsidTr="00E42EB8">
        <w:trPr>
          <w:trHeight w:val="20"/>
          <w:jc w:val="center"/>
        </w:trPr>
        <w:tc>
          <w:tcPr>
            <w:tcW w:w="1529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Некрозно-раковые</w:t>
            </w:r>
            <w:proofErr w:type="spellEnd"/>
          </w:p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Инфекционное усыхание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стигминиоз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тиростромоз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Липа, вяз мелколистный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множественных ран на стволах и поражении болезнью более трети кроны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или одиночных ранах на стволе и поражении болезнью более трети кроны</w:t>
            </w:r>
          </w:p>
        </w:tc>
      </w:tr>
      <w:tr w:rsidR="00B611F0" w:rsidTr="00E42EB8">
        <w:trPr>
          <w:trHeight w:val="20"/>
          <w:jc w:val="center"/>
        </w:trPr>
        <w:tc>
          <w:tcPr>
            <w:tcW w:w="1529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B611F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Цитоспоровый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некроз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цитоспороз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Тополь, ива,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яблоня, рябина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наличии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кругового некроза на стволе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локальных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некрозах ствола или при их наличии на ветвях и полном отсутствии на стволе</w:t>
            </w:r>
          </w:p>
        </w:tc>
      </w:tr>
      <w:tr w:rsidR="00B611F0" w:rsidTr="00E42EB8">
        <w:trPr>
          <w:trHeight w:val="20"/>
          <w:jc w:val="center"/>
        </w:trPr>
        <w:tc>
          <w:tcPr>
            <w:tcW w:w="1529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B611F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рак</w:t>
            </w:r>
          </w:p>
        </w:tc>
        <w:tc>
          <w:tcPr>
            <w:tcW w:w="191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Яблоня, груша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кругового некроза на стволе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локальных некрозах ствола или при их наличии на ветвях и полном отсутствии на стволе</w:t>
            </w:r>
          </w:p>
        </w:tc>
      </w:tr>
      <w:tr w:rsidR="00B611F0" w:rsidTr="00E42EB8">
        <w:trPr>
          <w:trHeight w:val="20"/>
          <w:jc w:val="center"/>
        </w:trPr>
        <w:tc>
          <w:tcPr>
            <w:tcW w:w="1529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B611F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Туберкуляериевый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нектриевый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некроз</w:t>
            </w:r>
          </w:p>
        </w:tc>
        <w:tc>
          <w:tcPr>
            <w:tcW w:w="191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деревья многих видов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кругового некроза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особенности на молодых деревьях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локальных некрозах ствола или при их наличии на ветвях и полном отсутствии на стволе</w:t>
            </w:r>
          </w:p>
        </w:tc>
      </w:tr>
      <w:tr w:rsidR="00B611F0" w:rsidTr="00E42EB8">
        <w:trPr>
          <w:trHeight w:val="20"/>
          <w:jc w:val="center"/>
        </w:trPr>
        <w:tc>
          <w:tcPr>
            <w:tcW w:w="1529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B611F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Дискоспориевый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дотихициевый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некроз</w:t>
            </w:r>
          </w:p>
        </w:tc>
        <w:tc>
          <w:tcPr>
            <w:tcW w:w="191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кругового некроза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особенности на молодых деревьях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локальных некрозах ствола или при их наличии на ветвях и полном отсутствии на стволе</w:t>
            </w:r>
          </w:p>
        </w:tc>
      </w:tr>
      <w:tr w:rsidR="00B611F0" w:rsidTr="00E42EB8">
        <w:trPr>
          <w:trHeight w:val="20"/>
          <w:jc w:val="center"/>
        </w:trPr>
        <w:tc>
          <w:tcPr>
            <w:tcW w:w="1529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B611F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Пузырчатая ржавчина</w:t>
            </w:r>
          </w:p>
        </w:tc>
        <w:tc>
          <w:tcPr>
            <w:tcW w:w="191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веймутовая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кедровая</w:t>
            </w:r>
            <w:proofErr w:type="gramEnd"/>
          </w:p>
        </w:tc>
        <w:tc>
          <w:tcPr>
            <w:tcW w:w="19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кругового поражения или поражения более трети окружности ствола под кроной или в ее нижней половине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поражении ствола в верхней половине кроны или на отдельных ветвях</w:t>
            </w:r>
          </w:p>
        </w:tc>
      </w:tr>
      <w:tr w:rsidR="00B611F0" w:rsidTr="00E42EB8">
        <w:trPr>
          <w:trHeight w:val="20"/>
          <w:jc w:val="center"/>
        </w:trPr>
        <w:tc>
          <w:tcPr>
            <w:tcW w:w="1529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B611F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Бактериальный (мокрый язвенно-сосудистый) рак</w:t>
            </w:r>
          </w:p>
        </w:tc>
        <w:tc>
          <w:tcPr>
            <w:tcW w:w="191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кругового поражения или поражения более трети окружности ствола под кроной или в ее нижней половине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слабом поражении ствола или поражении отдельных ветвях</w:t>
            </w:r>
          </w:p>
        </w:tc>
      </w:tr>
      <w:tr w:rsidR="00B611F0" w:rsidTr="00E42EB8">
        <w:trPr>
          <w:trHeight w:val="20"/>
          <w:jc w:val="center"/>
        </w:trPr>
        <w:tc>
          <w:tcPr>
            <w:tcW w:w="1529" w:type="dxa"/>
            <w:vMerge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B611F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Бактериальная водянка</w:t>
            </w:r>
          </w:p>
        </w:tc>
        <w:tc>
          <w:tcPr>
            <w:tcW w:w="191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1F0" w:rsidTr="00E42EB8">
        <w:trPr>
          <w:trHeight w:val="20"/>
          <w:jc w:val="center"/>
        </w:trPr>
        <w:tc>
          <w:tcPr>
            <w:tcW w:w="1529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Гнилевые</w:t>
            </w:r>
            <w:proofErr w:type="spellEnd"/>
          </w:p>
        </w:tc>
        <w:tc>
          <w:tcPr>
            <w:tcW w:w="202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заболонные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ядрово-заболонные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(смешанные) гнили</w:t>
            </w:r>
          </w:p>
        </w:tc>
        <w:tc>
          <w:tcPr>
            <w:tcW w:w="191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и хвойные виды деревьев</w:t>
            </w:r>
          </w:p>
        </w:tc>
        <w:tc>
          <w:tcPr>
            <w:tcW w:w="193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обширных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сухобочин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 более трети окружности ствола, 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дупел, наличие сухих ветвей, составляющих более трети кроны</w:t>
            </w:r>
          </w:p>
        </w:tc>
        <w:tc>
          <w:tcPr>
            <w:tcW w:w="193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11F0" w:rsidRDefault="00C636C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небольших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сухобочин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дупел и сухих ветвей, составляющих менее трети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кроны</w:t>
            </w:r>
          </w:p>
        </w:tc>
      </w:tr>
    </w:tbl>
    <w:p w:rsidR="00B611F0" w:rsidRDefault="00C636C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Под интенсивными защитными мероприятиями в данном случае подразумевается комплекс мероприятий, с помощью которых возможно сохранение жизни этих деревьев на длительное время. Интенсивные защитные мероприятия целесообразно применять для деревьев хорошего (1 категория состояния) или удовлетворительного состояния (2 и 3-я категории) при условии возможности их сохранения (оставления) на месте. Их пересадка на новые места не рекомендуется, так как пораженные опасными болезнями и заселенные опасными вредителями деревья, как правило, ее не выдерживают и, кроме того, на новых местах при неполном уничтожении опасных вредителей и возбудителей болезней будет сохраняться возможность их распространения.</w:t>
      </w:r>
    </w:p>
    <w:p w:rsidR="00B611F0" w:rsidRDefault="00B611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1F0" w:rsidRDefault="00C636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Критерии отбора деревьев к санитарной обрезке</w:t>
      </w:r>
    </w:p>
    <w:p w:rsidR="00B611F0" w:rsidRDefault="00B611F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 Санитарная обрезка деревьев проводится с целью: 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предотвращения риска возникновения опасности, как для самого дерева, так и для окружающих;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удаление порослевых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волчковых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побегов (поднятие кроны);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заражений опасными болезнями и вредителями, здоровых ветвей;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надлежащей эксплуатации инженерно-коммуникационных систем;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равномерной светопроницаемой и вентилируемой кроны.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Санитарная обрезка деревьев может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круглогодично.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Санитарная обрезка деревьев предусматривает удаление из кроны и со ствола дерева такие элементы, как: 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отмершие, сухие ветви; 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сломанные, расщепленные и надломленные ветви;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сухие ветви,  врастающие в живую древесину;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ветви, пораженные опасными болезнями и вредителями.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проведении  санитарной  обрезки необходимо обращать внимание на расположение ветвей.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 обрезки определяется степенью повреждения и возрастом дерева. У стареющих деревьев убираются сухие вершины или отдельные усохшие ветви. Срезать их нужно с частью живой древесины, либо у основания. Если у молодых деревьев сильно повреждена древесина, то их необходимо срезать до здоровой древесины. В 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возрасте деревьев необходимо укорачивать скелетные разветвления кроны.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обрезке деревьев нельзя допускать больных ран на стволе и скелетных ветвях (с целью предупреждения морозобоин из-за плохого зарастания).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 ветви удаляются за два приема. Первый спил производится за 20-30 см от ствола вначале снизу до середины, а затем чуть дальше от ствола</w:t>
      </w:r>
      <w:r w:rsidR="007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сверху.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B611F0" w:rsidRDefault="00C636C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Система оценки состояния озелененных территорий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4.1.Система оценки состояния деревьев предусматривает комплекс организационных, инженерно-планировочных, агротехнических и других мероприятий, обеспечивающих эффективный контроль, разработку своевременных мер по защите и восстановлению деревьев, прогноз состояния деревьев с учетом реальной экологической обстановки и других факторов, определяющих состояние деревьев и уровень благоустройства.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составляющие системы оценки деревьев: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(долгосрочная, ежегодная, оперативная) качественных и количественных параметров состояния деревьев;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 выявление и идентификация причин ухудшения состояния деревьев.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4.2.Оценку состояния деревьев осуществляют либо специализированные учреждения (если речь идет о деревьях общего пользования), либо организации, предприятия и др., в ведении которых находятся эти территории, с последующим экспертным заключением по материалам обследования квалифицированными специалистами. Оценка состояния деревьев осуществляется путем проведения визуального обследования дерева.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4.3.Основаниями для проведения обследования деревьев являются:  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непосредственное обнаружение должностными лицами данных, указывающих на неудовлетворительное, аварийное состояние деревьев, утративших жизнеспособность;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поступающие из государственных органов, органов местного самоуправления, от общественных объединений материалы, указывающие на неудовлетворительное, аварийное состояние деревьев;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 заявлений (обращений) от физических и юридических лиц о неудовлетворительном, аварийном состоянии деревьев.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окончании проведения оценки состояния деревьев составляется акт обследования.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 </w:t>
      </w:r>
      <w:r w:rsidR="007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санитарная обрезка </w:t>
      </w:r>
      <w:r w:rsidR="007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на основании специального разрешения - </w:t>
      </w:r>
      <w:r w:rsidR="007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7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 и 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обрезку </w:t>
      </w:r>
      <w:r w:rsidR="007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насаждений. Выдача разрешений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охраны окружающей среды и природопользования МКУ «Центр развития города Переславля-Залесского»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акта обследования деревьев.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 </w:t>
      </w:r>
      <w:r w:rsidR="007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 и 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обрезка деревьев, находящихся на территории общего пользования, осуществляется специализированными организациями, по итогам размещения муниципального заказа</w:t>
      </w:r>
      <w:r w:rsidR="007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Федеральному закону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контрактной системе в сфере закупок, работ, услуг для обеспечения государственных и муниципальных нужд».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 </w:t>
      </w:r>
      <w:r w:rsidR="007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</w:t>
      </w:r>
      <w:r w:rsidR="007D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обрезка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аварийных, больных деревьев производится лицами, осуществляющими содержание соответствующих озелененных территорий.</w:t>
      </w:r>
    </w:p>
    <w:p w:rsidR="00B611F0" w:rsidRDefault="00C636C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необходимости сведения о состоянии зеленых насаждений направляются в эксплуатационные организации, где принимаются необходимые  оперативные меры.</w:t>
      </w:r>
    </w:p>
    <w:p w:rsidR="00B842CD" w:rsidRDefault="00B842CD" w:rsidP="004044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842CD" w:rsidSect="0026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B4D"/>
    <w:multiLevelType w:val="multilevel"/>
    <w:tmpl w:val="B01A4E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3647273"/>
    <w:multiLevelType w:val="multilevel"/>
    <w:tmpl w:val="EADC88A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</w:rPr>
    </w:lvl>
  </w:abstractNum>
  <w:abstractNum w:abstractNumId="2">
    <w:nsid w:val="34124661"/>
    <w:multiLevelType w:val="multilevel"/>
    <w:tmpl w:val="34124661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832F80"/>
    <w:multiLevelType w:val="multilevel"/>
    <w:tmpl w:val="5A832F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59AA6"/>
    <w:multiLevelType w:val="multilevel"/>
    <w:tmpl w:val="D092EA86"/>
    <w:lvl w:ilvl="0">
      <w:start w:val="3"/>
      <w:numFmt w:val="decimal"/>
      <w:suff w:val="space"/>
      <w:lvlText w:val="%1."/>
      <w:lvlJc w:val="left"/>
    </w:lvl>
    <w:lvl w:ilvl="1">
      <w:start w:val="12"/>
      <w:numFmt w:val="decimal"/>
      <w:isLgl/>
      <w:lvlText w:val="%1.%2.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50B34FA"/>
    <w:multiLevelType w:val="hybridMultilevel"/>
    <w:tmpl w:val="F59E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A28"/>
    <w:rsid w:val="00033E35"/>
    <w:rsid w:val="00060A28"/>
    <w:rsid w:val="0009500A"/>
    <w:rsid w:val="000D4EEB"/>
    <w:rsid w:val="00156825"/>
    <w:rsid w:val="00191F62"/>
    <w:rsid w:val="001B0691"/>
    <w:rsid w:val="001F7031"/>
    <w:rsid w:val="00256AC4"/>
    <w:rsid w:val="0026208D"/>
    <w:rsid w:val="00266CAE"/>
    <w:rsid w:val="00270B66"/>
    <w:rsid w:val="00280970"/>
    <w:rsid w:val="00335AE1"/>
    <w:rsid w:val="0038240F"/>
    <w:rsid w:val="00385136"/>
    <w:rsid w:val="0039606A"/>
    <w:rsid w:val="003A38AF"/>
    <w:rsid w:val="003C42B6"/>
    <w:rsid w:val="0040440F"/>
    <w:rsid w:val="004368C6"/>
    <w:rsid w:val="0044569C"/>
    <w:rsid w:val="005177DD"/>
    <w:rsid w:val="00524962"/>
    <w:rsid w:val="00542CC1"/>
    <w:rsid w:val="0054389B"/>
    <w:rsid w:val="00570816"/>
    <w:rsid w:val="00680602"/>
    <w:rsid w:val="00693833"/>
    <w:rsid w:val="006C0C99"/>
    <w:rsid w:val="006C540D"/>
    <w:rsid w:val="006E04E5"/>
    <w:rsid w:val="00700A5A"/>
    <w:rsid w:val="00724F85"/>
    <w:rsid w:val="00760405"/>
    <w:rsid w:val="007D3CB1"/>
    <w:rsid w:val="00814C5A"/>
    <w:rsid w:val="00842856"/>
    <w:rsid w:val="00844269"/>
    <w:rsid w:val="008C11EB"/>
    <w:rsid w:val="008C7C1B"/>
    <w:rsid w:val="00952067"/>
    <w:rsid w:val="009C3329"/>
    <w:rsid w:val="00A105BC"/>
    <w:rsid w:val="00AF06EE"/>
    <w:rsid w:val="00B3582A"/>
    <w:rsid w:val="00B43CCF"/>
    <w:rsid w:val="00B571C2"/>
    <w:rsid w:val="00B611F0"/>
    <w:rsid w:val="00B842CD"/>
    <w:rsid w:val="00B932CF"/>
    <w:rsid w:val="00BA33D5"/>
    <w:rsid w:val="00BB3BD5"/>
    <w:rsid w:val="00C15453"/>
    <w:rsid w:val="00C32A41"/>
    <w:rsid w:val="00C636C0"/>
    <w:rsid w:val="00C67E29"/>
    <w:rsid w:val="00CB57B4"/>
    <w:rsid w:val="00D3168D"/>
    <w:rsid w:val="00D715E3"/>
    <w:rsid w:val="00DA08C5"/>
    <w:rsid w:val="00E1715A"/>
    <w:rsid w:val="00E42EB8"/>
    <w:rsid w:val="00EA0CBB"/>
    <w:rsid w:val="00EA5ECF"/>
    <w:rsid w:val="00ED7DFF"/>
    <w:rsid w:val="4309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2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9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4569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6"/>
      <w:lang w:eastAsia="ru-RU"/>
    </w:rPr>
  </w:style>
  <w:style w:type="character" w:styleId="a3">
    <w:name w:val="Hyperlink"/>
    <w:basedOn w:val="a0"/>
    <w:uiPriority w:val="99"/>
    <w:unhideWhenUsed/>
    <w:rsid w:val="0044569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45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44569C"/>
    <w:pPr>
      <w:ind w:left="720"/>
      <w:contextualSpacing/>
    </w:pPr>
  </w:style>
  <w:style w:type="character" w:customStyle="1" w:styleId="20">
    <w:name w:val="Основной текст с отступом 2 Знак"/>
    <w:basedOn w:val="a0"/>
    <w:link w:val="2"/>
    <w:rsid w:val="0044569C"/>
    <w:rPr>
      <w:rFonts w:ascii="Times New Roman" w:eastAsia="Times New Roman" w:hAnsi="Times New Roman" w:cs="Times New Roman"/>
      <w:color w:val="FF0000"/>
      <w:sz w:val="24"/>
      <w:szCs w:val="26"/>
      <w:lang w:eastAsia="ru-RU"/>
    </w:rPr>
  </w:style>
  <w:style w:type="paragraph" w:styleId="a5">
    <w:name w:val="List Paragraph"/>
    <w:basedOn w:val="a"/>
    <w:uiPriority w:val="99"/>
    <w:rsid w:val="005177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3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3CB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6843</Words>
  <Characters>39011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22</cp:revision>
  <cp:lastPrinted>2018-06-05T14:09:00Z</cp:lastPrinted>
  <dcterms:created xsi:type="dcterms:W3CDTF">2018-04-25T13:20:00Z</dcterms:created>
  <dcterms:modified xsi:type="dcterms:W3CDTF">2018-06-06T07:36:00Z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