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F5D0E" w14:textId="77777777" w:rsidR="009E6516" w:rsidRPr="00CC3641" w:rsidRDefault="009E6516" w:rsidP="007A693D">
      <w:pPr>
        <w:widowControl w:val="0"/>
        <w:spacing w:after="0" w:line="240" w:lineRule="auto"/>
        <w:ind w:firstLine="4962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</w:t>
      </w:r>
    </w:p>
    <w:p w14:paraId="2B01A081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7877341A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1016AEFA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693D">
        <w:rPr>
          <w:rFonts w:ascii="Times New Roman" w:hAnsi="Times New Roman" w:cs="Times New Roman"/>
          <w:sz w:val="26"/>
          <w:szCs w:val="26"/>
        </w:rPr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51436517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218A0D02" w14:textId="6F578BE9" w:rsidR="00B474C8" w:rsidRPr="00036CDF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36CDF">
        <w:rPr>
          <w:rFonts w:ascii="Times New Roman" w:hAnsi="Times New Roman" w:cs="Times New Roman"/>
          <w:sz w:val="26"/>
          <w:szCs w:val="26"/>
        </w:rPr>
        <w:t>т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="00152928">
        <w:rPr>
          <w:rFonts w:ascii="Times New Roman" w:hAnsi="Times New Roman" w:cs="Times New Roman"/>
          <w:sz w:val="26"/>
          <w:szCs w:val="26"/>
        </w:rPr>
        <w:t>19.03.2024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152928">
        <w:rPr>
          <w:rFonts w:ascii="Times New Roman" w:hAnsi="Times New Roman" w:cs="Times New Roman"/>
          <w:sz w:val="26"/>
          <w:szCs w:val="26"/>
        </w:rPr>
        <w:t>ПОС.03-540/24</w:t>
      </w:r>
    </w:p>
    <w:p w14:paraId="4821BD8C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51718A10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0BCA585D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6CACA560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651398E" w14:textId="77777777" w:rsidR="00CD3940" w:rsidRPr="00CD3940" w:rsidRDefault="007E5E3F" w:rsidP="00CD394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="007A6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CD3940">
        <w:rPr>
          <w:rFonts w:ascii="Times New Roman" w:hAnsi="Times New Roman" w:cs="Times New Roman"/>
          <w:bCs/>
          <w:sz w:val="26"/>
          <w:szCs w:val="26"/>
        </w:rPr>
        <w:t xml:space="preserve"> (нежилое помещение).</w:t>
      </w:r>
    </w:p>
    <w:p w14:paraId="6519C2CB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2852C728" w14:textId="77777777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7A6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0AAF021B" w14:textId="6B6F200F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152928" w:rsidRPr="00152928">
        <w:rPr>
          <w:rFonts w:ascii="Times New Roman" w:hAnsi="Times New Roman" w:cs="Times New Roman"/>
          <w:bCs/>
          <w:sz w:val="26"/>
          <w:szCs w:val="26"/>
        </w:rPr>
        <w:t>19.03.2024 № ПОС.03-540/24</w:t>
      </w:r>
      <w:r w:rsidR="0015292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76F07E9A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7A6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0335CE03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="007A69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22D0A81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54F8C04B" w14:textId="77777777" w:rsidR="007A693D" w:rsidRDefault="007A693D" w:rsidP="007A69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1-этажное, площадь 206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с. Филимоново, ул. Центральная, д. 34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071001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5F5EE63" w14:textId="77777777" w:rsidR="007A693D" w:rsidRDefault="007A693D" w:rsidP="007A69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1890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обслуживание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р-н Переславский, с/о Дубровицкий</w:t>
      </w:r>
      <w:r w:rsidRPr="00756572">
        <w:rPr>
          <w:rFonts w:ascii="Times New Roman" w:eastAsia="Times New Roman" w:hAnsi="Times New Roman" w:cs="Times New Roman"/>
          <w:sz w:val="26"/>
          <w:szCs w:val="26"/>
          <w:lang w:eastAsia="ru-RU"/>
        </w:rPr>
        <w:t>, с. Филимонов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756572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д. 34, кадастровый номер: 76:11:071001:2.</w:t>
      </w:r>
    </w:p>
    <w:p w14:paraId="26C73072" w14:textId="77777777" w:rsidR="00977790" w:rsidRPr="00977790" w:rsidRDefault="00977790" w:rsidP="0097779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7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Рыночная стоимость</w:t>
      </w:r>
      <w:r w:rsidRPr="00977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согласно отчету от 27.10.2023 № 2023-1523.1 ООО «КОМПАНИЯ СТАНДАРТ ОЦЕНКА» составляет 1 535 850,00</w:t>
      </w:r>
      <w:r w:rsidRPr="009777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(Один миллион пятьсот тридцать пять тысяч восемьсот пятьдесят) рублей 00 копеек</w:t>
      </w:r>
      <w:r w:rsidRPr="00977790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нежилое здание – 959 850,00 (Девятьсот пятьдесят девять тысяч восемьсот пятьдесят) рублей 00 копеек, с учетом НДС 20%, земельный участок – 576 000, 00 (Пятьсот семьдесят шесть тысяч) рублей 00 копеек, НДС не облагается.</w:t>
      </w:r>
    </w:p>
    <w:p w14:paraId="429A4F25" w14:textId="77777777" w:rsidR="00977790" w:rsidRPr="00977790" w:rsidRDefault="00977790" w:rsidP="0097779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77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Собственность: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7779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муниципальная, городской округ город Переславль-Залесский Ярославской области, нежилое здание – запись в ЕГРН от 02.07.2019 № 76:11:071001:141-76/006/2019-2, земельный участок – запись в ЕГРН от 02.07.2019 № 76:11:071001:2-76/006/2019-2.</w:t>
      </w:r>
    </w:p>
    <w:p w14:paraId="34DB0E17" w14:textId="77777777" w:rsidR="00977790" w:rsidRPr="00E45B22" w:rsidRDefault="00977790" w:rsidP="007A693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B8656A" w14:textId="77777777" w:rsidR="005177FB" w:rsidRPr="00153DA3" w:rsidRDefault="005177FB" w:rsidP="005177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53DA3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Основные конструктивные особенности объекта: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970"/>
        <w:gridCol w:w="2540"/>
        <w:gridCol w:w="5256"/>
      </w:tblGrid>
      <w:tr w:rsidR="005177FB" w:rsidRPr="00153DA3" w14:paraId="04A2C464" w14:textId="77777777" w:rsidTr="005177FB">
        <w:trPr>
          <w:trHeight w:val="32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8447" w14:textId="77777777" w:rsidR="005177FB" w:rsidRPr="00153DA3" w:rsidRDefault="005177FB" w:rsidP="00BA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596F" w14:textId="77777777" w:rsidR="005177FB" w:rsidRPr="00153DA3" w:rsidRDefault="005177FB" w:rsidP="00BA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AF4B" w14:textId="77777777" w:rsidR="005177FB" w:rsidRPr="00153DA3" w:rsidRDefault="005177FB" w:rsidP="00BA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Материалы и конструкции</w:t>
            </w:r>
          </w:p>
        </w:tc>
      </w:tr>
      <w:tr w:rsidR="005177FB" w:rsidRPr="00153DA3" w14:paraId="4FD74F2D" w14:textId="77777777" w:rsidTr="005177FB">
        <w:trPr>
          <w:trHeight w:val="28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4D245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85C6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B533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Кирпичный ленточный</w:t>
            </w:r>
          </w:p>
        </w:tc>
      </w:tr>
      <w:tr w:rsidR="005177FB" w:rsidRPr="00153DA3" w14:paraId="4ADF5F5F" w14:textId="77777777" w:rsidTr="005177FB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4F89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8FA9B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0338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Брус</w:t>
            </w:r>
          </w:p>
        </w:tc>
      </w:tr>
      <w:tr w:rsidR="005177FB" w:rsidRPr="00153DA3" w14:paraId="46C40D1F" w14:textId="77777777" w:rsidTr="005177FB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AC28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62E9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392B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Деревянные</w:t>
            </w:r>
          </w:p>
        </w:tc>
      </w:tr>
      <w:tr w:rsidR="005177FB" w:rsidRPr="00153DA3" w14:paraId="7C765664" w14:textId="77777777" w:rsidTr="005177FB">
        <w:trPr>
          <w:trHeight w:val="2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4AAE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5EF0C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0602B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Деревянн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ые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отепле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</w:p>
        </w:tc>
      </w:tr>
      <w:tr w:rsidR="005177FB" w:rsidRPr="00153DA3" w14:paraId="4652BC5C" w14:textId="77777777" w:rsidTr="005177FB">
        <w:trPr>
          <w:trHeight w:val="1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356F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CDF2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Кровля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A8F6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Шиферная по деревянной обрешетке</w:t>
            </w:r>
          </w:p>
        </w:tc>
      </w:tr>
      <w:tr w:rsidR="005177FB" w:rsidRPr="00153DA3" w14:paraId="5213A3E4" w14:textId="77777777" w:rsidTr="005177FB">
        <w:trPr>
          <w:trHeight w:val="18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EAD6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16A4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Напольное перекрытие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7801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Дощат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е, 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ин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ум</w:t>
            </w:r>
          </w:p>
        </w:tc>
      </w:tr>
      <w:tr w:rsidR="005177FB" w:rsidRPr="00153DA3" w14:paraId="12600AEC" w14:textId="77777777" w:rsidTr="005177FB">
        <w:trPr>
          <w:trHeight w:val="29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4076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D885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Блоки оконные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1E24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Двустворчатые рамы </w:t>
            </w:r>
          </w:p>
        </w:tc>
      </w:tr>
      <w:tr w:rsidR="005177FB" w:rsidRPr="00153DA3" w14:paraId="6E891282" w14:textId="77777777" w:rsidTr="005177FB">
        <w:trPr>
          <w:trHeight w:val="2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A9EC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8053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Дверные блоки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D5D4" w14:textId="77777777" w:rsidR="005177FB" w:rsidRPr="00153DA3" w:rsidRDefault="005177FB" w:rsidP="00BA60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ростые</w:t>
            </w:r>
          </w:p>
        </w:tc>
      </w:tr>
      <w:tr w:rsidR="005177FB" w:rsidRPr="00153DA3" w14:paraId="4EB63243" w14:textId="77777777" w:rsidTr="005177FB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0608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1DAD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B353C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Обшивка ДВП, окраска</w:t>
            </w:r>
          </w:p>
        </w:tc>
      </w:tr>
      <w:tr w:rsidR="005177FB" w:rsidRPr="00153DA3" w14:paraId="2FA7B91F" w14:textId="77777777" w:rsidTr="005177FB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AA8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275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Наружная отделка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3420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</w:t>
            </w: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тукатурка</w:t>
            </w:r>
          </w:p>
        </w:tc>
      </w:tr>
    </w:tbl>
    <w:p w14:paraId="507599BA" w14:textId="77777777" w:rsidR="005177FB" w:rsidRPr="00153DA3" w:rsidRDefault="005177FB" w:rsidP="005177FB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53DA3">
        <w:rPr>
          <w:rFonts w:ascii="Times New Roman" w:eastAsia="Times New Roman" w:hAnsi="Times New Roman"/>
          <w:sz w:val="26"/>
          <w:szCs w:val="26"/>
          <w:lang w:eastAsia="ru-RU"/>
        </w:rPr>
        <w:t>Техническое состояние: требует ремонта.</w:t>
      </w:r>
    </w:p>
    <w:p w14:paraId="4A9748A4" w14:textId="77777777" w:rsidR="005177FB" w:rsidRPr="00153DA3" w:rsidRDefault="005177FB" w:rsidP="005177FB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8CA8DC7" w14:textId="77777777" w:rsidR="005177FB" w:rsidRPr="00153DA3" w:rsidRDefault="005177FB" w:rsidP="005177FB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53DA3">
        <w:rPr>
          <w:rFonts w:ascii="Times New Roman" w:eastAsia="Times New Roman" w:hAnsi="Times New Roman"/>
          <w:i/>
          <w:sz w:val="26"/>
          <w:szCs w:val="26"/>
          <w:lang w:eastAsia="ru-RU"/>
        </w:rPr>
        <w:t>Инженерное оборудование объекта: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047"/>
      </w:tblGrid>
      <w:tr w:rsidR="005177FB" w:rsidRPr="00CC3641" w14:paraId="621B1995" w14:textId="77777777" w:rsidTr="00BA609A">
        <w:trPr>
          <w:trHeight w:val="55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C8BB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Электроснабжение </w:t>
            </w:r>
          </w:p>
          <w:p w14:paraId="0EFAAC0B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Водоснабжение </w:t>
            </w:r>
          </w:p>
          <w:p w14:paraId="41A6CA15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Канализация </w:t>
            </w:r>
          </w:p>
          <w:p w14:paraId="36A3684A" w14:textId="77777777" w:rsidR="005177FB" w:rsidRPr="00153DA3" w:rsidRDefault="005177FB" w:rsidP="00BA60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Теплоснабжение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9E7F" w14:textId="77777777" w:rsidR="005177FB" w:rsidRPr="00153DA3" w:rsidRDefault="005177FB" w:rsidP="00BA60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Имеется возможность подключения </w:t>
            </w:r>
          </w:p>
          <w:p w14:paraId="1EA15025" w14:textId="77777777" w:rsidR="005177FB" w:rsidRPr="00153DA3" w:rsidRDefault="005177FB" w:rsidP="00BA60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Имеется возможность подключения </w:t>
            </w:r>
          </w:p>
          <w:p w14:paraId="2D8C6566" w14:textId="77777777" w:rsidR="005177FB" w:rsidRPr="00153DA3" w:rsidRDefault="005177FB" w:rsidP="00BA60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Имеется возможность подключения </w:t>
            </w:r>
          </w:p>
          <w:p w14:paraId="7E1AB83E" w14:textId="77777777" w:rsidR="005177FB" w:rsidRPr="008E0044" w:rsidRDefault="005177FB" w:rsidP="00BA609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53DA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собственной котельной</w:t>
            </w:r>
            <w:r w:rsidRPr="007E0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44B15B18" w14:textId="77777777" w:rsidR="005177FB" w:rsidRDefault="005177FB" w:rsidP="005177FB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14:paraId="63008C1F" w14:textId="77777777" w:rsidR="005177FB" w:rsidRPr="006F6FC1" w:rsidRDefault="005177FB" w:rsidP="005177FB">
      <w:pPr>
        <w:spacing w:after="12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3B42BE">
        <w:rPr>
          <w:rFonts w:ascii="Times New Roman" w:eastAsia="Arial Unicode MS" w:hAnsi="Times New Roman"/>
          <w:sz w:val="26"/>
          <w:szCs w:val="26"/>
        </w:rPr>
        <w:t>Объект находится в районе индивидуальной жилой застройки в селе Филимоново (городской округ город Переславль-Залесский, 19 км от города Переславля-Залесского). Подъезд к объекту продажи осуществляется по ул. Центральная. Транспортная доступность района расположения объекта – хорошая.</w:t>
      </w:r>
    </w:p>
    <w:p w14:paraId="270C6A63" w14:textId="77777777" w:rsidR="000E2D7D" w:rsidRPr="00CC3641" w:rsidRDefault="000E2D7D" w:rsidP="005177FB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Существующие ограничения (обременения) прав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недвижимости: не зарегистрировано.</w:t>
      </w:r>
    </w:p>
    <w:p w14:paraId="225A2BBD" w14:textId="77777777" w:rsidR="0086066F" w:rsidRPr="00710F8D" w:rsidRDefault="0086066F" w:rsidP="00346E5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 w:rsidR="00346E5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46E59" w:rsidRPr="00346E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6E59" w:rsidRPr="00346E59">
        <w:rPr>
          <w:rFonts w:ascii="Times New Roman" w:eastAsia="Times New Roman" w:hAnsi="Times New Roman"/>
          <w:sz w:val="26"/>
          <w:szCs w:val="26"/>
          <w:lang w:eastAsia="ru-RU"/>
        </w:rPr>
        <w:t>за исключением случаев, предусмотренных постановлением Правительства Российской Федерации от 30.12.2023 № 2418.</w:t>
      </w:r>
    </w:p>
    <w:p w14:paraId="784CA7FB" w14:textId="77777777" w:rsidR="00B8257E" w:rsidRPr="009E6516" w:rsidRDefault="00B8257E" w:rsidP="001811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="00181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2FD53C79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</w:t>
      </w:r>
      <w:r w:rsidRPr="009E6516">
        <w:rPr>
          <w:rFonts w:ascii="Times New Roman" w:hAnsi="Times New Roman" w:cs="Times New Roman"/>
          <w:sz w:val="26"/>
          <w:szCs w:val="26"/>
        </w:rPr>
        <w:lastRenderedPageBreak/>
        <w:t xml:space="preserve">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18117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227DC434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4DDCB4FD" w14:textId="77FDA4A2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81176">
        <w:rPr>
          <w:rFonts w:ascii="Times New Roman" w:hAnsi="Times New Roman" w:cs="Times New Roman"/>
          <w:b/>
          <w:bCs/>
          <w:sz w:val="26"/>
          <w:szCs w:val="26"/>
        </w:rPr>
        <w:t xml:space="preserve"> 2</w:t>
      </w:r>
      <w:r w:rsidR="00AC2CE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AC2CE7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.2024</w:t>
      </w:r>
      <w:r w:rsidR="00613FE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1377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B57104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Pr="00BD1377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27182D4C" w14:textId="3BCCD21A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181176">
        <w:rPr>
          <w:b/>
          <w:sz w:val="26"/>
          <w:szCs w:val="26"/>
        </w:rPr>
        <w:t xml:space="preserve"> 2</w:t>
      </w:r>
      <w:r w:rsidR="00AC2CE7">
        <w:rPr>
          <w:b/>
          <w:sz w:val="26"/>
          <w:szCs w:val="26"/>
        </w:rPr>
        <w:t>2</w:t>
      </w:r>
      <w:r w:rsidR="00B37908" w:rsidRPr="007B47E7">
        <w:rPr>
          <w:b/>
          <w:bCs/>
          <w:sz w:val="26"/>
          <w:szCs w:val="26"/>
        </w:rPr>
        <w:t>.</w:t>
      </w:r>
      <w:r w:rsidR="007B47E7">
        <w:rPr>
          <w:b/>
          <w:sz w:val="26"/>
          <w:szCs w:val="26"/>
        </w:rPr>
        <w:t>0</w:t>
      </w:r>
      <w:r w:rsidR="00AC2CE7">
        <w:rPr>
          <w:b/>
          <w:sz w:val="26"/>
          <w:szCs w:val="26"/>
        </w:rPr>
        <w:t>4</w:t>
      </w:r>
      <w:r w:rsidR="005236D3" w:rsidRPr="00BD1377">
        <w:rPr>
          <w:b/>
          <w:sz w:val="26"/>
          <w:szCs w:val="26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7B47E7">
        <w:rPr>
          <w:b/>
          <w:sz w:val="26"/>
          <w:szCs w:val="26"/>
          <w:lang w:eastAsia="ru-RU"/>
        </w:rPr>
        <w:t>4</w:t>
      </w:r>
      <w:r w:rsidRPr="009E6516">
        <w:rPr>
          <w:sz w:val="26"/>
          <w:szCs w:val="26"/>
        </w:rPr>
        <w:t>,</w:t>
      </w:r>
      <w:r w:rsidR="0018117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</w:rPr>
        <w:t>продажи</w:t>
      </w:r>
      <w:r w:rsidR="00513829" w:rsidRPr="009E6516">
        <w:rPr>
          <w:sz w:val="26"/>
          <w:szCs w:val="26"/>
        </w:rPr>
        <w:t>.</w:t>
      </w:r>
    </w:p>
    <w:p w14:paraId="658E78DA" w14:textId="77777777" w:rsidR="00181176" w:rsidRDefault="003E439F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 w:rsidR="001811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1176"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>1 535 850,00</w:t>
      </w:r>
      <w:r w:rsidR="00181176" w:rsidRPr="00477D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(Один миллион пятьсот тридцать пять тысяч восемьсот пятьдесят) рублей 00 копеек</w:t>
      </w:r>
      <w:r w:rsidR="00181176"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</w:t>
      </w:r>
      <w:r w:rsidR="0018117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5BF1E89" w14:textId="77777777" w:rsidR="00181176" w:rsidRDefault="00181176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нежилое здание – 959 850,00 (Девятьсот пятьдесят девять тысяч восемьсот пятьдесят) рублей 00 копеек, с учетом НДС 20%, </w:t>
      </w:r>
    </w:p>
    <w:p w14:paraId="3003315B" w14:textId="77777777" w:rsidR="00296F51" w:rsidRPr="00296F51" w:rsidRDefault="00181176" w:rsidP="001811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477DEE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– 576 000, 00 (Пятьсот семьдесят шесть тысяч) рублей 00 копеек, НДС не облагается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58943C2" w14:textId="77777777" w:rsidR="00181176" w:rsidRDefault="003E439F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 w:rsidR="001811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181176">
        <w:rPr>
          <w:rFonts w:ascii="Times New Roman" w:eastAsia="Times New Roman" w:hAnsi="Times New Roman" w:cs="Times New Roman"/>
          <w:sz w:val="26"/>
          <w:szCs w:val="26"/>
          <w:lang w:eastAsia="ru-RU"/>
        </w:rPr>
        <w:t>767 925,00 (Семьсот шестьдесят семь тысяч девятьсот двадцать пять) рублей 00 копеек (50% цены первоначального предложения), в том числе:</w:t>
      </w:r>
    </w:p>
    <w:p w14:paraId="7DF918D4" w14:textId="77777777" w:rsidR="00181176" w:rsidRPr="00EF7A20" w:rsidRDefault="00181176" w:rsidP="001811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нежилое здание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479 925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>,00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семьдесят девять тысяч девятьсот двадцать пять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копеек, с учетом НДС 20%,</w:t>
      </w:r>
    </w:p>
    <w:p w14:paraId="583A756D" w14:textId="77777777" w:rsidR="00FE7751" w:rsidRPr="00FE7751" w:rsidRDefault="00181176" w:rsidP="0018117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288 000</w:t>
      </w: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,00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Двести восемьдесят восемь тысяч</w:t>
      </w: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копеек, НДС не облагается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5B7AC8A" w14:textId="77777777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bookmarkStart w:id="0" w:name="_Hlk155358100"/>
      <w:bookmarkStart w:id="1" w:name="_Hlk155353897"/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153 585,00 </w:t>
      </w:r>
      <w:r w:rsidR="0093294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пятьдесят три тысячи пятьсот восемьдесят пять</w:t>
      </w:r>
      <w:r w:rsidR="0093294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bookmarkEnd w:id="0"/>
      <w:bookmarkEnd w:id="1"/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(10%</w:t>
      </w:r>
      <w:r w:rsidR="0093294B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цены</w:t>
      </w:r>
      <w:r w:rsidR="009329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первоначального предложения).</w:t>
      </w:r>
    </w:p>
    <w:p w14:paraId="02631117" w14:textId="77777777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</w:t>
      </w:r>
      <w:r w:rsidR="007E7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76 792,5 (Семьдесят шесть тысяч семьсот девяносто два) рубля 50 копеек (50% «шага понижения»).</w:t>
      </w:r>
    </w:p>
    <w:p w14:paraId="2D934280" w14:textId="77777777" w:rsidR="00D60133" w:rsidRPr="00D60133" w:rsidRDefault="003E439F" w:rsidP="00D6013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 w:rsidR="007E78FB">
        <w:rPr>
          <w:b/>
          <w:sz w:val="26"/>
          <w:szCs w:val="26"/>
        </w:rPr>
        <w:t xml:space="preserve"> </w:t>
      </w:r>
      <w:r w:rsidR="007E78FB">
        <w:rPr>
          <w:sz w:val="26"/>
          <w:szCs w:val="26"/>
        </w:rPr>
        <w:t xml:space="preserve">153 585,00 </w:t>
      </w:r>
      <w:r w:rsidR="007E78FB" w:rsidRPr="008D6F89">
        <w:rPr>
          <w:sz w:val="26"/>
          <w:szCs w:val="26"/>
        </w:rPr>
        <w:t>(</w:t>
      </w:r>
      <w:r w:rsidR="007E78FB">
        <w:rPr>
          <w:sz w:val="26"/>
          <w:szCs w:val="26"/>
        </w:rPr>
        <w:t>Сто пятьдесят три тысячи пятьсот восемьдесят пять</w:t>
      </w:r>
      <w:r w:rsidR="007E78FB" w:rsidRPr="008D6F89">
        <w:rPr>
          <w:sz w:val="26"/>
          <w:szCs w:val="26"/>
        </w:rPr>
        <w:t>) рублей</w:t>
      </w:r>
      <w:r w:rsidR="007E78FB">
        <w:rPr>
          <w:sz w:val="26"/>
          <w:szCs w:val="26"/>
        </w:rPr>
        <w:t xml:space="preserve"> 00 копеек</w:t>
      </w:r>
      <w:r w:rsidR="007E78FB" w:rsidRPr="0068641F">
        <w:rPr>
          <w:sz w:val="26"/>
          <w:szCs w:val="26"/>
        </w:rPr>
        <w:t xml:space="preserve"> </w:t>
      </w:r>
      <w:r w:rsidR="0068641F" w:rsidRPr="0068641F">
        <w:rPr>
          <w:sz w:val="26"/>
          <w:szCs w:val="26"/>
        </w:rPr>
        <w:t>(10% цены первоначального предложения).</w:t>
      </w:r>
    </w:p>
    <w:p w14:paraId="056AE340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</w:p>
    <w:p w14:paraId="709CC1F3" w14:textId="77777777" w:rsidR="00F75103" w:rsidRDefault="00F75103" w:rsidP="0072643D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</w:t>
      </w:r>
      <w:r w:rsidR="0068641F">
        <w:rPr>
          <w:rFonts w:ascii="Times New Roman" w:eastAsia="Calibri" w:hAnsi="Times New Roman" w:cs="Times New Roman"/>
          <w:sz w:val="26"/>
          <w:szCs w:val="26"/>
        </w:rPr>
        <w:t>5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</w:t>
      </w:r>
      <w:r w:rsidR="0041575B">
        <w:rPr>
          <w:rFonts w:ascii="Times New Roman" w:eastAsia="Calibri" w:hAnsi="Times New Roman" w:cs="Times New Roman"/>
          <w:sz w:val="26"/>
          <w:szCs w:val="26"/>
        </w:rPr>
        <w:t>2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7E78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  <w:r w:rsidR="00201F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8C96DDB" w14:textId="787353ED" w:rsidR="00201F2A" w:rsidRPr="00201F2A" w:rsidRDefault="00201F2A" w:rsidP="0072643D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01F2A">
        <w:rPr>
          <w:rFonts w:ascii="Times New Roman" w:eastAsia="Calibri" w:hAnsi="Times New Roman" w:cs="Times New Roman"/>
          <w:sz w:val="26"/>
          <w:szCs w:val="26"/>
        </w:rPr>
        <w:t xml:space="preserve">- продажа посредством публичного предложения, назначенная на </w:t>
      </w:r>
      <w:r w:rsidR="005A2107">
        <w:rPr>
          <w:rFonts w:ascii="Times New Roman" w:eastAsia="Calibri" w:hAnsi="Times New Roman" w:cs="Times New Roman"/>
          <w:sz w:val="26"/>
          <w:szCs w:val="26"/>
        </w:rPr>
        <w:t>20</w:t>
      </w:r>
      <w:r w:rsidRPr="00201F2A">
        <w:rPr>
          <w:rFonts w:ascii="Times New Roman" w:eastAsia="Calibri" w:hAnsi="Times New Roman" w:cs="Times New Roman"/>
          <w:sz w:val="26"/>
          <w:szCs w:val="26"/>
        </w:rPr>
        <w:t>.02.2024, признана несостоявшейся (не подано ни одной заявки).</w:t>
      </w:r>
    </w:p>
    <w:p w14:paraId="728837A8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="00AB0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ECC24B6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AB0820"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28A93D8C" w14:textId="77777777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7FAAFF3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</w:p>
    <w:p w14:paraId="5E0D0B1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5702B6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возлагается на претендента.</w:t>
      </w:r>
    </w:p>
    <w:p w14:paraId="2B3D0BE5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5FFE19FF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AB0820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2382241" w14:textId="7777777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AB0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AB0820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2E86F08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r w:rsidR="005B6DFE" w:rsidRPr="008D7630">
        <w:rPr>
          <w:rFonts w:ascii="Times New Roman" w:hAnsi="Times New Roman" w:cs="Times New Roman"/>
          <w:sz w:val="26"/>
          <w:szCs w:val="26"/>
        </w:rPr>
        <w:t>на электронной площадке,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09C7425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3C49CE44" w14:textId="77777777" w:rsidR="00026833" w:rsidRPr="00026833" w:rsidRDefault="00026833" w:rsidP="0072643D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767AD06E" w14:textId="77777777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r w:rsidR="00AB0820" w:rsidRPr="00AB0820">
        <w:rPr>
          <w:rFonts w:ascii="Times New Roman" w:hAnsi="Times New Roman" w:cs="Times New Roman"/>
          <w:b/>
          <w:sz w:val="26"/>
          <w:szCs w:val="26"/>
        </w:rPr>
        <w:t>22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E05722">
        <w:rPr>
          <w:rFonts w:ascii="Times New Roman" w:hAnsi="Times New Roman" w:cs="Times New Roman"/>
          <w:b/>
          <w:sz w:val="26"/>
          <w:szCs w:val="26"/>
        </w:rPr>
        <w:t>3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609B01F9" w14:textId="77777777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E05722"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E05722">
        <w:rPr>
          <w:rFonts w:ascii="Times New Roman" w:hAnsi="Times New Roman" w:cs="Times New Roman"/>
          <w:b/>
          <w:sz w:val="26"/>
          <w:szCs w:val="26"/>
        </w:rPr>
        <w:t>4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35A78A98" w14:textId="77777777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777CBA96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AB0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F68">
        <w:rPr>
          <w:rFonts w:ascii="Times New Roman" w:hAnsi="Times New Roman" w:cs="Times New Roman"/>
          <w:b/>
          <w:sz w:val="26"/>
          <w:szCs w:val="26"/>
        </w:rPr>
        <w:t>1</w:t>
      </w:r>
      <w:r w:rsidR="00AB0820">
        <w:rPr>
          <w:rFonts w:ascii="Times New Roman" w:hAnsi="Times New Roman" w:cs="Times New Roman"/>
          <w:b/>
          <w:sz w:val="26"/>
          <w:szCs w:val="26"/>
        </w:rPr>
        <w:t>9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E05722">
        <w:rPr>
          <w:rFonts w:ascii="Times New Roman" w:hAnsi="Times New Roman" w:cs="Times New Roman"/>
          <w:b/>
          <w:sz w:val="26"/>
          <w:szCs w:val="26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070F16BD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68E80914" w14:textId="77777777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DFE">
        <w:rPr>
          <w:rFonts w:ascii="Times New Roman" w:hAnsi="Times New Roman" w:cs="Times New Roman"/>
          <w:b/>
          <w:bCs/>
          <w:sz w:val="26"/>
          <w:szCs w:val="26"/>
        </w:rPr>
        <w:t>Заявка на участие в продаже посредством публичного предложения в</w:t>
      </w:r>
      <w:r w:rsidR="007E5B7A" w:rsidRPr="005B6DFE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электронной форме</w:t>
      </w:r>
      <w:r w:rsidR="00A10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28B13BDA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3251F024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0C7655A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32C14AA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3C58BD3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336069D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4C9E634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091251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7B48D924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34BF2899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24854C6D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28D1B91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0B6190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34EBA09A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4E7CF31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2A8757B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53D839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3EF005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42ECEF6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16AA496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1DCE79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1526DD4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F0377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3180E9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1CF3F71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565B1774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F9F9EC5" w14:textId="77777777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299ADF6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в размере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35796BBA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0E269B56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="00A108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7A21E0C5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00B8DE0E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4F2B758F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5149CAD0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16F66708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05DB4CBE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</w:p>
    <w:p w14:paraId="491BB64B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A10851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472D2799" w14:textId="77777777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2A54F5F2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="00A10851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186C04D5" w14:textId="77777777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03021089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0141113E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предложения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383F373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6C3612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7173FAE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96C634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1E29770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37C8386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727F69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732B19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 отказа.</w:t>
      </w:r>
    </w:p>
    <w:p w14:paraId="5774A0C3" w14:textId="77777777" w:rsidR="007E5B7A" w:rsidRPr="008D7630" w:rsidRDefault="007E5B7A" w:rsidP="00A1085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484410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5F67F0E1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3190C42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lastRenderedPageBreak/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A316BB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19C0D80B" w14:textId="77777777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</w:t>
      </w:r>
      <w:r w:rsidR="00A316BB">
        <w:rPr>
          <w:rFonts w:ascii="Times New Roman" w:hAnsi="Times New Roman" w:cs="Times New Roman"/>
          <w:sz w:val="26"/>
          <w:szCs w:val="26"/>
        </w:rPr>
        <w:t xml:space="preserve"> 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153 585,00 </w:t>
      </w:r>
      <w:r w:rsidR="00A316B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пятьдесят три тысячи пятьсот восемьдесят пять</w:t>
      </w:r>
      <w:r w:rsidR="00A316BB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BC012F">
        <w:rPr>
          <w:rFonts w:ascii="Times New Roman" w:hAnsi="Times New Roman" w:cs="Times New Roman"/>
          <w:sz w:val="26"/>
          <w:szCs w:val="26"/>
        </w:rPr>
        <w:t xml:space="preserve"> </w:t>
      </w:r>
      <w:r w:rsidR="00C752EA">
        <w:rPr>
          <w:rFonts w:ascii="Times New Roman" w:hAnsi="Times New Roman" w:cs="Times New Roman"/>
          <w:sz w:val="26"/>
          <w:szCs w:val="26"/>
        </w:rPr>
        <w:t>(10</w:t>
      </w:r>
      <w:r w:rsidR="00C752EA"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C752EA">
        <w:rPr>
          <w:rFonts w:ascii="Times New Roman" w:hAnsi="Times New Roman" w:cs="Times New Roman"/>
          <w:sz w:val="26"/>
          <w:szCs w:val="26"/>
        </w:rPr>
        <w:t>)</w:t>
      </w:r>
      <w:r w:rsidRPr="00BC012F">
        <w:rPr>
          <w:rFonts w:ascii="Times New Roman" w:hAnsi="Times New Roman" w:cs="Times New Roman"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162CDE5D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525B4A62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При отсутствии подтвержденной цены первоначального предложения, сделанного участниками в течение одного часа от начала процедуры продажи,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13417F1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52B4BDD7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7AE3B4F2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0CA1B1EF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</w:p>
    <w:p w14:paraId="3233E7C8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0C4FA1DA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6600D287" w14:textId="77777777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</w:t>
      </w:r>
      <w:r w:rsidR="00C752EA">
        <w:rPr>
          <w:rFonts w:ascii="Times New Roman" w:hAnsi="Times New Roman" w:cs="Times New Roman"/>
          <w:bCs/>
          <w:sz w:val="26"/>
          <w:szCs w:val="26"/>
        </w:rPr>
        <w:t>о</w:t>
      </w:r>
      <w:r w:rsidRPr="00BC012F">
        <w:rPr>
          <w:rFonts w:ascii="Times New Roman" w:hAnsi="Times New Roman" w:cs="Times New Roman"/>
          <w:bCs/>
          <w:sz w:val="26"/>
          <w:szCs w:val="26"/>
        </w:rPr>
        <w:t>вл</w:t>
      </w:r>
      <w:r w:rsidR="00C752EA">
        <w:rPr>
          <w:rFonts w:ascii="Times New Roman" w:hAnsi="Times New Roman" w:cs="Times New Roman"/>
          <w:bCs/>
          <w:sz w:val="26"/>
          <w:szCs w:val="26"/>
        </w:rPr>
        <w:t>ен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Продавцом в фиксированной сумме, составляющей</w:t>
      </w:r>
      <w:r w:rsidR="00A316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316BB">
        <w:rPr>
          <w:rFonts w:ascii="Times New Roman" w:eastAsia="Times New Roman" w:hAnsi="Times New Roman" w:cs="Times New Roman"/>
          <w:sz w:val="26"/>
          <w:szCs w:val="26"/>
          <w:lang w:eastAsia="ru-RU"/>
        </w:rPr>
        <w:t>76 792,5 (Семьдесят шесть тысяч семьсот девяносто два) рубля 50 копеек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52EA">
        <w:rPr>
          <w:rFonts w:ascii="Times New Roman" w:hAnsi="Times New Roman" w:cs="Times New Roman"/>
          <w:bCs/>
          <w:sz w:val="26"/>
          <w:szCs w:val="26"/>
        </w:rPr>
        <w:t>(</w:t>
      </w:r>
      <w:r w:rsidR="00C752EA" w:rsidRPr="00BC012F">
        <w:rPr>
          <w:rFonts w:ascii="Times New Roman" w:hAnsi="Times New Roman" w:cs="Times New Roman"/>
          <w:bCs/>
          <w:sz w:val="26"/>
          <w:szCs w:val="26"/>
        </w:rPr>
        <w:t>50% «шага понижения»</w:t>
      </w:r>
      <w:r w:rsidR="00C752EA">
        <w:rPr>
          <w:rFonts w:ascii="Times New Roman" w:hAnsi="Times New Roman" w:cs="Times New Roman"/>
          <w:bCs/>
          <w:sz w:val="26"/>
          <w:szCs w:val="26"/>
        </w:rPr>
        <w:t>)</w:t>
      </w:r>
      <w:r w:rsidRPr="00BC012F">
        <w:rPr>
          <w:rFonts w:ascii="Times New Roman" w:hAnsi="Times New Roman" w:cs="Times New Roman"/>
          <w:bCs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489976EF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42748C4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0C35AD3A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Продажа имущества посредством публичного предложения признается не состоявшейся в следующих случаях:</w:t>
      </w:r>
    </w:p>
    <w:p w14:paraId="0243371B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67A5C0A7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5CDCA93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1853F4E7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67E7008E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частника на площадке после подписания Организатором торгов протокола об итогах, за исключением победителя продажи посредством публичного предложения.</w:t>
      </w:r>
    </w:p>
    <w:p w14:paraId="240D4219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2BAD6BE3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37109C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35BA32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3D8E409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154FE62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353C1F3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5E8710D2" w14:textId="77777777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7E9D21D3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6D279E2D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D528F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23EC0E60" w14:textId="77777777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1F02D40" w14:textId="77777777" w:rsidR="00C33B7F" w:rsidRDefault="007E5B7A" w:rsidP="00816C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6604C8D0" w14:textId="77777777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6098C839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60462BCA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D528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7F0AD299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электронной </w:t>
      </w:r>
    </w:p>
    <w:p w14:paraId="5D3E3F33" w14:textId="77777777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380B7F0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C15719C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DB4326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14FDA2BC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6158C49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25799FF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FB2797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4F2AA9A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32BBC8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6906FBD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BF822D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095CC99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ADECD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76639ED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66D07FE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7C8BC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AFD2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7C010E0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4F85421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6457B3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час. «___» мин.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7295E24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7B166EB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26A27A3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373CB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C20FCD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788FAA9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уничтожение.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3A8FC2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382ABD29" w14:textId="77777777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5AA78E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с даты</w:t>
      </w:r>
      <w:r w:rsidR="00816C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подведения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6911F48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0DFA65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4EFCCDF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</w:t>
      </w:r>
      <w:r w:rsidR="005B6DFE" w:rsidRPr="008D7630">
        <w:rPr>
          <w:rFonts w:ascii="Times New Roman" w:hAnsi="Times New Roman" w:cs="Times New Roman"/>
          <w:bCs/>
          <w:sz w:val="26"/>
          <w:szCs w:val="26"/>
        </w:rPr>
        <w:t>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53755F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58ED1A7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1B1C9F7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341DA0F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FB4372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6FB4F22A" w14:textId="77777777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0BBB202F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14:paraId="24CE6658" w14:textId="77777777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1D390B72" w14:textId="77777777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3078E736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94AD172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3651B930" w14:textId="77777777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ставляемых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783A37CE" w14:textId="7777777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6C7BE4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67E9B20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B606E06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D6992B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262ECC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6C64554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029223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511AD0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816CE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3228EA9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6BBBFE0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BBCD03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58D822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40C73C1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6A931FC9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9B02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7819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5065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08E4779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4DD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2198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3E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4FA317FF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B99DE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AA93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AC5CC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6976395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C84B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CAD6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566D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781A6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E3206C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B5F9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1DD5275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543810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5AF77B67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3460418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864105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CA453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5B679F1A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F938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2FFE24ED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187FEF28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D7D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2928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117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1F2A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567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9E6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6E59"/>
    <w:rsid w:val="00347C2B"/>
    <w:rsid w:val="003502F3"/>
    <w:rsid w:val="00350846"/>
    <w:rsid w:val="00353C66"/>
    <w:rsid w:val="0035401E"/>
    <w:rsid w:val="003550DE"/>
    <w:rsid w:val="00355C6A"/>
    <w:rsid w:val="00357281"/>
    <w:rsid w:val="00357C09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4F05"/>
    <w:rsid w:val="004150CF"/>
    <w:rsid w:val="0041575B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7FB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107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B430E"/>
    <w:rsid w:val="005B4AF9"/>
    <w:rsid w:val="005B6DFE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3FE0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641F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43D"/>
    <w:rsid w:val="00726A54"/>
    <w:rsid w:val="0072766B"/>
    <w:rsid w:val="00730030"/>
    <w:rsid w:val="00730DE3"/>
    <w:rsid w:val="00730E55"/>
    <w:rsid w:val="00730F08"/>
    <w:rsid w:val="007312D6"/>
    <w:rsid w:val="00731BA2"/>
    <w:rsid w:val="00733B5E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4A0B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93D"/>
    <w:rsid w:val="007A6E5E"/>
    <w:rsid w:val="007A6FB9"/>
    <w:rsid w:val="007A778A"/>
    <w:rsid w:val="007A7824"/>
    <w:rsid w:val="007A7C96"/>
    <w:rsid w:val="007B0585"/>
    <w:rsid w:val="007B0950"/>
    <w:rsid w:val="007B47E7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E78FB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6CE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066F"/>
    <w:rsid w:val="008636E2"/>
    <w:rsid w:val="00863BAA"/>
    <w:rsid w:val="00864105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294B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79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0851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BB"/>
    <w:rsid w:val="00A316CF"/>
    <w:rsid w:val="00A32639"/>
    <w:rsid w:val="00A3295E"/>
    <w:rsid w:val="00A33A34"/>
    <w:rsid w:val="00A33DDD"/>
    <w:rsid w:val="00A34A07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621"/>
    <w:rsid w:val="00AA5E16"/>
    <w:rsid w:val="00AA7EDB"/>
    <w:rsid w:val="00AB0820"/>
    <w:rsid w:val="00AB3F64"/>
    <w:rsid w:val="00AB4975"/>
    <w:rsid w:val="00AB4E15"/>
    <w:rsid w:val="00AB5F2E"/>
    <w:rsid w:val="00AC13C6"/>
    <w:rsid w:val="00AC1402"/>
    <w:rsid w:val="00AC1731"/>
    <w:rsid w:val="00AC1B99"/>
    <w:rsid w:val="00AC2CE7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104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F68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3B7F"/>
    <w:rsid w:val="00C34234"/>
    <w:rsid w:val="00C34600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2EA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940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52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28F9"/>
    <w:rsid w:val="00D53EBA"/>
    <w:rsid w:val="00D55C67"/>
    <w:rsid w:val="00D55F2B"/>
    <w:rsid w:val="00D56A95"/>
    <w:rsid w:val="00D56D1F"/>
    <w:rsid w:val="00D57FA9"/>
    <w:rsid w:val="00D60133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722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2BD7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3001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E7751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C22C"/>
  <w15:docId w15:val="{D6266139-D4A0-4719-90DD-2881CAB9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925F0-DC21-46D1-83CD-3D0EFF2C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13</Pages>
  <Words>5622</Words>
  <Characters>32048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580</cp:revision>
  <cp:lastPrinted>2024-01-05T11:21:00Z</cp:lastPrinted>
  <dcterms:created xsi:type="dcterms:W3CDTF">2021-11-22T13:04:00Z</dcterms:created>
  <dcterms:modified xsi:type="dcterms:W3CDTF">2024-03-19T10:49:00Z</dcterms:modified>
</cp:coreProperties>
</file>