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46D67" w14:textId="599478C3" w:rsidR="009E6516" w:rsidRPr="00CC3641" w:rsidRDefault="00B474C8" w:rsidP="00B474C8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</w:t>
      </w:r>
      <w:r w:rsidR="00B20484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                       </w:t>
      </w:r>
      <w:r w:rsidR="009E6516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BDC5EFE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2034E6C1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28854199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1B324900" w14:textId="75DA463A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1748508"/>
      <w:r w:rsidR="00B95955">
        <w:rPr>
          <w:rFonts w:ascii="Times New Roman" w:hAnsi="Times New Roman" w:cs="Times New Roman"/>
          <w:sz w:val="26"/>
          <w:szCs w:val="26"/>
        </w:rPr>
        <w:t>19.03.2024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B95955">
        <w:rPr>
          <w:rFonts w:ascii="Times New Roman" w:hAnsi="Times New Roman" w:cs="Times New Roman"/>
          <w:sz w:val="26"/>
          <w:szCs w:val="26"/>
        </w:rPr>
        <w:t>ПОС.03-539/24</w:t>
      </w:r>
      <w:bookmarkEnd w:id="0"/>
    </w:p>
    <w:p w14:paraId="72252529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5D87EBFA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4B25BC8" w14:textId="0FB54E0D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642165E2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B95955" w:rsidRPr="00B95955">
        <w:rPr>
          <w:rFonts w:ascii="Times New Roman" w:hAnsi="Times New Roman" w:cs="Times New Roman"/>
          <w:bCs/>
          <w:sz w:val="26"/>
          <w:szCs w:val="26"/>
        </w:rPr>
        <w:t>19.03.2024 № ПОС.03-539/24</w:t>
      </w:r>
      <w:r w:rsidR="00B9595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7134E1A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61E9B3EE" w14:textId="581D2CFC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1B23C018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0AEF0EB" w14:textId="77777777" w:rsidR="002E09E6" w:rsidRPr="002E09E6" w:rsidRDefault="002E09E6" w:rsidP="002E09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9E6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здание, 1-этажное, площадь 330,4 кв. м., адрес: Ярославская область, р-н Переславский, с. Купанское, ул. Комсомольская, д. 1б, кадастровый номер: 76:11:200101:261;</w:t>
      </w:r>
    </w:p>
    <w:p w14:paraId="225D178D" w14:textId="1CB11D0E" w:rsidR="002E09E6" w:rsidRDefault="002E09E6" w:rsidP="002E09E6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9E6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участок, площадью 1700 кв. м., категория земель: земли населенных пунктов, разрешенное использование: коммунальное обслуживание, адрес: Ярославская область, р-н Переславский, с/о Купанский, с. Купанское, ул. Комсомольская, д. 1-б, кадастровый номер: 76:11:200110:120.</w:t>
      </w:r>
    </w:p>
    <w:p w14:paraId="53D22D2C" w14:textId="64D5DA9E" w:rsidR="00954A23" w:rsidRPr="00954A23" w:rsidRDefault="00954A23" w:rsidP="00954A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Рыночная стоимость</w:t>
      </w:r>
      <w:r w:rsidRPr="00954A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объекта согласно отчету от 30.10.2023 № 2023-1524 ООО «КОМПАНИЯ СТАНДАРТ ОЦЕНКА» составляет 1 927 468,00</w:t>
      </w:r>
      <w:r w:rsidRPr="00954A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 миллион девятьсот двадцать семь тысяч четыреста шестьдесят восемь) рублей 00 копеек</w:t>
      </w:r>
      <w:r w:rsidRPr="00954A23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нежилое здание – 1 405 568,00 (Один миллион четыреста пять тысяч пятьсот шестьдесят восемь) рублей 00 копеек, с учетом НДС 20%, земельный участок – 521 900, 00 (Пятьсот двадцать одна тысяча девятьсот) рублей 00 копеек, НДС не облагается.</w:t>
      </w:r>
    </w:p>
    <w:p w14:paraId="6174BB81" w14:textId="1787FC9E" w:rsidR="00954A23" w:rsidRPr="00954A23" w:rsidRDefault="00954A23" w:rsidP="00954A2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4A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Собственность: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54A23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муниципальная, городской округ город Переславль-Залесский Ярославской области, нежилое здание – запись в ЕГРН от 06.09.2019 № 76:11:20010:261-76/006/2019-2, земельный участок – запись в ЕГРН от 06.09.2019 № 76:11:200110:120-76/006/2019-2.</w:t>
      </w:r>
    </w:p>
    <w:p w14:paraId="614E274A" w14:textId="77777777" w:rsidR="00E75EB7" w:rsidRPr="002D63C9" w:rsidRDefault="00E75EB7" w:rsidP="00E75E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2D63C9">
        <w:rPr>
          <w:rFonts w:ascii="Times New Roman" w:eastAsia="Times New Roman" w:hAnsi="Times New Roman"/>
          <w:i/>
          <w:sz w:val="26"/>
          <w:szCs w:val="26"/>
          <w:lang w:eastAsia="ru-RU"/>
        </w:rPr>
        <w:lastRenderedPageBreak/>
        <w:t>Основные конструктивные особенности объекта и их техническое состояние: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970"/>
        <w:gridCol w:w="2540"/>
        <w:gridCol w:w="3838"/>
      </w:tblGrid>
      <w:tr w:rsidR="00E75EB7" w:rsidRPr="00EC7307" w14:paraId="0F4C676A" w14:textId="77777777" w:rsidTr="007F7BC8">
        <w:trPr>
          <w:trHeight w:val="32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36C6" w14:textId="77777777" w:rsidR="00E75EB7" w:rsidRPr="00EC7307" w:rsidRDefault="00E75EB7" w:rsidP="007F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B31" w14:textId="77777777" w:rsidR="00E75EB7" w:rsidRPr="00EC7307" w:rsidRDefault="00E75EB7" w:rsidP="007F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A38A9" w14:textId="77777777" w:rsidR="00E75EB7" w:rsidRPr="00EC7307" w:rsidRDefault="00E75EB7" w:rsidP="007F7B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8"/>
                <w:szCs w:val="26"/>
                <w:lang w:eastAsia="ru-RU"/>
              </w:rPr>
              <w:t>Материалы и конструкции</w:t>
            </w:r>
          </w:p>
        </w:tc>
      </w:tr>
      <w:tr w:rsidR="00E75EB7" w:rsidRPr="00EC7307" w14:paraId="7ED96F5B" w14:textId="77777777" w:rsidTr="007F7BC8">
        <w:trPr>
          <w:trHeight w:val="28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13F2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D47F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20512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Железобетонный литой</w:t>
            </w:r>
          </w:p>
        </w:tc>
      </w:tr>
      <w:tr w:rsidR="00E75EB7" w:rsidRPr="00EC7307" w14:paraId="2C552E1A" w14:textId="77777777" w:rsidTr="007F7BC8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204DE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C0F1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C6FA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Кирпичные</w:t>
            </w:r>
          </w:p>
        </w:tc>
      </w:tr>
      <w:tr w:rsidR="00E75EB7" w:rsidRPr="00EC7307" w14:paraId="66E88932" w14:textId="77777777" w:rsidTr="007F7BC8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67A5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ABA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4018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E75EB7" w:rsidRPr="00EC7307" w14:paraId="7AB551C2" w14:textId="77777777" w:rsidTr="007F7BC8">
        <w:trPr>
          <w:trHeight w:val="2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3103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8FE82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8077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Железобетонные плиты</w:t>
            </w:r>
          </w:p>
        </w:tc>
      </w:tr>
      <w:tr w:rsidR="00E75EB7" w:rsidRPr="00EC7307" w14:paraId="3A9BE821" w14:textId="77777777" w:rsidTr="007F7BC8">
        <w:trPr>
          <w:trHeight w:val="1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E7B56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4F75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Кровля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B24B4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Плоская</w:t>
            </w:r>
          </w:p>
        </w:tc>
      </w:tr>
      <w:tr w:rsidR="00E75EB7" w:rsidRPr="00EC7307" w14:paraId="100EEB4C" w14:textId="77777777" w:rsidTr="007F7BC8">
        <w:trPr>
          <w:trHeight w:val="18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128F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59FE3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Напольное перекрытие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39A2F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Бетонное</w:t>
            </w:r>
          </w:p>
        </w:tc>
      </w:tr>
      <w:tr w:rsidR="00E75EB7" w:rsidRPr="00EC7307" w14:paraId="020EBE1C" w14:textId="77777777" w:rsidTr="007F7BC8">
        <w:trPr>
          <w:trHeight w:val="29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57D81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8EDC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Блоки оконные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17552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Двустворчатые </w:t>
            </w:r>
          </w:p>
        </w:tc>
      </w:tr>
      <w:tr w:rsidR="00E75EB7" w:rsidRPr="00EC7307" w14:paraId="0035A2ED" w14:textId="77777777" w:rsidTr="007F7BC8">
        <w:trPr>
          <w:trHeight w:val="2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DA31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4F1D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Дверные блоки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D6AD" w14:textId="77777777" w:rsidR="00E75EB7" w:rsidRPr="00EC7307" w:rsidRDefault="00E75EB7" w:rsidP="007F7B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Двустворчатые </w:t>
            </w:r>
          </w:p>
        </w:tc>
      </w:tr>
      <w:tr w:rsidR="00E75EB7" w:rsidRPr="00EC7307" w14:paraId="7C06473F" w14:textId="77777777" w:rsidTr="007F7BC8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018A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E1C0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6A13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 отделки</w:t>
            </w:r>
          </w:p>
        </w:tc>
      </w:tr>
      <w:tr w:rsidR="00E75EB7" w:rsidRPr="00EC7307" w14:paraId="7AD405D8" w14:textId="77777777" w:rsidTr="007F7BC8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2EC1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671F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Наружная отделка 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544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Без отделки</w:t>
            </w:r>
          </w:p>
        </w:tc>
      </w:tr>
    </w:tbl>
    <w:p w14:paraId="32F12EFF" w14:textId="77777777" w:rsidR="00E75EB7" w:rsidRPr="00EC7307" w:rsidRDefault="00E75EB7" w:rsidP="00E75EB7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7307">
        <w:rPr>
          <w:rFonts w:ascii="Times New Roman" w:eastAsia="Times New Roman" w:hAnsi="Times New Roman"/>
          <w:sz w:val="26"/>
          <w:szCs w:val="26"/>
          <w:lang w:eastAsia="ru-RU"/>
        </w:rPr>
        <w:t>Техническое состояние: требует ремонта.</w:t>
      </w:r>
    </w:p>
    <w:p w14:paraId="69A4CC78" w14:textId="77777777" w:rsidR="00E75EB7" w:rsidRPr="00EC7307" w:rsidRDefault="00E75EB7" w:rsidP="00E75EB7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244FDA5" w14:textId="77777777" w:rsidR="00E75EB7" w:rsidRPr="00EC7307" w:rsidRDefault="00E75EB7" w:rsidP="00E75EB7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EC7307">
        <w:rPr>
          <w:rFonts w:ascii="Times New Roman" w:eastAsia="Times New Roman" w:hAnsi="Times New Roman"/>
          <w:i/>
          <w:sz w:val="26"/>
          <w:szCs w:val="26"/>
          <w:lang w:eastAsia="ru-RU"/>
        </w:rPr>
        <w:t>Инженерное оборудование объекта: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5047"/>
      </w:tblGrid>
      <w:tr w:rsidR="00E75EB7" w:rsidRPr="00CC3641" w14:paraId="3329FE4B" w14:textId="77777777" w:rsidTr="007F7BC8">
        <w:trPr>
          <w:trHeight w:val="55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8BEA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Электроснабжение </w:t>
            </w:r>
          </w:p>
          <w:p w14:paraId="77DB7C47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Водоснабжение </w:t>
            </w:r>
          </w:p>
          <w:p w14:paraId="3A3B9BB1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Канализация </w:t>
            </w:r>
          </w:p>
          <w:p w14:paraId="1BD09E5C" w14:textId="77777777" w:rsidR="00E75EB7" w:rsidRPr="00EC7307" w:rsidRDefault="00E75EB7" w:rsidP="007F7BC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Теплоснабжение 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E6B8" w14:textId="77777777" w:rsidR="00E75EB7" w:rsidRPr="00EC7307" w:rsidRDefault="00E75EB7" w:rsidP="007F7B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Имеется возможность подключения </w:t>
            </w:r>
          </w:p>
          <w:p w14:paraId="203AFCA2" w14:textId="77777777" w:rsidR="00E75EB7" w:rsidRPr="00EC7307" w:rsidRDefault="00E75EB7" w:rsidP="007F7B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Отсутствует</w:t>
            </w:r>
          </w:p>
          <w:p w14:paraId="11FA99E3" w14:textId="77777777" w:rsidR="00E75EB7" w:rsidRPr="00EC7307" w:rsidRDefault="00E75EB7" w:rsidP="007F7B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Отсутствует</w:t>
            </w:r>
          </w:p>
          <w:p w14:paraId="55EE546F" w14:textId="77777777" w:rsidR="00E75EB7" w:rsidRPr="008E0044" w:rsidRDefault="00E75EB7" w:rsidP="007F7BC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C730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Отсутствует</w:t>
            </w:r>
            <w:r w:rsidRPr="007E01E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6D0D4029" w14:textId="77777777" w:rsidR="00E75EB7" w:rsidRDefault="00E75EB7" w:rsidP="00E75EB7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14:paraId="30635896" w14:textId="77777777" w:rsidR="00E75EB7" w:rsidRPr="006F6FC1" w:rsidRDefault="00E75EB7" w:rsidP="00E75EB7">
      <w:pPr>
        <w:spacing w:after="12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  <w:r w:rsidRPr="006F6FC1">
        <w:rPr>
          <w:rFonts w:ascii="Times New Roman" w:eastAsia="Arial Unicode MS" w:hAnsi="Times New Roman"/>
          <w:sz w:val="26"/>
          <w:szCs w:val="26"/>
        </w:rPr>
        <w:t xml:space="preserve">Объект находится в районе </w:t>
      </w:r>
      <w:r>
        <w:rPr>
          <w:rFonts w:ascii="Times New Roman" w:eastAsia="Arial Unicode MS" w:hAnsi="Times New Roman"/>
          <w:sz w:val="26"/>
          <w:szCs w:val="26"/>
        </w:rPr>
        <w:t>производственно-коммунальной зоны</w:t>
      </w:r>
      <w:r w:rsidRPr="006F6FC1">
        <w:rPr>
          <w:rFonts w:ascii="Times New Roman" w:eastAsia="Arial Unicode MS" w:hAnsi="Times New Roman"/>
          <w:sz w:val="26"/>
          <w:szCs w:val="26"/>
        </w:rPr>
        <w:t xml:space="preserve"> в сел</w:t>
      </w:r>
      <w:r>
        <w:rPr>
          <w:rFonts w:ascii="Times New Roman" w:eastAsia="Arial Unicode MS" w:hAnsi="Times New Roman"/>
          <w:sz w:val="26"/>
          <w:szCs w:val="26"/>
        </w:rPr>
        <w:t>е</w:t>
      </w:r>
      <w:r w:rsidRPr="006F6FC1">
        <w:rPr>
          <w:rFonts w:ascii="Times New Roman" w:eastAsia="Arial Unicode MS" w:hAnsi="Times New Roman"/>
          <w:sz w:val="26"/>
          <w:szCs w:val="26"/>
        </w:rPr>
        <w:t xml:space="preserve"> Купанское (городской округ город Переславль-Залесский, 21 км от города Переславля-Залесского). Подъезд к объекту продажи осуществляется по </w:t>
      </w:r>
      <w:r>
        <w:rPr>
          <w:rFonts w:ascii="Times New Roman" w:eastAsia="Arial Unicode MS" w:hAnsi="Times New Roman"/>
          <w:sz w:val="26"/>
          <w:szCs w:val="26"/>
        </w:rPr>
        <w:t>ул</w:t>
      </w:r>
      <w:r w:rsidRPr="006F6FC1">
        <w:rPr>
          <w:rFonts w:ascii="Times New Roman" w:eastAsia="Arial Unicode MS" w:hAnsi="Times New Roman"/>
          <w:sz w:val="26"/>
          <w:szCs w:val="26"/>
        </w:rPr>
        <w:t>.</w:t>
      </w:r>
      <w:r>
        <w:rPr>
          <w:rFonts w:ascii="Times New Roman" w:eastAsia="Arial Unicode MS" w:hAnsi="Times New Roman"/>
          <w:sz w:val="26"/>
          <w:szCs w:val="26"/>
        </w:rPr>
        <w:t xml:space="preserve"> Комсомольской.</w:t>
      </w:r>
      <w:r w:rsidRPr="006F6FC1">
        <w:rPr>
          <w:rFonts w:ascii="Times New Roman" w:eastAsia="Arial Unicode MS" w:hAnsi="Times New Roman"/>
          <w:sz w:val="26"/>
          <w:szCs w:val="26"/>
        </w:rPr>
        <w:t xml:space="preserve"> Транспортная доступность района расположения объекта – хорошая.</w:t>
      </w:r>
    </w:p>
    <w:p w14:paraId="30775E65" w14:textId="0DDFE27A" w:rsidR="0086066F" w:rsidRPr="00E75EB7" w:rsidRDefault="0086066F" w:rsidP="0086066F">
      <w:pPr>
        <w:tabs>
          <w:tab w:val="left" w:pos="-4111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1373A" w:rsidRPr="00E75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E75E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  <w:r w:rsidRPr="00E75E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133DD651" w14:textId="24A7BAA9" w:rsidR="0086066F" w:rsidRDefault="0086066F" w:rsidP="00D112BD">
      <w:pPr>
        <w:tabs>
          <w:tab w:val="left" w:pos="-4111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расположен в границах зоны с особыми условиями использования территории –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санитарно-защитная зона для швейного производства ООО «ТК «МирЛайт» (Правила землепользования и застройки городского округа город Переславль-Залесский Ярославской области, утвержденные решением Переславль-Залесской городской Думы от 26.01.2023 № 2, решение Главного государственного санитарного врача по Ярославской области от 19.08.2019 № 31).</w:t>
      </w:r>
    </w:p>
    <w:p w14:paraId="4653A66F" w14:textId="77777777" w:rsidR="0086066F" w:rsidRPr="00BB7F4C" w:rsidRDefault="0086066F" w:rsidP="0086066F">
      <w:pPr>
        <w:tabs>
          <w:tab w:val="left" w:pos="-4111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санитарно-защитной зоне не допускается размещать: жилую застройку, включая отдельные жилые дома, ландшафтно-рекреационные зоны, зоны отдыха, территории курортов, санаториев и домов отдыха, территории садоводческих товариществ и коттеджной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 спортивные сооружения, детские площадки, образовательные и детские учреждения, лечебно-профилактические и оздоровительные учреждения общего пользования (СанПиН 2.2.1 /2.1.1.1200-03 «Санитарно-защитные зоны и санитарная классификация предприятий, сооружений и иных объектов»). </w:t>
      </w:r>
    </w:p>
    <w:p w14:paraId="1224D555" w14:textId="77777777" w:rsidR="0086066F" w:rsidRDefault="0086066F" w:rsidP="0086066F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природного характера. </w:t>
      </w:r>
    </w:p>
    <w:p w14:paraId="2A18CBA9" w14:textId="233003D1" w:rsidR="0086066F" w:rsidRPr="00710F8D" w:rsidRDefault="0086066F" w:rsidP="009F31B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</w:t>
      </w: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</w:t>
      </w:r>
      <w:r w:rsidR="009F31BF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9F31BF" w:rsidRPr="009F31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31BF" w:rsidRPr="009F31BF">
        <w:rPr>
          <w:rFonts w:ascii="Times New Roman" w:eastAsia="Times New Roman" w:hAnsi="Times New Roman"/>
          <w:sz w:val="26"/>
          <w:szCs w:val="26"/>
          <w:lang w:eastAsia="ru-RU"/>
        </w:rPr>
        <w:t>за исключением случаев, предусмотренных постановлением Правительства Российской Федерации от 30.12.2023 № 2418.</w:t>
      </w:r>
    </w:p>
    <w:p w14:paraId="0366E0FE" w14:textId="6E6D18CA" w:rsidR="00B8257E" w:rsidRPr="009E6516" w:rsidRDefault="00B8257E" w:rsidP="005613FC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6AB4D24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5886B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23A4E0E9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5613FC" w:rsidRPr="005613FC">
        <w:rPr>
          <w:rFonts w:ascii="Times New Roman" w:hAnsi="Times New Roman" w:cs="Times New Roman"/>
          <w:b/>
          <w:sz w:val="26"/>
          <w:szCs w:val="26"/>
        </w:rPr>
        <w:t>2</w:t>
      </w:r>
      <w:r w:rsidR="005613FC">
        <w:rPr>
          <w:rFonts w:ascii="Times New Roman" w:hAnsi="Times New Roman" w:cs="Times New Roman"/>
          <w:b/>
          <w:sz w:val="26"/>
          <w:szCs w:val="26"/>
        </w:rPr>
        <w:t>2</w:t>
      </w:r>
      <w:r w:rsidR="007B47E7" w:rsidRPr="005613F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5613FC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.2024</w:t>
      </w:r>
      <w:r w:rsidR="00ED6DBB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5613FC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="008F0A1D"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47C0FEEF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  <w:lang w:val="ru-RU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CE73EC" w:rsidRPr="009E6516">
        <w:rPr>
          <w:sz w:val="26"/>
          <w:szCs w:val="26"/>
        </w:rPr>
        <w:t xml:space="preserve"> </w:t>
      </w:r>
      <w:r w:rsidR="005613FC">
        <w:rPr>
          <w:b/>
          <w:sz w:val="26"/>
          <w:szCs w:val="26"/>
          <w:lang w:val="ru-RU"/>
        </w:rPr>
        <w:t>22.</w:t>
      </w:r>
      <w:r w:rsidR="007B47E7">
        <w:rPr>
          <w:b/>
          <w:sz w:val="26"/>
          <w:szCs w:val="26"/>
          <w:lang w:val="ru-RU"/>
        </w:rPr>
        <w:t>0</w:t>
      </w:r>
      <w:r w:rsidR="005613FC">
        <w:rPr>
          <w:b/>
          <w:sz w:val="26"/>
          <w:szCs w:val="26"/>
          <w:lang w:val="ru-RU"/>
        </w:rPr>
        <w:t>4</w:t>
      </w:r>
      <w:r w:rsidR="005236D3" w:rsidRPr="00BD1377">
        <w:rPr>
          <w:b/>
          <w:sz w:val="26"/>
          <w:szCs w:val="26"/>
          <w:lang w:val="ru-RU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val="ru-RU" w:eastAsia="ru-RU"/>
        </w:rPr>
        <w:t>4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  <w:lang w:val="ru-RU"/>
        </w:rPr>
        <w:t>продажи</w:t>
      </w:r>
      <w:r w:rsidR="00513829" w:rsidRPr="009E6516">
        <w:rPr>
          <w:sz w:val="26"/>
          <w:szCs w:val="26"/>
        </w:rPr>
        <w:t>.</w:t>
      </w:r>
    </w:p>
    <w:p w14:paraId="6380A5BB" w14:textId="77777777" w:rsidR="00FE7751" w:rsidRPr="00FE7751" w:rsidRDefault="003E439F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FE77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1 927 468,00</w:t>
      </w:r>
      <w:r w:rsidR="00FE7751" w:rsidRPr="00FE77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(Один миллион девятьсот двадцать семь тысяч четыреста шестьдесят восемь) рублей 00 копеек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14:paraId="5962ED3E" w14:textId="77777777" w:rsidR="00FE7751" w:rsidRPr="00FE7751" w:rsidRDefault="00FE7751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_Hlk155357697"/>
      <w:r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 – 1 405 568,00 (Один миллион четыреста пять тысяч пятьсот шестьдесят восемь) рублей 00 копеек, с учетом НДС 20%,</w:t>
      </w:r>
    </w:p>
    <w:p w14:paraId="43F3143C" w14:textId="21C58647" w:rsidR="00296F51" w:rsidRPr="00296F51" w:rsidRDefault="00FE7751" w:rsidP="00FE77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 – 521 900, 00 (Пятьсот двадцать одна тысяча девятьсот) рублей 00 копеек, НДС не облагается</w:t>
      </w:r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DF9965B" w14:textId="1DDFD101" w:rsidR="00FE7751" w:rsidRPr="00FE7751" w:rsidRDefault="003E439F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963 734,00 (Девятьсот шестьдесят три тысячи семьсот тридцать четыре) рубл</w:t>
      </w:r>
      <w:r w:rsidR="005613F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E7751"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 (50% цены первоначального предложения), в том числе:</w:t>
      </w:r>
    </w:p>
    <w:p w14:paraId="1B0A0EC2" w14:textId="77777777" w:rsidR="00FE7751" w:rsidRPr="00FE7751" w:rsidRDefault="00FE7751" w:rsidP="00FE77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 – 702 784,00 (Семьсот две тысячи семьсот восемьдесят четыре) рубля 00 копеек, с учетом НДС 20%,</w:t>
      </w:r>
    </w:p>
    <w:p w14:paraId="6BE4D8F4" w14:textId="7C38F21D" w:rsidR="00FE7751" w:rsidRPr="00FE7751" w:rsidRDefault="00FE7751" w:rsidP="00FE775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E7751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 – 260 950,00 (Двести шестьдесят тысяч девятьсот пятьдесят)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14D2729" w14:textId="4419FF49" w:rsidR="003E439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 </w:t>
      </w:r>
      <w:bookmarkStart w:id="2" w:name="_Hlk155358100"/>
      <w:bookmarkStart w:id="3" w:name="_Hlk155353897"/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192 746,8 (Сто девяносто две тысячи семьсот сорок шесть) рублей 80 копеек</w:t>
      </w:r>
      <w:bookmarkEnd w:id="2"/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3"/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(10% цены первоначального предложения)</w:t>
      </w:r>
      <w:r w:rsid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F282CDD" w14:textId="0FF7011F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</w:t>
      </w:r>
      <w:r w:rsidR="00D60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641F" w:rsidRP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96 373,4 (Девяносто шесть тысяч триста семьдесят три) рубля 40 копеек (50% «шага понижения»)</w:t>
      </w:r>
      <w:r w:rsidR="006864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451DBA1" w14:textId="4CBB240A" w:rsidR="00D60133" w:rsidRPr="00D60133" w:rsidRDefault="003E439F" w:rsidP="00D6013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lastRenderedPageBreak/>
        <w:t>Размер задатка:</w:t>
      </w:r>
      <w:r>
        <w:rPr>
          <w:sz w:val="26"/>
          <w:szCs w:val="26"/>
        </w:rPr>
        <w:t xml:space="preserve"> </w:t>
      </w:r>
      <w:r w:rsidR="0068641F" w:rsidRPr="0068641F">
        <w:rPr>
          <w:sz w:val="26"/>
          <w:szCs w:val="26"/>
        </w:rPr>
        <w:t>192 746,8 (Сто девяносто две тысячи семьсот сорок шесть) рублей 80 копеек (10% цены первоначального предложения).</w:t>
      </w:r>
    </w:p>
    <w:p w14:paraId="48C55FC1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14:paraId="2F2DAD47" w14:textId="6E35F40E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68641F">
        <w:rPr>
          <w:rFonts w:ascii="Times New Roman" w:eastAsia="Calibri" w:hAnsi="Times New Roman" w:cs="Times New Roman"/>
          <w:sz w:val="26"/>
          <w:szCs w:val="26"/>
        </w:rPr>
        <w:t>5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296F51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  <w:r w:rsidR="00611736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26E0AA68" w14:textId="11791A4D" w:rsidR="00611736" w:rsidRDefault="00611736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продажа посредством публичного предложения, назначенная на 19.02.2024, признана несостоявшейся (не подано ни одной заявки).</w:t>
      </w:r>
    </w:p>
    <w:p w14:paraId="4634887C" w14:textId="32B2411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6864E5F2" w14:textId="20D280C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20AE964F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38D79242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5AF04705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возлагается на претендента.</w:t>
      </w:r>
    </w:p>
    <w:p w14:paraId="1D8C99A7" w14:textId="71199A68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123E9895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4BC4C72D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1DA6927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5B6DFE" w:rsidRPr="008D7630">
        <w:rPr>
          <w:rFonts w:ascii="Times New Roman" w:hAnsi="Times New Roman" w:cs="Times New Roman"/>
          <w:sz w:val="26"/>
          <w:szCs w:val="26"/>
        </w:rPr>
        <w:t>на электронной площадке,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4A69D641" w14:textId="5806082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B3FC7AD" w14:textId="59433C58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5613FC" w:rsidRPr="005613FC">
        <w:rPr>
          <w:rFonts w:ascii="Times New Roman" w:hAnsi="Times New Roman" w:cs="Times New Roman"/>
          <w:b/>
          <w:sz w:val="26"/>
          <w:szCs w:val="26"/>
        </w:rPr>
        <w:t>22</w:t>
      </w:r>
      <w:r w:rsidR="00C52C9A" w:rsidRPr="005613F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 w:rsidRPr="005613FC">
        <w:rPr>
          <w:rFonts w:ascii="Times New Roman" w:hAnsi="Times New Roman" w:cs="Times New Roman"/>
          <w:b/>
          <w:sz w:val="26"/>
          <w:szCs w:val="26"/>
        </w:rPr>
        <w:t>0</w:t>
      </w:r>
      <w:r w:rsidR="005613FC" w:rsidRPr="005613FC">
        <w:rPr>
          <w:rFonts w:ascii="Times New Roman" w:hAnsi="Times New Roman" w:cs="Times New Roman"/>
          <w:b/>
          <w:sz w:val="26"/>
          <w:szCs w:val="26"/>
        </w:rPr>
        <w:t>3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7F264D18" w14:textId="2A4F4398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17313E" w:rsidRPr="00C52C9A">
        <w:rPr>
          <w:rFonts w:ascii="Times New Roman" w:hAnsi="Times New Roman" w:cs="Times New Roman"/>
          <w:sz w:val="26"/>
          <w:szCs w:val="26"/>
        </w:rPr>
        <w:t xml:space="preserve"> </w:t>
      </w:r>
      <w:r w:rsidR="005613FC" w:rsidRPr="005613FC">
        <w:rPr>
          <w:rFonts w:ascii="Times New Roman" w:hAnsi="Times New Roman" w:cs="Times New Roman"/>
          <w:b/>
          <w:sz w:val="26"/>
          <w:szCs w:val="26"/>
        </w:rPr>
        <w:t>18</w:t>
      </w:r>
      <w:r w:rsidR="00C52C9A" w:rsidRPr="005613FC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5613FC">
        <w:rPr>
          <w:rFonts w:ascii="Times New Roman" w:hAnsi="Times New Roman" w:cs="Times New Roman"/>
          <w:b/>
          <w:sz w:val="26"/>
          <w:szCs w:val="26"/>
        </w:rPr>
        <w:t>4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4FBDEAAD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</w:t>
      </w:r>
      <w:r w:rsidR="005613FC">
        <w:rPr>
          <w:rFonts w:ascii="Times New Roman" w:hAnsi="Times New Roman" w:cs="Times New Roman"/>
          <w:b/>
          <w:sz w:val="26"/>
          <w:szCs w:val="26"/>
        </w:rPr>
        <w:t>9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5613FC">
        <w:rPr>
          <w:rFonts w:ascii="Times New Roman" w:hAnsi="Times New Roman" w:cs="Times New Roman"/>
          <w:b/>
          <w:sz w:val="26"/>
          <w:szCs w:val="26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212D9708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  <w:lang w:val="ru-RU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60ACD788" w14:textId="2D102A18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DFE">
        <w:rPr>
          <w:rFonts w:ascii="Times New Roman" w:hAnsi="Times New Roman" w:cs="Times New Roman"/>
          <w:b/>
          <w:bCs/>
          <w:sz w:val="26"/>
          <w:szCs w:val="26"/>
        </w:rPr>
        <w:lastRenderedPageBreak/>
        <w:t>Заявка на участие в продаже посредством публичного предложения в</w:t>
      </w:r>
      <w:r w:rsidR="007E5B7A" w:rsidRPr="005B6DFE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форме</w:t>
      </w:r>
      <w:r w:rsidR="007E5B7A"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00A7FC2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</w:t>
      </w:r>
      <w:r w:rsidRPr="00D112BD">
        <w:rPr>
          <w:rFonts w:ascii="Times New Roman" w:hAnsi="Times New Roman" w:cs="Times New Roman"/>
          <w:b/>
          <w:sz w:val="26"/>
          <w:szCs w:val="26"/>
        </w:rPr>
        <w:t>копии всех листов паспорта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49E0C50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22871B8B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32421B8" w14:textId="0BDE2D25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746F1618" w14:textId="200487B1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2DDA2E4E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3A241612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чего договор о задатке считается заключенным в установленном порядке в письменной форме.</w:t>
      </w:r>
    </w:p>
    <w:p w14:paraId="6C6E345A" w14:textId="23A5783F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5ADB4DB7" w14:textId="7316EB88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A414A69" w14:textId="63A26F92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5D06B53" w14:textId="524B247E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7B20613" w14:textId="5FBA2329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02072A92" w14:textId="1A620579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EE451D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4D36BB10" w14:textId="554ADDCE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7B32F7A" w14:textId="6F0DDCA8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Pr="00D03B0C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40312CEB" w14:textId="5AE5B2E0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399505CB" w14:textId="34D7B825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28AE6CAB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4A4849F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62481D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2CDF219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6D8FC4FA" w14:textId="5F62070F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3F848C61" w14:textId="2893122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5B0A2BBF" w14:textId="2251BC2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47C0EDBA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3606C6D0" w14:textId="007CE37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3D05ED68" w14:textId="3751A9C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4076CD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27719270" w14:textId="0D1A5C16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 </w:t>
      </w:r>
      <w:r w:rsidR="00C752EA" w:rsidRPr="00C752EA">
        <w:rPr>
          <w:rFonts w:ascii="Times New Roman" w:hAnsi="Times New Roman" w:cs="Times New Roman"/>
          <w:sz w:val="26"/>
          <w:szCs w:val="26"/>
        </w:rPr>
        <w:t>192 746,8 (Сто девяносто две тысячи семьсот сорок шесть) рублей 80 копеек</w:t>
      </w:r>
      <w:r w:rsidR="00C752EA">
        <w:rPr>
          <w:rFonts w:ascii="Times New Roman" w:hAnsi="Times New Roman" w:cs="Times New Roman"/>
          <w:sz w:val="26"/>
          <w:szCs w:val="26"/>
        </w:rPr>
        <w:t xml:space="preserve"> (10</w:t>
      </w:r>
      <w:r w:rsidR="00C752EA"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C752EA">
        <w:rPr>
          <w:rFonts w:ascii="Times New Roman" w:hAnsi="Times New Roman" w:cs="Times New Roman"/>
          <w:sz w:val="26"/>
          <w:szCs w:val="26"/>
        </w:rPr>
        <w:t>)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4B0B9C7E" w14:textId="61CC38E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77F6465" w14:textId="0595EC6F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При отсутствии подтвержденной цены первоначального предложения, сделанного участниками в течение одного часа от начала процедуры продажи,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0D3B294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31AB06D9" w14:textId="1EBC0D4B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093270F4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Победителем продажи имущества посредством публичного предложения признается участник, который подтвердил цену первоначального предложения или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цену предложения, сложившуюся на соответствующем «шаге понижения», при отсутствии предложений других участников.</w:t>
      </w:r>
    </w:p>
    <w:p w14:paraId="6F23E401" w14:textId="53EDFCC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4EEEF060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F88700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Начальной ценой имущества устанавливается, соответственно, цена первоначального предложения или цена предложения, сложившаяся на данном «шаге понижения» (далее – начальная цена имущества). Время приема предложений о цене имущества составляет 10 (десять) минут.</w:t>
      </w:r>
    </w:p>
    <w:p w14:paraId="703DF476" w14:textId="7A50ECC6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C752EA">
        <w:rPr>
          <w:rFonts w:ascii="Times New Roman" w:hAnsi="Times New Roman" w:cs="Times New Roman"/>
          <w:bCs/>
          <w:sz w:val="26"/>
          <w:szCs w:val="26"/>
        </w:rPr>
        <w:t>о</w:t>
      </w:r>
      <w:r w:rsidRPr="00BC012F">
        <w:rPr>
          <w:rFonts w:ascii="Times New Roman" w:hAnsi="Times New Roman" w:cs="Times New Roman"/>
          <w:bCs/>
          <w:sz w:val="26"/>
          <w:szCs w:val="26"/>
        </w:rPr>
        <w:t>вл</w:t>
      </w:r>
      <w:r w:rsidR="00C752EA">
        <w:rPr>
          <w:rFonts w:ascii="Times New Roman" w:hAnsi="Times New Roman" w:cs="Times New Roman"/>
          <w:bCs/>
          <w:sz w:val="26"/>
          <w:szCs w:val="26"/>
        </w:rPr>
        <w:t>ен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 </w:t>
      </w:r>
      <w:r w:rsidR="00C752EA" w:rsidRPr="00C752EA">
        <w:rPr>
          <w:rFonts w:ascii="Times New Roman" w:hAnsi="Times New Roman" w:cs="Times New Roman"/>
          <w:bCs/>
          <w:sz w:val="26"/>
          <w:szCs w:val="26"/>
        </w:rPr>
        <w:t>96 373,4 (Девяносто шесть тысяч триста семьдесят три) рубля 40 копеек</w:t>
      </w:r>
      <w:r w:rsidR="00C752EA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C752EA" w:rsidRPr="00BC012F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C752EA">
        <w:rPr>
          <w:rFonts w:ascii="Times New Roman" w:hAnsi="Times New Roman" w:cs="Times New Roman"/>
          <w:bCs/>
          <w:sz w:val="26"/>
          <w:szCs w:val="26"/>
        </w:rPr>
        <w:t>)</w:t>
      </w:r>
      <w:r w:rsidRPr="00BC012F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3D836C0" w14:textId="0E73FC69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68B91C2B" w14:textId="59F71D9D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207A95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19BAE833" w14:textId="4FF9E400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326AAD1E" w14:textId="2F39FD4C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41802167" w14:textId="33EBD435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6B8E4D86" w14:textId="7AF5259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D40F71A" w14:textId="3F485AE1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5054902A" w14:textId="69CB815A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3F0CD071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47DE722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5946AE8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F6625E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57C8494F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053EA4D" w14:textId="1063FF0B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8FE7A3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341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06953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FFF41A0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04005EB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16D279E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B23E20C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6FFF6FA" w14:textId="342C78B9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9202C79" w14:textId="5256DA93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90C1137" w14:textId="0EFD66B1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A594382" w14:textId="3D7F9656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2B73F5A" w14:textId="2B063EEE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9A90522" w14:textId="5436A691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FA0F1E0" w14:textId="6C6BF91C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540A61B" w14:textId="1C3101E6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F228EDA" w14:textId="0BCF00D0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F5EE735" w14:textId="16D8A636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06D23D0" w14:textId="46038CE6" w:rsidR="00D112BD" w:rsidRDefault="00D112BD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016D13EB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4471BDB0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5A475BC7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B474C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45D3E790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787B8A6C" w14:textId="00A7C02A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367A414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3E83C40E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0A35C09E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7B6310E1" w14:textId="4B2B1EED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8F70E0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39F22D2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64E6F21A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блокирование, 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4A01A83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6628E411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</w:t>
      </w:r>
      <w:r w:rsidR="0050730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6101544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1E9D9976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r w:rsidR="005B6DFE" w:rsidRPr="008D7630">
        <w:rPr>
          <w:rFonts w:ascii="Times New Roman" w:hAnsi="Times New Roman" w:cs="Times New Roman"/>
          <w:bCs/>
          <w:sz w:val="26"/>
          <w:szCs w:val="26"/>
        </w:rPr>
        <w:t>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3AAC6463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3EE1842F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6E8F91D2" w14:textId="6A261681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3CA8B422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4782F182" w14:textId="63AF91C4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203DE41C" w14:textId="0577E59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3A0FEB69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870A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9E6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57C09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173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3FC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B6DFE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1736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641F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1BA2"/>
    <w:rsid w:val="00733B5E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4A0B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47E7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066F"/>
    <w:rsid w:val="008636E2"/>
    <w:rsid w:val="00863BAA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4A23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31BF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4A07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0484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5955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2EA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2BD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52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133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75EB7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E7751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EF498"/>
  <w15:docId w15:val="{EB8396B9-FDFD-4F75-9E68-F1BF254C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16FA9-88A4-455E-8B17-009249FB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2335</TotalTime>
  <Pages>14</Pages>
  <Words>5832</Words>
  <Characters>33249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564</cp:revision>
  <cp:lastPrinted>2024-01-05T11:21:00Z</cp:lastPrinted>
  <dcterms:created xsi:type="dcterms:W3CDTF">2021-11-22T13:04:00Z</dcterms:created>
  <dcterms:modified xsi:type="dcterms:W3CDTF">2024-03-19T10:48:00Z</dcterms:modified>
</cp:coreProperties>
</file>