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A8" w:rsidRPr="00704A8E" w:rsidRDefault="005043A8" w:rsidP="005043A8">
      <w:pPr>
        <w:jc w:val="right"/>
        <w:rPr>
          <w:b/>
          <w:u w:val="single"/>
        </w:rPr>
      </w:pPr>
      <w:r w:rsidRPr="00704A8E">
        <w:rPr>
          <w:b/>
          <w:u w:val="single"/>
        </w:rPr>
        <w:t>ПРОЕКТ</w:t>
      </w:r>
    </w:p>
    <w:p w:rsidR="005043A8" w:rsidRDefault="005043A8" w:rsidP="005043A8">
      <w:pPr>
        <w:jc w:val="right"/>
      </w:pPr>
      <w:r>
        <w:t xml:space="preserve">вносит Глава города </w:t>
      </w:r>
    </w:p>
    <w:p w:rsidR="005043A8" w:rsidRDefault="005043A8" w:rsidP="005043A8">
      <w:pPr>
        <w:jc w:val="right"/>
      </w:pPr>
      <w:r>
        <w:t>Переславля-Залесского</w:t>
      </w:r>
    </w:p>
    <w:p w:rsidR="005043A8" w:rsidRPr="009456E9" w:rsidRDefault="005043A8" w:rsidP="005043A8"/>
    <w:p w:rsidR="00CE47EA" w:rsidRDefault="005043A8" w:rsidP="00CE47EA">
      <w:pPr>
        <w:pStyle w:val="3"/>
        <w:tabs>
          <w:tab w:val="left" w:pos="7371"/>
        </w:tabs>
      </w:pPr>
      <w:r w:rsidRPr="009456E9">
        <w:rPr>
          <w:noProof/>
          <w:sz w:val="28"/>
          <w:szCs w:val="28"/>
        </w:rPr>
        <w:drawing>
          <wp:inline distT="0" distB="0" distL="0" distR="0" wp14:anchorId="4A23DD87" wp14:editId="5CF672B6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A8" w:rsidRPr="009456E9" w:rsidRDefault="005043A8" w:rsidP="00CE47EA">
      <w:pPr>
        <w:pStyle w:val="3"/>
        <w:tabs>
          <w:tab w:val="left" w:pos="7371"/>
        </w:tabs>
      </w:pPr>
      <w:bookmarkStart w:id="0" w:name="_GoBack"/>
      <w:bookmarkEnd w:id="0"/>
    </w:p>
    <w:p w:rsidR="00CE47EA" w:rsidRPr="009456E9" w:rsidRDefault="00CE47EA" w:rsidP="00CE47EA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CE47EA" w:rsidRPr="009456E9" w:rsidRDefault="00BD0414" w:rsidP="00CE47EA">
      <w:pPr>
        <w:jc w:val="center"/>
        <w:rPr>
          <w:b/>
          <w:sz w:val="28"/>
        </w:rPr>
      </w:pPr>
      <w:r>
        <w:rPr>
          <w:b/>
          <w:sz w:val="28"/>
        </w:rPr>
        <w:t>восьмого</w:t>
      </w:r>
      <w:r w:rsidR="00CE47EA" w:rsidRPr="009456E9">
        <w:rPr>
          <w:b/>
          <w:sz w:val="28"/>
        </w:rPr>
        <w:t xml:space="preserve"> созыва</w:t>
      </w:r>
    </w:p>
    <w:p w:rsidR="00CE47EA" w:rsidRPr="009456E9" w:rsidRDefault="00CE47EA" w:rsidP="00CE47EA">
      <w:pPr>
        <w:jc w:val="center"/>
        <w:rPr>
          <w:b/>
          <w:sz w:val="28"/>
        </w:rPr>
      </w:pPr>
    </w:p>
    <w:p w:rsidR="00CE47EA" w:rsidRPr="009456E9" w:rsidRDefault="00CE47EA" w:rsidP="00CE47EA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CE47EA" w:rsidRPr="009456E9" w:rsidRDefault="00CE47EA" w:rsidP="00CE47EA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CE47EA" w:rsidRPr="009456E9" w:rsidRDefault="00BD0414" w:rsidP="00CE47EA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00.00.00</w:t>
      </w:r>
      <w:r w:rsidR="00CE47EA" w:rsidRPr="009456E9">
        <w:rPr>
          <w:sz w:val="28"/>
          <w:szCs w:val="28"/>
        </w:rPr>
        <w:tab/>
      </w:r>
      <w:r w:rsidR="00CE47EA" w:rsidRPr="009456E9">
        <w:rPr>
          <w:sz w:val="28"/>
          <w:szCs w:val="28"/>
        </w:rPr>
        <w:tab/>
        <w:t xml:space="preserve">      № </w:t>
      </w:r>
    </w:p>
    <w:p w:rsidR="00CE47EA" w:rsidRPr="009456E9" w:rsidRDefault="00CE47EA" w:rsidP="00CE47EA">
      <w:pPr>
        <w:pStyle w:val="3"/>
        <w:tabs>
          <w:tab w:val="left" w:pos="7371"/>
        </w:tabs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EB6723" w:rsidRDefault="00EB6723" w:rsidP="00FF3427">
      <w:pPr>
        <w:jc w:val="center"/>
        <w:rPr>
          <w:b/>
          <w:bCs/>
          <w:sz w:val="28"/>
          <w:szCs w:val="28"/>
        </w:rPr>
      </w:pPr>
    </w:p>
    <w:p w:rsidR="00FF3427" w:rsidRPr="00B53BBC" w:rsidRDefault="00FF3427" w:rsidP="00FF34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Переславль-Залесской городской Думы от 24.09.2020 № 76 «</w:t>
      </w:r>
      <w:r w:rsidRPr="00B53BBC">
        <w:rPr>
          <w:b/>
          <w:bCs/>
          <w:sz w:val="28"/>
          <w:szCs w:val="28"/>
        </w:rPr>
        <w:t>Об утверждении местных нормативов градостроительного проектирования городского округа город Переславль-Залесский Ярославской области</w:t>
      </w:r>
      <w:r>
        <w:rPr>
          <w:b/>
          <w:bCs/>
          <w:sz w:val="28"/>
          <w:szCs w:val="28"/>
        </w:rPr>
        <w:t>»</w:t>
      </w:r>
    </w:p>
    <w:p w:rsidR="00FF3427" w:rsidRDefault="00FF3427" w:rsidP="00FF3427">
      <w:pPr>
        <w:rPr>
          <w:sz w:val="20"/>
          <w:szCs w:val="20"/>
        </w:rPr>
      </w:pPr>
    </w:p>
    <w:p w:rsidR="00FF3427" w:rsidRPr="00B53BBC" w:rsidRDefault="00FF3427" w:rsidP="00FF3427">
      <w:pPr>
        <w:ind w:firstLine="709"/>
        <w:jc w:val="both"/>
        <w:rPr>
          <w:sz w:val="28"/>
          <w:szCs w:val="28"/>
        </w:rPr>
      </w:pPr>
      <w:r w:rsidRPr="00B53BBC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городского округа </w:t>
      </w:r>
      <w:r w:rsidRPr="00B53BBC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B53BBC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</w:t>
      </w:r>
      <w:r w:rsidRPr="00B53BBC">
        <w:rPr>
          <w:sz w:val="28"/>
          <w:szCs w:val="28"/>
        </w:rPr>
        <w:t xml:space="preserve">, </w:t>
      </w:r>
      <w:r w:rsidRPr="001365AE">
        <w:rPr>
          <w:sz w:val="28"/>
          <w:szCs w:val="28"/>
        </w:rPr>
        <w:t xml:space="preserve">учитывая заключение по результатам проведения оценки регулирующего воздействия проекта муниципального нормативного правового акта от </w:t>
      </w:r>
      <w:r w:rsidR="00406BA2">
        <w:rPr>
          <w:sz w:val="28"/>
          <w:szCs w:val="28"/>
        </w:rPr>
        <w:t>______</w:t>
      </w:r>
      <w:r w:rsidRPr="001365AE">
        <w:rPr>
          <w:sz w:val="28"/>
          <w:szCs w:val="28"/>
        </w:rPr>
        <w:t>,</w:t>
      </w:r>
    </w:p>
    <w:p w:rsidR="00FF3427" w:rsidRPr="00B53BBC" w:rsidRDefault="00FF3427" w:rsidP="00FF3427">
      <w:pPr>
        <w:ind w:firstLine="567"/>
        <w:rPr>
          <w:sz w:val="20"/>
          <w:szCs w:val="20"/>
        </w:rPr>
      </w:pPr>
    </w:p>
    <w:p w:rsidR="00FF3427" w:rsidRPr="00B53BBC" w:rsidRDefault="00FF3427" w:rsidP="00FF3427">
      <w:pPr>
        <w:jc w:val="center"/>
        <w:rPr>
          <w:sz w:val="28"/>
          <w:szCs w:val="28"/>
        </w:rPr>
      </w:pPr>
      <w:r w:rsidRPr="00B53BBC">
        <w:rPr>
          <w:sz w:val="28"/>
          <w:szCs w:val="28"/>
        </w:rPr>
        <w:t>Переславль-Залесская городская Дума РЕШИЛА:</w:t>
      </w:r>
    </w:p>
    <w:p w:rsidR="00FF3427" w:rsidRPr="00B53BBC" w:rsidRDefault="00FF3427" w:rsidP="00FF3427">
      <w:pPr>
        <w:jc w:val="center"/>
        <w:rPr>
          <w:sz w:val="20"/>
          <w:szCs w:val="20"/>
        </w:rPr>
      </w:pPr>
    </w:p>
    <w:p w:rsidR="00FF3427" w:rsidRPr="00353E41" w:rsidRDefault="00FF3427" w:rsidP="00FF3427">
      <w:pPr>
        <w:pStyle w:val="a4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324">
        <w:rPr>
          <w:rFonts w:ascii="Times New Roman" w:eastAsia="Calibri" w:hAnsi="Times New Roman"/>
          <w:sz w:val="28"/>
          <w:szCs w:val="28"/>
          <w:lang w:eastAsia="en-US"/>
        </w:rPr>
        <w:t>Внести в решение Переславль-Залесской городской Думы от 24.09.2020 № 7</w:t>
      </w:r>
      <w:r w:rsidR="00424751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E032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местных нормативов градостроительного проектирования городского округа город Переславль-Залесский Ярославской области» следующие изменения:</w:t>
      </w:r>
    </w:p>
    <w:p w:rsidR="00FF3427" w:rsidRPr="00353E41" w:rsidRDefault="00FF3427" w:rsidP="00FF342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3E41">
        <w:rPr>
          <w:rFonts w:eastAsia="Calibri"/>
          <w:sz w:val="28"/>
          <w:szCs w:val="28"/>
          <w:lang w:eastAsia="en-US"/>
        </w:rPr>
        <w:t>в приложении:</w:t>
      </w:r>
    </w:p>
    <w:p w:rsidR="00FF3427" w:rsidRPr="00353E41" w:rsidRDefault="00FF3427" w:rsidP="00FF3427">
      <w:pPr>
        <w:pStyle w:val="a4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353E41">
        <w:rPr>
          <w:rFonts w:ascii="Times New Roman" w:eastAsia="Calibri" w:hAnsi="Times New Roman"/>
          <w:sz w:val="28"/>
          <w:szCs w:val="28"/>
          <w:lang w:eastAsia="en-US"/>
        </w:rPr>
        <w:t xml:space="preserve"> пункте 2 главы 1:</w:t>
      </w:r>
    </w:p>
    <w:p w:rsidR="00FF3427" w:rsidRDefault="00CD2E50" w:rsidP="0019389B">
      <w:pPr>
        <w:pStyle w:val="a4"/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F3427"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4A7E6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F3427"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подпункт</w:t>
      </w:r>
      <w:r w:rsidR="004A7E6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FF3427"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2.</w:t>
      </w:r>
      <w:r w:rsidR="004A7E6A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FF3427" w:rsidRPr="0071175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A7E6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FF3427"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подпункта 2.</w:t>
      </w:r>
      <w:r w:rsidR="004A7E6A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FF3427"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A7E6A">
        <w:rPr>
          <w:rFonts w:ascii="Times New Roman" w:eastAsia="Calibri" w:hAnsi="Times New Roman"/>
          <w:sz w:val="28"/>
          <w:szCs w:val="28"/>
          <w:lang w:eastAsia="en-US"/>
        </w:rPr>
        <w:t>под таблицей 37 слова «</w:t>
      </w:r>
      <w:r w:rsidR="0019389B" w:rsidRPr="0019389B">
        <w:rPr>
          <w:rFonts w:ascii="Times New Roman" w:eastAsia="Calibri" w:hAnsi="Times New Roman"/>
          <w:sz w:val="28"/>
          <w:szCs w:val="28"/>
          <w:lang w:eastAsia="en-US"/>
        </w:rPr>
        <w:t>в соответствии с постановлением Правительства Ярославской области от 30.11.2016 № 1259-п «Об утверждении нормативов минимальной обеспеченности населения Ярославской области площадью торговых объектов и признании утратившим силу постановления Правительств</w:t>
      </w:r>
      <w:r w:rsidR="0019389B">
        <w:rPr>
          <w:rFonts w:ascii="Times New Roman" w:eastAsia="Calibri" w:hAnsi="Times New Roman"/>
          <w:sz w:val="28"/>
          <w:szCs w:val="28"/>
          <w:lang w:eastAsia="en-US"/>
        </w:rPr>
        <w:t>а области от 31.01.2011 № 39-п» заменить словами «</w:t>
      </w:r>
      <w:r w:rsidR="0019389B" w:rsidRPr="0019389B">
        <w:rPr>
          <w:rFonts w:ascii="Times New Roman" w:eastAsia="Calibri" w:hAnsi="Times New Roman"/>
          <w:sz w:val="28"/>
          <w:szCs w:val="28"/>
          <w:lang w:eastAsia="en-US"/>
        </w:rPr>
        <w:t>в соответствии с постановлением Правительства Ярославской области от</w:t>
      </w:r>
      <w:r w:rsidR="0019389B">
        <w:rPr>
          <w:rFonts w:ascii="Times New Roman" w:eastAsia="Calibri" w:hAnsi="Times New Roman"/>
          <w:sz w:val="28"/>
          <w:szCs w:val="28"/>
          <w:lang w:eastAsia="en-US"/>
        </w:rPr>
        <w:t xml:space="preserve"> 08.08.2023 № 749-п «Об определении уполномоченного органа и признании утратившими силу постановлений Правительства области от 30.11.2016 № 1259-п, от 07.07.2020 № 569-п».</w:t>
      </w:r>
    </w:p>
    <w:p w:rsidR="00FF3427" w:rsidRPr="0081266A" w:rsidRDefault="0019389B" w:rsidP="0081266A">
      <w:pPr>
        <w:pStyle w:val="a4"/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б) в</w:t>
      </w:r>
      <w:r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подпункт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2.</w:t>
      </w: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71175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подпункта 2.</w:t>
      </w: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71175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под таблицей 44 слова «</w:t>
      </w:r>
      <w:r w:rsidRPr="0019389B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нормативами накопления, утвержденными приказом Департамента охраны окружающей среды и природопользования Ярославской области от 07.09.2018 № 57-н «Об утверждении нормативов накопления твердых коммунальных отходов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территории Ярославской области» заменить словами «в соответствии с Приказом </w:t>
      </w:r>
      <w:r w:rsidRPr="0019389B">
        <w:rPr>
          <w:rFonts w:ascii="Times New Roman" w:eastAsia="Calibri" w:hAnsi="Times New Roman"/>
          <w:sz w:val="28"/>
          <w:szCs w:val="28"/>
          <w:lang w:eastAsia="en-US"/>
        </w:rPr>
        <w:t>Департамента охраны окружающей среды и природопользования Ярославской области 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02.12.2022 № 20-н «Об утверждении нормативов накопления твердых коммунальных отходов на территории Ярославской области и о признании утратившими</w:t>
      </w:r>
      <w:r w:rsidR="00FB53B1">
        <w:rPr>
          <w:rFonts w:ascii="Times New Roman" w:eastAsia="Calibri" w:hAnsi="Times New Roman"/>
          <w:sz w:val="28"/>
          <w:szCs w:val="28"/>
          <w:lang w:eastAsia="en-US"/>
        </w:rPr>
        <w:t xml:space="preserve"> силу отдельных приказов департамента </w:t>
      </w:r>
      <w:r w:rsidR="00FB53B1" w:rsidRPr="0019389B">
        <w:rPr>
          <w:rFonts w:ascii="Times New Roman" w:eastAsia="Calibri" w:hAnsi="Times New Roman"/>
          <w:sz w:val="28"/>
          <w:szCs w:val="28"/>
          <w:lang w:eastAsia="en-US"/>
        </w:rPr>
        <w:t>охраны окружающей среды и природопользования Ярославской области</w:t>
      </w:r>
      <w:r w:rsidR="00FB53B1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F3427" w:rsidRDefault="00FF3427" w:rsidP="00FF3427">
      <w:pPr>
        <w:pStyle w:val="a4"/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строку 24 «</w:t>
      </w:r>
      <w:r w:rsidRPr="007A0CA1">
        <w:rPr>
          <w:rFonts w:ascii="Times New Roman" w:eastAsia="Calibri" w:hAnsi="Times New Roman"/>
          <w:sz w:val="28"/>
          <w:szCs w:val="28"/>
          <w:lang w:eastAsia="en-US"/>
        </w:rPr>
        <w:t>Объекты, необходимые для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F3427" w:rsidRDefault="00FF3427" w:rsidP="00527440">
      <w:pPr>
        <w:pStyle w:val="a4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4408"/>
        <w:gridCol w:w="4806"/>
      </w:tblGrid>
      <w:tr w:rsidR="00FF3427" w:rsidTr="00527440">
        <w:tc>
          <w:tcPr>
            <w:tcW w:w="4408" w:type="dxa"/>
          </w:tcPr>
          <w:p w:rsidR="00FF3427" w:rsidRPr="007A0CA1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 xml:space="preserve">Объекты, необходимые для участия </w:t>
            </w:r>
          </w:p>
          <w:p w:rsidR="00FF3427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806" w:type="dxa"/>
          </w:tcPr>
          <w:p w:rsidR="00FF3427" w:rsidRPr="007A0CA1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>СП 42.13330.2016,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A0CA1">
              <w:rPr>
                <w:rFonts w:eastAsia="Calibri"/>
                <w:sz w:val="28"/>
                <w:szCs w:val="28"/>
                <w:lang w:eastAsia="en-US"/>
              </w:rPr>
              <w:t xml:space="preserve">СанПиН 2.1.3684-21, СП 320.1325800.2017, </w:t>
            </w:r>
            <w:r w:rsidR="0081266A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81266A" w:rsidRPr="0019389B">
              <w:rPr>
                <w:rFonts w:eastAsia="Calibri"/>
                <w:sz w:val="28"/>
                <w:szCs w:val="28"/>
                <w:lang w:eastAsia="en-US"/>
              </w:rPr>
              <w:t>Департамента охраны окружающей среды и природопользования Ярославской области от</w:t>
            </w:r>
            <w:r w:rsidR="0081266A">
              <w:rPr>
                <w:rFonts w:eastAsia="Calibri"/>
                <w:sz w:val="28"/>
                <w:szCs w:val="28"/>
                <w:lang w:eastAsia="en-US"/>
              </w:rPr>
              <w:t xml:space="preserve"> 02.12.2022 № 20-н «Об утверждении нормативов накопления твердых коммунальных отходов на территории Ярославской области и о признании утратившими силу отдельных приказов департамента </w:t>
            </w:r>
            <w:r w:rsidR="0081266A" w:rsidRPr="0019389B">
              <w:rPr>
                <w:rFonts w:eastAsia="Calibri"/>
                <w:sz w:val="28"/>
                <w:szCs w:val="28"/>
                <w:lang w:eastAsia="en-US"/>
              </w:rPr>
              <w:t>охраны окружающей среды и природопользования Ярославской области</w:t>
            </w:r>
            <w:r w:rsidR="0081266A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B3490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FF3427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>приказ Департамента охраны окружающей среды и природопользования Ярославской области от 14.12.2018 № 70-н «Об утверждении территориальной схемы обращения с отходами на территории Ярославской области»</w:t>
            </w:r>
          </w:p>
        </w:tc>
      </w:tr>
    </w:tbl>
    <w:p w:rsidR="00FF3427" w:rsidRPr="00711757" w:rsidRDefault="00FF3427" w:rsidP="00527440">
      <w:pPr>
        <w:pStyle w:val="a4"/>
        <w:spacing w:line="240" w:lineRule="auto"/>
        <w:ind w:left="990" w:right="-143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1175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F3427" w:rsidRPr="009B3E6B" w:rsidRDefault="00FF3427" w:rsidP="00FF342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5A4A57">
        <w:rPr>
          <w:rFonts w:eastAsia="Calibri"/>
          <w:sz w:val="28"/>
          <w:szCs w:val="28"/>
          <w:lang w:eastAsia="en-US"/>
        </w:rPr>
        <w:t>таблицу</w:t>
      </w:r>
      <w:r w:rsidRPr="009B3E6B">
        <w:rPr>
          <w:rFonts w:eastAsia="Calibri"/>
          <w:sz w:val="28"/>
          <w:szCs w:val="28"/>
          <w:lang w:eastAsia="en-US"/>
        </w:rPr>
        <w:t xml:space="preserve"> 2</w:t>
      </w:r>
      <w:r w:rsidR="005A4A57">
        <w:rPr>
          <w:rFonts w:eastAsia="Calibri"/>
          <w:sz w:val="28"/>
          <w:szCs w:val="28"/>
          <w:lang w:eastAsia="en-US"/>
        </w:rPr>
        <w:t>3</w:t>
      </w:r>
      <w:r w:rsidRPr="009B3E6B">
        <w:rPr>
          <w:rFonts w:eastAsia="Calibri"/>
          <w:sz w:val="28"/>
          <w:szCs w:val="28"/>
          <w:lang w:eastAsia="en-US"/>
        </w:rPr>
        <w:t xml:space="preserve"> </w:t>
      </w:r>
      <w:r w:rsidR="005A4A57" w:rsidRPr="008460B1">
        <w:rPr>
          <w:sz w:val="28"/>
          <w:szCs w:val="28"/>
        </w:rPr>
        <w:t xml:space="preserve">Расчетные показатели минимально допустимого уровня обеспеченности объектами для хранения автотранспортных средств и расчетные показатели максимально допустимого уровня территориальной доступности таких объектов для населения городского округа </w:t>
      </w:r>
      <w:r w:rsidRPr="009B3E6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FF3427" w:rsidRPr="00704A8E" w:rsidRDefault="00FF3427" w:rsidP="00FF3427">
      <w:pPr>
        <w:pStyle w:val="a4"/>
        <w:spacing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4A8E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2954"/>
        <w:gridCol w:w="2719"/>
      </w:tblGrid>
      <w:tr w:rsidR="00406BA2" w:rsidRPr="00726F77" w:rsidTr="00406BA2">
        <w:trPr>
          <w:trHeight w:val="340"/>
          <w:jc w:val="center"/>
        </w:trPr>
        <w:tc>
          <w:tcPr>
            <w:tcW w:w="4208" w:type="dxa"/>
            <w:vMerge w:val="restart"/>
            <w:vAlign w:val="center"/>
          </w:tcPr>
          <w:p w:rsidR="00406BA2" w:rsidRPr="008460B1" w:rsidRDefault="00406BA2" w:rsidP="00CC0B47">
            <w:pPr>
              <w:jc w:val="center"/>
              <w:rPr>
                <w:b/>
                <w:bCs/>
              </w:rPr>
            </w:pPr>
            <w:r w:rsidRPr="008460B1">
              <w:lastRenderedPageBreak/>
              <w:t>Наименование показателей</w:t>
            </w:r>
          </w:p>
        </w:tc>
        <w:tc>
          <w:tcPr>
            <w:tcW w:w="5673" w:type="dxa"/>
            <w:gridSpan w:val="2"/>
            <w:vAlign w:val="center"/>
          </w:tcPr>
          <w:p w:rsidR="00406BA2" w:rsidRPr="008460B1" w:rsidRDefault="00406BA2" w:rsidP="00CC0B47">
            <w:pPr>
              <w:jc w:val="center"/>
              <w:rPr>
                <w:b/>
                <w:bCs/>
              </w:rPr>
            </w:pPr>
            <w:r w:rsidRPr="008460B1">
              <w:t>Расчетные показатели</w:t>
            </w:r>
          </w:p>
        </w:tc>
      </w:tr>
      <w:tr w:rsidR="00406BA2" w:rsidRPr="00726F77" w:rsidTr="00406BA2">
        <w:trPr>
          <w:trHeight w:val="822"/>
          <w:jc w:val="center"/>
        </w:trPr>
        <w:tc>
          <w:tcPr>
            <w:tcW w:w="4208" w:type="dxa"/>
            <w:vMerge/>
            <w:vAlign w:val="center"/>
          </w:tcPr>
          <w:p w:rsidR="00406BA2" w:rsidRPr="008460B1" w:rsidRDefault="00406BA2" w:rsidP="00CC0B47">
            <w:pPr>
              <w:rPr>
                <w:b/>
                <w:bCs/>
              </w:rPr>
            </w:pPr>
          </w:p>
        </w:tc>
        <w:tc>
          <w:tcPr>
            <w:tcW w:w="2954" w:type="dxa"/>
            <w:vAlign w:val="center"/>
          </w:tcPr>
          <w:p w:rsidR="00406BA2" w:rsidRPr="008460B1" w:rsidRDefault="00406BA2" w:rsidP="00CC0B47">
            <w:pPr>
              <w:suppressAutoHyphens/>
              <w:jc w:val="center"/>
              <w:rPr>
                <w:b/>
                <w:bCs/>
              </w:rPr>
            </w:pPr>
            <w:r w:rsidRPr="008460B1">
              <w:t xml:space="preserve">минимально </w:t>
            </w:r>
          </w:p>
          <w:p w:rsidR="00406BA2" w:rsidRPr="008460B1" w:rsidRDefault="00406BA2" w:rsidP="00CC0B47">
            <w:pPr>
              <w:suppressAutoHyphens/>
              <w:jc w:val="center"/>
              <w:rPr>
                <w:b/>
                <w:bCs/>
              </w:rPr>
            </w:pPr>
            <w:r w:rsidRPr="008460B1">
              <w:t>допустимого уровня обеспеченности</w:t>
            </w:r>
          </w:p>
        </w:tc>
        <w:tc>
          <w:tcPr>
            <w:tcW w:w="2719" w:type="dxa"/>
            <w:vAlign w:val="center"/>
          </w:tcPr>
          <w:p w:rsidR="00406BA2" w:rsidRPr="008460B1" w:rsidRDefault="00406BA2" w:rsidP="00CC0B47">
            <w:pPr>
              <w:ind w:left="-57" w:right="-57"/>
              <w:jc w:val="center"/>
              <w:rPr>
                <w:b/>
                <w:bCs/>
              </w:rPr>
            </w:pPr>
            <w:r w:rsidRPr="008460B1">
              <w:t>максимально допустимого уровня территориальной доступности</w:t>
            </w:r>
          </w:p>
        </w:tc>
      </w:tr>
      <w:tr w:rsidR="00406BA2" w:rsidRPr="00726F77" w:rsidTr="00406BA2">
        <w:trPr>
          <w:trHeight w:val="794"/>
          <w:jc w:val="center"/>
        </w:trPr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rPr>
                <w:b/>
                <w:bCs/>
              </w:rPr>
            </w:pPr>
            <w:r w:rsidRPr="008460B1">
              <w:t>Общий уровень обеспеченности объектами для хранения легковых автомобилей, принадлежащих гражданам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460B1">
              <w:rPr>
                <w:spacing w:val="-2"/>
              </w:rPr>
              <w:t>100 % расчетного количества</w:t>
            </w:r>
            <w:r w:rsidRPr="008460B1">
              <w:t xml:space="preserve"> индивидуальных легковых автомобилей *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8460B1">
              <w:rPr>
                <w:spacing w:val="-2"/>
              </w:rPr>
              <w:t>-</w:t>
            </w:r>
          </w:p>
        </w:tc>
      </w:tr>
      <w:tr w:rsidR="00406BA2" w:rsidRPr="00726F77" w:rsidTr="00406BA2">
        <w:trPr>
          <w:trHeight w:val="794"/>
          <w:jc w:val="center"/>
        </w:trPr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rPr>
                <w:b/>
                <w:bCs/>
              </w:rPr>
            </w:pPr>
            <w:r w:rsidRPr="008460B1">
              <w:t>Общая обеспеченность местами хранения легковых автомобилей, принадлежащих гражданам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jc w:val="center"/>
              <w:rPr>
                <w:b/>
                <w:bCs/>
              </w:rPr>
            </w:pPr>
            <w:r>
              <w:t>25</w:t>
            </w:r>
            <w:r w:rsidRPr="008460B1">
              <w:t xml:space="preserve">0 </w:t>
            </w:r>
            <w:proofErr w:type="spellStart"/>
            <w:r w:rsidRPr="008460B1">
              <w:t>машино</w:t>
            </w:r>
            <w:proofErr w:type="spellEnd"/>
            <w:r w:rsidRPr="008460B1">
              <w:t xml:space="preserve">-мест / </w:t>
            </w:r>
          </w:p>
          <w:p w:rsidR="00406BA2" w:rsidRPr="008460B1" w:rsidRDefault="00406BA2" w:rsidP="00CC0B47">
            <w:pPr>
              <w:jc w:val="center"/>
              <w:rPr>
                <w:b/>
                <w:bCs/>
              </w:rPr>
            </w:pPr>
            <w:r w:rsidRPr="008460B1">
              <w:t>1000 человек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A2" w:rsidRPr="008460B1" w:rsidRDefault="00406BA2" w:rsidP="00CC0B47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8460B1">
              <w:t>радиус</w:t>
            </w:r>
            <w:r w:rsidRPr="008460B1">
              <w:rPr>
                <w:spacing w:val="-2"/>
              </w:rPr>
              <w:t xml:space="preserve"> пешеходной доступности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8460B1">
                <w:rPr>
                  <w:spacing w:val="-2"/>
                </w:rPr>
                <w:t>800 м</w:t>
              </w:r>
            </w:smartTag>
            <w:r w:rsidRPr="008460B1">
              <w:rPr>
                <w:spacing w:val="-2"/>
              </w:rPr>
              <w:t xml:space="preserve"> **</w:t>
            </w:r>
          </w:p>
        </w:tc>
      </w:tr>
      <w:tr w:rsidR="00406BA2" w:rsidRPr="00726F77" w:rsidTr="00406BA2">
        <w:trPr>
          <w:trHeight w:val="794"/>
          <w:jc w:val="center"/>
        </w:trPr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rPr>
                <w:b/>
                <w:bCs/>
              </w:rPr>
            </w:pPr>
            <w:r w:rsidRPr="008460B1">
              <w:t xml:space="preserve">Обеспеченность местами </w:t>
            </w:r>
            <w:r w:rsidRPr="008460B1">
              <w:rPr>
                <w:spacing w:val="-2"/>
              </w:rPr>
              <w:t xml:space="preserve">хранения автобусов и грузовых автомобилей, </w:t>
            </w:r>
            <w:r w:rsidRPr="008460B1">
              <w:t>принадлежащих гражданам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jc w:val="center"/>
              <w:rPr>
                <w:b/>
                <w:bCs/>
              </w:rPr>
            </w:pPr>
            <w:r w:rsidRPr="008460B1">
              <w:t>то же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jc w:val="center"/>
              <w:rPr>
                <w:b/>
                <w:bCs/>
              </w:rPr>
            </w:pPr>
            <w:r w:rsidRPr="008460B1">
              <w:t>не нормируется ****</w:t>
            </w:r>
          </w:p>
        </w:tc>
      </w:tr>
      <w:tr w:rsidR="00406BA2" w:rsidRPr="00726F77" w:rsidTr="00406BA2">
        <w:trPr>
          <w:trHeight w:val="794"/>
          <w:jc w:val="center"/>
        </w:trPr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ind w:right="-57"/>
              <w:rPr>
                <w:b/>
                <w:bCs/>
                <w:spacing w:val="-2"/>
              </w:rPr>
            </w:pPr>
            <w:r w:rsidRPr="008460B1">
              <w:t xml:space="preserve">Обеспеченность местами </w:t>
            </w:r>
            <w:r w:rsidRPr="008460B1">
              <w:rPr>
                <w:spacing w:val="-2"/>
              </w:rPr>
              <w:t>организованного хранения легковых автомобилей ведомственной принадлежности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suppressAutoHyphens/>
              <w:jc w:val="center"/>
              <w:rPr>
                <w:b/>
                <w:bCs/>
              </w:rPr>
            </w:pPr>
            <w:r w:rsidRPr="008460B1">
              <w:t>то же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BA2" w:rsidRPr="008460B1" w:rsidRDefault="00406BA2" w:rsidP="00CC0B47">
            <w:pPr>
              <w:jc w:val="center"/>
              <w:rPr>
                <w:b/>
                <w:bCs/>
              </w:rPr>
            </w:pPr>
            <w:r w:rsidRPr="008460B1">
              <w:t>не нормируется</w:t>
            </w:r>
          </w:p>
        </w:tc>
      </w:tr>
    </w:tbl>
    <w:p w:rsidR="00406BA2" w:rsidRPr="008460B1" w:rsidRDefault="00406BA2" w:rsidP="00406BA2">
      <w:pPr>
        <w:ind w:firstLine="567"/>
        <w:jc w:val="both"/>
        <w:rPr>
          <w:b/>
          <w:bCs/>
        </w:rPr>
      </w:pPr>
      <w:r w:rsidRPr="008460B1">
        <w:t xml:space="preserve">* Проектируются на территории многоквартирной жилой застройки исходя из количества жителей, проживающих на данной территории, или на прилегающих территориях с учетом обеспечения радиуса доступности. Допускается предусматривать хранение 10 % </w:t>
      </w:r>
      <w:r w:rsidRPr="008460B1">
        <w:rPr>
          <w:spacing w:val="-2"/>
        </w:rPr>
        <w:t>расчетного количества</w:t>
      </w:r>
      <w:r w:rsidRPr="008460B1">
        <w:t xml:space="preserve"> индивидуальных легковых автомобилей в гаражах, расположенных за пределами селитебных территорий.</w:t>
      </w:r>
    </w:p>
    <w:p w:rsidR="00406BA2" w:rsidRPr="008460B1" w:rsidRDefault="00406BA2" w:rsidP="00406BA2">
      <w:pPr>
        <w:ind w:firstLine="567"/>
        <w:jc w:val="both"/>
        <w:rPr>
          <w:b/>
        </w:rPr>
      </w:pPr>
      <w:r w:rsidRPr="008460B1">
        <w:t>Для территорий индивидуальной жилой застройки р</w:t>
      </w:r>
      <w:r w:rsidRPr="008460B1">
        <w:rPr>
          <w:spacing w:val="-2"/>
        </w:rPr>
        <w:t>а</w:t>
      </w:r>
      <w:r w:rsidRPr="008460B1">
        <w:t>счетные показатели минимально допустимого уровня обеспеченности объектами для хранения автотранспортных средств и максимально допустимого уровня территориальной доступности таких объектов для населения не нормируются.</w:t>
      </w:r>
    </w:p>
    <w:p w:rsidR="00406BA2" w:rsidRPr="008460B1" w:rsidRDefault="00406BA2" w:rsidP="00406BA2">
      <w:pPr>
        <w:ind w:firstLine="567"/>
        <w:jc w:val="both"/>
        <w:rPr>
          <w:b/>
        </w:rPr>
      </w:pPr>
      <w:r w:rsidRPr="008460B1">
        <w:t xml:space="preserve">** </w:t>
      </w:r>
      <w:proofErr w:type="gramStart"/>
      <w:r w:rsidRPr="008460B1">
        <w:t>В</w:t>
      </w:r>
      <w:proofErr w:type="gramEnd"/>
      <w:r w:rsidRPr="008460B1">
        <w:t xml:space="preserve"> районах реконструкции допускается увеличивать до </w:t>
      </w:r>
      <w:smartTag w:uri="urn:schemas-microsoft-com:office:smarttags" w:element="metricconverter">
        <w:smartTagPr>
          <w:attr w:name="ProductID" w:val="1000 м"/>
        </w:smartTagPr>
        <w:r w:rsidRPr="008460B1">
          <w:t>1000 м</w:t>
        </w:r>
      </w:smartTag>
      <w:r w:rsidRPr="008460B1">
        <w:t>.</w:t>
      </w:r>
    </w:p>
    <w:p w:rsidR="00406BA2" w:rsidRPr="008460B1" w:rsidRDefault="00406BA2" w:rsidP="00406BA2">
      <w:pPr>
        <w:ind w:firstLine="567"/>
        <w:jc w:val="both"/>
        <w:rPr>
          <w:b/>
          <w:i/>
          <w:iCs/>
          <w:spacing w:val="40"/>
        </w:rPr>
      </w:pPr>
      <w:r w:rsidRPr="008460B1">
        <w:t>**** Размещаются в производственных и коммунально-складских зонах в порядке, установленном органами местного самоуправления.</w:t>
      </w:r>
    </w:p>
    <w:p w:rsidR="00406BA2" w:rsidRPr="008460B1" w:rsidRDefault="00406BA2" w:rsidP="00406BA2">
      <w:pPr>
        <w:ind w:firstLine="567"/>
        <w:jc w:val="both"/>
        <w:rPr>
          <w:b/>
        </w:rPr>
      </w:pPr>
      <w:r w:rsidRPr="008460B1">
        <w:t>Примечания:</w:t>
      </w:r>
    </w:p>
    <w:p w:rsidR="00406BA2" w:rsidRPr="008460B1" w:rsidRDefault="00406BA2" w:rsidP="00406BA2">
      <w:pPr>
        <w:adjustRightInd w:val="0"/>
        <w:ind w:firstLine="567"/>
        <w:jc w:val="both"/>
        <w:rPr>
          <w:b/>
          <w:bCs/>
        </w:rPr>
      </w:pPr>
      <w:r w:rsidRPr="008460B1">
        <w:t>1. При подготовке генерального плана, документации по планировке территории городского округа и внесении в них изменений удельные показатели территории корректируются на основании фактически достигнутого уровня автомобилизации.</w:t>
      </w:r>
    </w:p>
    <w:p w:rsidR="00406BA2" w:rsidRPr="008460B1" w:rsidRDefault="00406BA2" w:rsidP="00406BA2">
      <w:pPr>
        <w:ind w:firstLine="567"/>
        <w:jc w:val="both"/>
        <w:rPr>
          <w:b/>
          <w:bCs/>
        </w:rPr>
      </w:pPr>
      <w:r w:rsidRPr="008460B1">
        <w:rPr>
          <w:spacing w:val="-2"/>
        </w:rPr>
        <w:t>2.</w:t>
      </w:r>
      <w:r w:rsidRPr="008460B1">
        <w:t xml:space="preserve"> 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406BA2" w:rsidRPr="008460B1" w:rsidRDefault="00406BA2" w:rsidP="00406BA2">
      <w:pPr>
        <w:ind w:firstLine="567"/>
        <w:jc w:val="both"/>
        <w:rPr>
          <w:b/>
          <w:bCs/>
        </w:rPr>
      </w:pPr>
      <w:r w:rsidRPr="008460B1">
        <w:t xml:space="preserve">- мотоциклы и мотороллеры с колясками, мотоколяски – 0,5; </w:t>
      </w:r>
    </w:p>
    <w:p w:rsidR="00406BA2" w:rsidRPr="008460B1" w:rsidRDefault="00406BA2" w:rsidP="00406BA2">
      <w:pPr>
        <w:ind w:firstLine="567"/>
        <w:jc w:val="both"/>
        <w:rPr>
          <w:b/>
          <w:bCs/>
        </w:rPr>
      </w:pPr>
      <w:r w:rsidRPr="008460B1">
        <w:t xml:space="preserve">- мотоциклы и мотороллеры без колясок – 0,28; </w:t>
      </w:r>
    </w:p>
    <w:p w:rsidR="00406BA2" w:rsidRPr="008460B1" w:rsidRDefault="00406BA2" w:rsidP="00406BA2">
      <w:pPr>
        <w:ind w:firstLine="567"/>
        <w:jc w:val="both"/>
        <w:rPr>
          <w:b/>
          <w:bCs/>
        </w:rPr>
      </w:pPr>
      <w:r w:rsidRPr="008460B1">
        <w:t>- мопеды и велосипеды – 0,1.</w:t>
      </w:r>
    </w:p>
    <w:p w:rsidR="00FF3427" w:rsidRPr="00711757" w:rsidRDefault="00FF3427" w:rsidP="00527440">
      <w:pPr>
        <w:pStyle w:val="a4"/>
        <w:spacing w:line="240" w:lineRule="auto"/>
        <w:ind w:left="990" w:right="-143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1175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F3427" w:rsidRPr="00B53BBC" w:rsidRDefault="00FF3427" w:rsidP="00FF3427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3BBC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«Переславская неделя» и разместить </w:t>
      </w:r>
      <w:r w:rsidRPr="00B53BBC">
        <w:rPr>
          <w:rFonts w:ascii="Times New Roman" w:hAnsi="Times New Roman"/>
          <w:color w:val="000000"/>
          <w:sz w:val="28"/>
          <w:szCs w:val="28"/>
        </w:rPr>
        <w:t>на официальном сайте органов местного самоуправления города Переславля-Залесского.</w:t>
      </w:r>
    </w:p>
    <w:p w:rsidR="00FF3427" w:rsidRPr="00704A8E" w:rsidRDefault="00FF3427" w:rsidP="00FF3427">
      <w:pPr>
        <w:pStyle w:val="a4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4A8E">
        <w:rPr>
          <w:rFonts w:ascii="Times New Roman" w:eastAsia="Calibri" w:hAnsi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FF3427" w:rsidRPr="00527440" w:rsidRDefault="00FF3427" w:rsidP="00FF3427">
      <w:pPr>
        <w:shd w:val="clear" w:color="auto" w:fill="FFFFFF"/>
        <w:rPr>
          <w:bCs/>
          <w:color w:val="000000"/>
          <w:sz w:val="28"/>
          <w:szCs w:val="28"/>
        </w:rPr>
      </w:pPr>
    </w:p>
    <w:p w:rsidR="00FF3427" w:rsidRPr="00527440" w:rsidRDefault="00FF3427" w:rsidP="00FF3427">
      <w:pPr>
        <w:shd w:val="clear" w:color="auto" w:fill="FFFFFF"/>
        <w:rPr>
          <w:bCs/>
          <w:color w:val="000000"/>
          <w:sz w:val="28"/>
          <w:szCs w:val="28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789"/>
        <w:gridCol w:w="4500"/>
      </w:tblGrid>
      <w:tr w:rsidR="00FF3427" w:rsidRPr="002F46DF" w:rsidTr="004A314F">
        <w:trPr>
          <w:tblCellSpacing w:w="0" w:type="dxa"/>
        </w:trPr>
        <w:tc>
          <w:tcPr>
            <w:tcW w:w="4536" w:type="dxa"/>
          </w:tcPr>
          <w:p w:rsidR="00FF3427" w:rsidRPr="002F46DF" w:rsidRDefault="00FF3427" w:rsidP="004A314F">
            <w:pPr>
              <w:rPr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lastRenderedPageBreak/>
              <w:t>Глава города Переславля-Залесского</w:t>
            </w:r>
          </w:p>
          <w:p w:rsidR="00FF3427" w:rsidRPr="00527440" w:rsidRDefault="00FF3427" w:rsidP="004A314F">
            <w:pPr>
              <w:rPr>
                <w:bCs/>
                <w:color w:val="000000"/>
                <w:sz w:val="28"/>
                <w:szCs w:val="28"/>
              </w:rPr>
            </w:pPr>
          </w:p>
          <w:p w:rsidR="00FF3427" w:rsidRPr="002F46DF" w:rsidRDefault="00FF3427" w:rsidP="004A314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F3427" w:rsidRPr="002F46DF" w:rsidRDefault="00523C0A" w:rsidP="004A31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Д.Н. </w:t>
            </w:r>
            <w:proofErr w:type="spellStart"/>
            <w:r>
              <w:rPr>
                <w:color w:val="000000"/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789" w:type="dxa"/>
          </w:tcPr>
          <w:p w:rsidR="00FF3427" w:rsidRPr="002F46DF" w:rsidRDefault="00FF3427" w:rsidP="004A31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0" w:type="dxa"/>
          </w:tcPr>
          <w:p w:rsidR="00FF3427" w:rsidRPr="002F46DF" w:rsidRDefault="00FF3427" w:rsidP="004A31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 xml:space="preserve">Председатель Переславль-Залесской   </w:t>
            </w:r>
          </w:p>
          <w:p w:rsidR="00FF3427" w:rsidRPr="002F46DF" w:rsidRDefault="00FF3427" w:rsidP="004A31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>городской Думы</w:t>
            </w:r>
          </w:p>
          <w:p w:rsidR="00FF3427" w:rsidRPr="002F46DF" w:rsidRDefault="00FF3427" w:rsidP="004A314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F3427" w:rsidRPr="002F46DF" w:rsidRDefault="00523C0A" w:rsidP="004A31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А.Ю. Фольц</w:t>
            </w:r>
          </w:p>
        </w:tc>
      </w:tr>
    </w:tbl>
    <w:p w:rsidR="00E05643" w:rsidRDefault="00E05643" w:rsidP="00406BA2"/>
    <w:sectPr w:rsidR="00E0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3A67"/>
    <w:multiLevelType w:val="multilevel"/>
    <w:tmpl w:val="74C2D86C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1" w15:restartNumberingAfterBreak="0">
    <w:nsid w:val="7BC201E6"/>
    <w:multiLevelType w:val="hybridMultilevel"/>
    <w:tmpl w:val="22A44AAA"/>
    <w:lvl w:ilvl="0" w:tplc="A03A5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EA"/>
    <w:rsid w:val="0019389B"/>
    <w:rsid w:val="00327DF3"/>
    <w:rsid w:val="00406BA2"/>
    <w:rsid w:val="00424751"/>
    <w:rsid w:val="004A7E6A"/>
    <w:rsid w:val="005043A8"/>
    <w:rsid w:val="00523C0A"/>
    <w:rsid w:val="00527440"/>
    <w:rsid w:val="005942FC"/>
    <w:rsid w:val="005A4A57"/>
    <w:rsid w:val="0081266A"/>
    <w:rsid w:val="00AD5C26"/>
    <w:rsid w:val="00B3490C"/>
    <w:rsid w:val="00BD0414"/>
    <w:rsid w:val="00CD2E50"/>
    <w:rsid w:val="00CE47EA"/>
    <w:rsid w:val="00E05643"/>
    <w:rsid w:val="00EB6723"/>
    <w:rsid w:val="00FB53B1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58F648"/>
  <w15:chartTrackingRefBased/>
  <w15:docId w15:val="{AD3D42EE-C134-4AF7-93E1-9543A2F8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7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CE47EA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CE47EA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CE4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42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5">
    <w:name w:val="Table Grid"/>
    <w:aliases w:val="Table Grid Report"/>
    <w:basedOn w:val="a1"/>
    <w:rsid w:val="00FF342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user</cp:lastModifiedBy>
  <cp:revision>10</cp:revision>
  <dcterms:created xsi:type="dcterms:W3CDTF">2024-03-11T08:21:00Z</dcterms:created>
  <dcterms:modified xsi:type="dcterms:W3CDTF">2024-04-08T11:38:00Z</dcterms:modified>
</cp:coreProperties>
</file>