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ПЕРЕСЛАВЛЬ-ЗАЛЕССКАЯ ГОРОДСКАЯ ДУМА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ШЕСТОГО СОЗЫВА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_GoBack"/>
      <w:r>
        <w:rPr>
          <w:rFonts w:ascii="Calibri" w:hAnsi="Calibri" w:cs="Calibri"/>
          <w:b/>
          <w:bCs/>
        </w:rPr>
        <w:t>РЕШЕНИЕ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октября 2013 г. N 126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РЕШЕНИЕ ПЕРЕСЛАВЛЬ-ЗАЛЕССКОЙ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ГОРОДСКОЙ ДУМЫ ОТ 28.10.2010 N 120 "ОБ УСТАНОВЛЕНИИ НАЛОГА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ИМУЩЕСТВО ФИЗИЧЕСКИХ ЛИЦ НА ТЕРРИТОРИИ ГОРОДСКОГО ОКРУГА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Г. ПЕРЕСЛАВЛЯ-ЗАЛЕССКОГО"</w:t>
      </w:r>
    </w:p>
    <w:bookmarkEnd w:id="0"/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proofErr w:type="gramStart"/>
      <w:r>
        <w:rPr>
          <w:rFonts w:ascii="Calibri" w:hAnsi="Calibri" w:cs="Calibri"/>
        </w:rPr>
        <w:t>соответствии</w:t>
      </w:r>
      <w:proofErr w:type="gramEnd"/>
      <w:r>
        <w:rPr>
          <w:rFonts w:ascii="Calibri" w:hAnsi="Calibri" w:cs="Calibri"/>
        </w:rPr>
        <w:t xml:space="preserve"> с </w:t>
      </w:r>
      <w:hyperlink r:id="rId5" w:history="1">
        <w:r>
          <w:rPr>
            <w:rFonts w:ascii="Calibri" w:hAnsi="Calibri" w:cs="Calibri"/>
            <w:color w:val="0000FF"/>
          </w:rPr>
          <w:t>пунктом 1 статьи 64</w:t>
        </w:r>
      </w:hyperlink>
      <w:r>
        <w:rPr>
          <w:rFonts w:ascii="Calibri" w:hAnsi="Calibri" w:cs="Calibri"/>
        </w:rPr>
        <w:t xml:space="preserve"> Бюджетного кодекса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пунктом 1 статьи 3</w:t>
        </w:r>
      </w:hyperlink>
      <w:r>
        <w:rPr>
          <w:rFonts w:ascii="Calibri" w:hAnsi="Calibri" w:cs="Calibri"/>
        </w:rPr>
        <w:t xml:space="preserve"> Закона Российской Федерации "О налогах на имущество физических лиц" от 09.12.1991 N 2003-1 и в целях совершенствования порядка применения на территории города Переславля-Залесского налога на имущество физических лиц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Переславль-Залесская городская Дума РЕШИЛА: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Переславль-Залесской городской Думы от 28.10.2010 N 120 "Об установлении налога на имущество физических лиц на территории городского округа г. Переславля-Залесского" (с изменениями от 18.11.2010 N 127) изменения, изложив </w:t>
      </w:r>
      <w:hyperlink r:id="rId8" w:history="1">
        <w:r>
          <w:rPr>
            <w:rFonts w:ascii="Calibri" w:hAnsi="Calibri" w:cs="Calibri"/>
            <w:color w:val="0000FF"/>
          </w:rPr>
          <w:t>пункт 2</w:t>
        </w:r>
      </w:hyperlink>
      <w:r>
        <w:rPr>
          <w:rFonts w:ascii="Calibri" w:hAnsi="Calibri" w:cs="Calibri"/>
        </w:rPr>
        <w:t xml:space="preserve"> в следующей редакции: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"2. Установить следующие ставки налога в зависимости от суммарной инвентаризационной стоимости объектов налогообложения: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40"/>
        <w:gridCol w:w="2160"/>
        <w:gridCol w:w="2040"/>
      </w:tblGrid>
      <w:tr w:rsidR="003F379E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5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Суммарная инвентаризационная стоимость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объекта налогообложения         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Ставка налога в зависимости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от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типа использования объекта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налогообложения, %       </w:t>
            </w:r>
          </w:p>
        </w:tc>
      </w:tr>
      <w:tr w:rsidR="003F379E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50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жилой дом,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квартира, 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комната, дача,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доля в праве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общей   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собственности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</w:t>
            </w:r>
            <w:proofErr w:type="gramEnd"/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указанное 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имущество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гараж, иное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строение,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помещение,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сооружение,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доля в праве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общей  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собственности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на указанное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имущество   </w:t>
            </w:r>
          </w:p>
        </w:tc>
      </w:tr>
      <w:tr w:rsidR="003F37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300000 рублей (включительно)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0,1      </w:t>
            </w:r>
          </w:p>
        </w:tc>
      </w:tr>
      <w:tr w:rsidR="003F379E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300000 рублей до 500000 рублей    </w:t>
            </w:r>
          </w:p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(включительно)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0,3      </w:t>
            </w:r>
          </w:p>
        </w:tc>
      </w:tr>
      <w:tr w:rsidR="003F379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Свыше 500000 рублей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0,5       </w:t>
            </w:r>
          </w:p>
        </w:tc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379E" w:rsidRDefault="003F3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1,0"     </w:t>
            </w:r>
          </w:p>
        </w:tc>
      </w:tr>
    </w:tbl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решение в газете "Переславская неделя".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Настоящее решение вступает в силу с 1 января 2014 года, но не ранее чем по истечении одного месяца со дня его официального опубликования.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Мэр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Переславля-Залесского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Д.В.КОШУРНИКОВ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Переславль-Залесской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С.В.КОРНИЕНКО</w:t>
      </w: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F379E" w:rsidRDefault="003F379E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13E40" w:rsidRDefault="00213E40"/>
    <w:sectPr w:rsidR="00213E40" w:rsidSect="00FD7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79E"/>
    <w:rsid w:val="00213E40"/>
    <w:rsid w:val="003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3A9FF03989DC7D327E6C48C380B712A4DC5B863824EA9947CACAB0F272A82E2293E9F55EF70DC131F108LDqE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73A9FF03989DC7D327E6C48C380B712A4DC5B863824EA9947CACAB0F272A82EL2q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3A9FF03989DC7D327E7245D5ECE917A3D30D8D3821E7C71B9591EDA57BA27965DCB0B71AFA0CC6L3q0K" TargetMode="External"/><Relationship Id="rId5" Type="http://schemas.openxmlformats.org/officeDocument/2006/relationships/hyperlink" Target="consultantplus://offline/ref=173A9FF03989DC7D327E7245D5ECE917A3D206823A20E7C71B9591EDA57BA27965DCB0B719FEL0q8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Semenov</cp:lastModifiedBy>
  <cp:revision>1</cp:revision>
  <dcterms:created xsi:type="dcterms:W3CDTF">2014-04-15T10:42:00Z</dcterms:created>
  <dcterms:modified xsi:type="dcterms:W3CDTF">2014-04-15T10:43:00Z</dcterms:modified>
</cp:coreProperties>
</file>