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ПЕРЕСЛАВЛЬ-ЗАЛЕССКАЯ ГОРОДСКАЯ ДУМА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ШЕСТОГО СОЗЫВА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138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РЕШЕНИЕ ПЕРЕСЛАВЛЬ-ЗАЛЕССКОЙ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ГОРОДСКОЙ ДУМЫ ОТ 28.10.2010 N 120 "ОБ УСТАНОВЛЕНИИ НАЛОГА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ИМУЩЕСТВО ФИЗИЧЕСКИХ ЛИЦ НА ТЕРРИТОРИИ ГОРОДСКОГО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ОКРУГА Г. ПЕРЕСЛАВЛЯ-ЗАЛЕССКОГО"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пунктом 1 статьи 64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пунктом 1 статьи 3</w:t>
        </w:r>
      </w:hyperlink>
      <w:r>
        <w:rPr>
          <w:rFonts w:ascii="Calibri" w:hAnsi="Calibri" w:cs="Calibri"/>
        </w:rPr>
        <w:t xml:space="preserve"> Закона Российской Федерации "О налогах на имущество физических лиц" от 09.12.1991 N 2003-1,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N 306-ФЗ от 02.11.2013 "О внесении изменений в части первую и вторую Налогового кодекса Российской Федерации и отдельные законодательные акты Российской Федерации" и в целях совершенствования порядка применения на территории города Переславля-Залесского налога на имущество физических лиц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Переславль-Залесская городская Дума РЕШИЛА: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28.10.2010 N 120 "Об установлении налога на имущество физических лиц на территории городского округа г. Переславля-Залесского" (в редакции Переславль-Залесской городской Думы от 18.11.2010 N 127, от 31.10.2013 N 126) изменения, изложив </w:t>
      </w:r>
      <w:hyperlink r:id="rId9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в следующей редакции: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Установить следующие ставки налога в зависимости от суммарной инвентаризационной стоимости объектов налогообложения, умноженной на коэффициент-дефлятор, и типа использования объекта налогообложения: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0"/>
        <w:gridCol w:w="1920"/>
        <w:gridCol w:w="1920"/>
      </w:tblGrid>
      <w:tr w:rsidR="00F672FC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Суммарная инвентаризационная стоимость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объектов налогообложения, умноженная на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коэффициент-дефлятор            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Ставка налога в зависимости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 типа использования объекта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налогообложения, %      </w:t>
            </w:r>
          </w:p>
        </w:tc>
      </w:tr>
      <w:tr w:rsidR="00F672FC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жилой дом,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квартира,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комната, дача,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доля в 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праве общей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на   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указанное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имущество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гараж, иное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строение,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помещение,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сооружение,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в праве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общей  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указанное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имущество   </w:t>
            </w:r>
          </w:p>
        </w:tc>
      </w:tr>
      <w:tr w:rsidR="00F672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300000 рублей (включительно)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0,1      </w:t>
            </w:r>
          </w:p>
        </w:tc>
      </w:tr>
      <w:tr w:rsidR="00F672FC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300000 рублей до 500000 рублей       </w:t>
            </w:r>
          </w:p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(включительно)     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0,3      </w:t>
            </w:r>
          </w:p>
        </w:tc>
      </w:tr>
      <w:tr w:rsidR="00F672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500000 рублей    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0,5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72FC" w:rsidRDefault="00F672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1,0     "</w:t>
            </w:r>
          </w:p>
        </w:tc>
      </w:tr>
    </w:tbl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решение в газете "Переславская неделя".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Переславля-Залесского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Д.В.КОШУРНИКОВ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Председатель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Переславль-Залесской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С.В.КОРНИЕНКО</w:t>
      </w: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672FC" w:rsidRDefault="00F672FC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0182D" w:rsidRDefault="0000182D">
      <w:bookmarkStart w:id="0" w:name="_GoBack"/>
      <w:bookmarkEnd w:id="0"/>
    </w:p>
    <w:sectPr w:rsidR="0000182D" w:rsidSect="00103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FC"/>
    <w:rsid w:val="0000182D"/>
    <w:rsid w:val="00F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6D3F4A18DAA8F07FCFD47EEADE649AD543C86E3514464A34AAA52F6CE9DCC3X9r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6D3F4A18DAA8F07FCFCA73FCB23A9FD24D956A31124F1568F5FE723BXEr0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6D3F4A18DAA8F07FCFCA73FCB23A9FD24C9E6537124F1568F5FE723BE0D694D9CF029E2354F580XBr3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6D3F4A18DAA8F07FCFCA73FCB23A9FD24D956A35134F1568F5FE723BE0D694D9CF029E2050XFr1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6D3F4A18DAA8F07FCFD47EEADE649AD543C86E3514464A34AAA52F6CE9DCC39E805BDC6759XFr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Semenov</cp:lastModifiedBy>
  <cp:revision>1</cp:revision>
  <dcterms:created xsi:type="dcterms:W3CDTF">2014-04-15T10:43:00Z</dcterms:created>
  <dcterms:modified xsi:type="dcterms:W3CDTF">2014-04-15T10:44:00Z</dcterms:modified>
</cp:coreProperties>
</file>