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15" w:rsidRDefault="00CB5775">
      <w:pPr>
        <w:tabs>
          <w:tab w:val="left" w:pos="3086"/>
        </w:tabs>
        <w:jc w:val="center"/>
        <w:rPr>
          <w:sz w:val="28"/>
          <w:szCs w:val="28"/>
        </w:rPr>
      </w:pPr>
      <w:r>
        <w:rPr>
          <w:noProof/>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8" cstate="print"/>
                    <a:stretch>
                      <a:fillRect/>
                    </a:stretch>
                  </pic:blipFill>
                  <pic:spPr bwMode="auto">
                    <a:xfrm>
                      <a:off x="0" y="0"/>
                      <a:ext cx="497840" cy="914400"/>
                    </a:xfrm>
                    <a:prstGeom prst="rect">
                      <a:avLst/>
                    </a:prstGeom>
                  </pic:spPr>
                </pic:pic>
              </a:graphicData>
            </a:graphic>
          </wp:inline>
        </w:drawing>
      </w:r>
    </w:p>
    <w:p w:rsidR="00825A15" w:rsidRDefault="00CB5775">
      <w:pPr>
        <w:jc w:val="center"/>
        <w:rPr>
          <w:b/>
          <w:sz w:val="28"/>
          <w:szCs w:val="28"/>
        </w:rPr>
      </w:pPr>
      <w:r>
        <w:rPr>
          <w:b/>
          <w:sz w:val="28"/>
          <w:szCs w:val="28"/>
        </w:rPr>
        <w:t>ЦЕНТРАЛЬНАЯ ТЕРРИТОРИАЛЬНАЯ ИЗБИРАТЕЛЬНАЯ</w:t>
      </w:r>
    </w:p>
    <w:p w:rsidR="00825A15" w:rsidRDefault="00CB5775">
      <w:pPr>
        <w:jc w:val="center"/>
        <w:rPr>
          <w:b/>
          <w:sz w:val="28"/>
          <w:szCs w:val="28"/>
        </w:rPr>
      </w:pPr>
      <w:r>
        <w:rPr>
          <w:b/>
          <w:sz w:val="28"/>
          <w:szCs w:val="28"/>
        </w:rPr>
        <w:t>КОМИССИЯ ГОРОДА ПЕРЕСЛАВЛЯ-ЗАЛЕССКОГО</w:t>
      </w:r>
    </w:p>
    <w:p w:rsidR="00825A15" w:rsidRDefault="00825A15">
      <w:pPr>
        <w:jc w:val="center"/>
        <w:rPr>
          <w:sz w:val="28"/>
          <w:szCs w:val="28"/>
        </w:rPr>
      </w:pPr>
    </w:p>
    <w:p w:rsidR="00825A15" w:rsidRPr="004853BD" w:rsidRDefault="00CB5775" w:rsidP="004853BD">
      <w:pPr>
        <w:pStyle w:val="Heading1"/>
        <w:jc w:val="center"/>
        <w:rPr>
          <w:b/>
          <w:sz w:val="26"/>
          <w:szCs w:val="26"/>
        </w:rPr>
      </w:pPr>
      <w:proofErr w:type="gramStart"/>
      <w:r w:rsidRPr="00762023">
        <w:rPr>
          <w:b/>
          <w:sz w:val="26"/>
          <w:szCs w:val="26"/>
        </w:rPr>
        <w:t>Р</w:t>
      </w:r>
      <w:proofErr w:type="gramEnd"/>
      <w:r w:rsidRPr="00762023">
        <w:rPr>
          <w:b/>
          <w:sz w:val="26"/>
          <w:szCs w:val="26"/>
        </w:rPr>
        <w:t xml:space="preserve"> Е Ш Е Н И Е</w:t>
      </w:r>
    </w:p>
    <w:p w:rsidR="00825A15" w:rsidRPr="00AD18D9" w:rsidRDefault="00FB7B0A">
      <w:pPr>
        <w:jc w:val="both"/>
        <w:rPr>
          <w:sz w:val="26"/>
          <w:szCs w:val="26"/>
        </w:rPr>
      </w:pPr>
      <w:r w:rsidRPr="00AD18D9">
        <w:rPr>
          <w:sz w:val="26"/>
          <w:szCs w:val="26"/>
        </w:rPr>
        <w:t>21 июня</w:t>
      </w:r>
      <w:r w:rsidR="00762023" w:rsidRPr="00AD18D9">
        <w:rPr>
          <w:sz w:val="26"/>
          <w:szCs w:val="26"/>
        </w:rPr>
        <w:t xml:space="preserve"> </w:t>
      </w:r>
      <w:r w:rsidR="00CB5775" w:rsidRPr="00AD18D9">
        <w:rPr>
          <w:sz w:val="26"/>
          <w:szCs w:val="26"/>
        </w:rPr>
        <w:t xml:space="preserve">2023 года                                                    </w:t>
      </w:r>
      <w:r w:rsidR="00CB5775" w:rsidRPr="00AD18D9">
        <w:rPr>
          <w:sz w:val="26"/>
          <w:szCs w:val="26"/>
        </w:rPr>
        <w:tab/>
      </w:r>
      <w:r w:rsidR="00CB5775" w:rsidRPr="00AD18D9">
        <w:rPr>
          <w:sz w:val="26"/>
          <w:szCs w:val="26"/>
        </w:rPr>
        <w:tab/>
      </w:r>
      <w:r w:rsidR="004853BD" w:rsidRPr="00AD18D9">
        <w:rPr>
          <w:sz w:val="26"/>
          <w:szCs w:val="26"/>
        </w:rPr>
        <w:tab/>
      </w:r>
      <w:r w:rsidR="00006C41" w:rsidRPr="00AD18D9">
        <w:rPr>
          <w:sz w:val="26"/>
          <w:szCs w:val="26"/>
        </w:rPr>
        <w:tab/>
      </w:r>
      <w:r w:rsidR="00CB5775" w:rsidRPr="00AD18D9">
        <w:rPr>
          <w:sz w:val="26"/>
          <w:szCs w:val="26"/>
        </w:rPr>
        <w:t xml:space="preserve">   № 3</w:t>
      </w:r>
      <w:r w:rsidRPr="00AD18D9">
        <w:rPr>
          <w:sz w:val="26"/>
          <w:szCs w:val="26"/>
        </w:rPr>
        <w:t>6</w:t>
      </w:r>
      <w:r w:rsidR="003070E4">
        <w:rPr>
          <w:sz w:val="26"/>
          <w:szCs w:val="26"/>
        </w:rPr>
        <w:t>/183</w:t>
      </w:r>
    </w:p>
    <w:p w:rsidR="00825A15" w:rsidRPr="00AD18D9" w:rsidRDefault="00CB5775">
      <w:pPr>
        <w:spacing w:before="0" w:after="0"/>
        <w:jc w:val="center"/>
        <w:rPr>
          <w:sz w:val="26"/>
          <w:szCs w:val="26"/>
        </w:rPr>
      </w:pPr>
      <w:r w:rsidRPr="00AD18D9">
        <w:rPr>
          <w:sz w:val="26"/>
          <w:szCs w:val="26"/>
        </w:rPr>
        <w:t>г. Переславль-Залесский</w:t>
      </w:r>
    </w:p>
    <w:p w:rsidR="00DC52CB" w:rsidRPr="00AD18D9" w:rsidRDefault="00CB5775" w:rsidP="00627A99">
      <w:pPr>
        <w:spacing w:before="0" w:after="0"/>
        <w:jc w:val="center"/>
        <w:rPr>
          <w:sz w:val="26"/>
          <w:szCs w:val="26"/>
        </w:rPr>
      </w:pPr>
      <w:r w:rsidRPr="00AD18D9">
        <w:rPr>
          <w:sz w:val="26"/>
          <w:szCs w:val="26"/>
        </w:rPr>
        <w:t>Ярославской области</w:t>
      </w:r>
    </w:p>
    <w:p w:rsidR="00627A99" w:rsidRPr="00AD18D9" w:rsidRDefault="00627A99" w:rsidP="00627A99">
      <w:pPr>
        <w:spacing w:before="0" w:after="0"/>
        <w:jc w:val="center"/>
        <w:rPr>
          <w:b/>
          <w:bCs/>
          <w:sz w:val="26"/>
          <w:szCs w:val="26"/>
        </w:rPr>
      </w:pPr>
      <w:bookmarkStart w:id="0" w:name="__DdeLink__3130_888884785"/>
    </w:p>
    <w:p w:rsidR="003070E4" w:rsidRPr="003070E4" w:rsidRDefault="003070E4" w:rsidP="003070E4">
      <w:pPr>
        <w:pStyle w:val="23"/>
        <w:spacing w:line="240" w:lineRule="auto"/>
        <w:rPr>
          <w:b/>
          <w:sz w:val="26"/>
          <w:szCs w:val="26"/>
        </w:rPr>
      </w:pPr>
      <w:r w:rsidRPr="003070E4">
        <w:rPr>
          <w:b/>
          <w:sz w:val="26"/>
          <w:szCs w:val="26"/>
        </w:rPr>
        <w:t>О Порядке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Переславль-Залесской городской Думы</w:t>
      </w:r>
    </w:p>
    <w:p w:rsidR="003070E4" w:rsidRPr="003070E4" w:rsidRDefault="003070E4" w:rsidP="003070E4">
      <w:pPr>
        <w:pStyle w:val="23"/>
        <w:spacing w:line="240" w:lineRule="auto"/>
        <w:jc w:val="both"/>
        <w:rPr>
          <w:color w:val="000000"/>
          <w:sz w:val="26"/>
          <w:szCs w:val="26"/>
        </w:rPr>
      </w:pPr>
    </w:p>
    <w:p w:rsidR="003070E4" w:rsidRPr="003070E4" w:rsidRDefault="003070E4" w:rsidP="003070E4">
      <w:pPr>
        <w:pStyle w:val="23"/>
        <w:spacing w:line="240" w:lineRule="auto"/>
        <w:ind w:firstLine="720"/>
        <w:jc w:val="both"/>
        <w:rPr>
          <w:sz w:val="26"/>
          <w:szCs w:val="26"/>
        </w:rPr>
      </w:pPr>
      <w:r w:rsidRPr="003070E4">
        <w:rPr>
          <w:color w:val="000000"/>
          <w:sz w:val="26"/>
          <w:szCs w:val="26"/>
        </w:rPr>
        <w:t xml:space="preserve">В соответствии с пунктом 3 статьи 65 и пунктом 1 статьи 68 </w:t>
      </w:r>
      <w:r w:rsidRPr="003070E4">
        <w:rPr>
          <w:sz w:val="26"/>
          <w:szCs w:val="26"/>
        </w:rPr>
        <w:t xml:space="preserve">Закона Ярославской области от 2 июня 2003 года № 27-з «О выборах в органы государственной власти Ярославской области и органы местного самоуправления муниципальных образований Ярославской области» </w:t>
      </w:r>
      <w:r w:rsidRPr="003070E4">
        <w:rPr>
          <w:color w:val="000000"/>
          <w:sz w:val="26"/>
          <w:szCs w:val="26"/>
        </w:rPr>
        <w:t xml:space="preserve"> Центральная территориальная избирательная комиссия города Переславля-Залесского </w:t>
      </w:r>
      <w:r w:rsidRPr="003070E4">
        <w:rPr>
          <w:spacing w:val="80"/>
          <w:sz w:val="26"/>
          <w:szCs w:val="26"/>
        </w:rPr>
        <w:t>решила</w:t>
      </w:r>
      <w:r w:rsidRPr="003070E4">
        <w:rPr>
          <w:sz w:val="26"/>
          <w:szCs w:val="26"/>
        </w:rPr>
        <w:t>:</w:t>
      </w:r>
    </w:p>
    <w:p w:rsidR="003070E4" w:rsidRPr="003070E4" w:rsidRDefault="003070E4" w:rsidP="003070E4">
      <w:pPr>
        <w:pStyle w:val="23"/>
        <w:spacing w:after="0" w:line="240" w:lineRule="auto"/>
        <w:ind w:firstLine="709"/>
        <w:jc w:val="both"/>
        <w:rPr>
          <w:sz w:val="26"/>
          <w:szCs w:val="26"/>
        </w:rPr>
      </w:pPr>
      <w:r w:rsidRPr="003070E4">
        <w:rPr>
          <w:color w:val="000000"/>
          <w:sz w:val="26"/>
          <w:szCs w:val="26"/>
        </w:rPr>
        <w:t>1.</w:t>
      </w:r>
      <w:r w:rsidRPr="003070E4">
        <w:rPr>
          <w:sz w:val="26"/>
          <w:szCs w:val="26"/>
        </w:rPr>
        <w:t> Утвердить прилагаемый Порядок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депутатов Переславль-Залесской городской Думы.</w:t>
      </w:r>
    </w:p>
    <w:p w:rsidR="003070E4" w:rsidRPr="003070E4" w:rsidRDefault="003070E4" w:rsidP="003070E4">
      <w:pPr>
        <w:ind w:firstLine="709"/>
        <w:jc w:val="both"/>
        <w:rPr>
          <w:sz w:val="26"/>
          <w:szCs w:val="26"/>
        </w:rPr>
      </w:pPr>
      <w:r w:rsidRPr="003070E4">
        <w:rPr>
          <w:sz w:val="26"/>
          <w:szCs w:val="26"/>
        </w:rPr>
        <w:t xml:space="preserve">2. </w:t>
      </w:r>
      <w:proofErr w:type="gramStart"/>
      <w:r w:rsidRPr="003070E4">
        <w:rPr>
          <w:sz w:val="26"/>
          <w:szCs w:val="26"/>
        </w:rPr>
        <w:t>Разместить</w:t>
      </w:r>
      <w:proofErr w:type="gramEnd"/>
      <w:r w:rsidRPr="003070E4">
        <w:rPr>
          <w:sz w:val="26"/>
          <w:szCs w:val="26"/>
        </w:rPr>
        <w:t xml:space="preserve"> настоящее решение на официальном сайте органов местного самоуправления города Переславля-Залесского.</w:t>
      </w:r>
    </w:p>
    <w:p w:rsidR="00006C41" w:rsidRPr="003070E4" w:rsidRDefault="00B657CE" w:rsidP="00B657CE">
      <w:pPr>
        <w:spacing w:before="0" w:after="0"/>
        <w:ind w:firstLine="709"/>
        <w:jc w:val="both"/>
        <w:rPr>
          <w:sz w:val="26"/>
          <w:szCs w:val="26"/>
        </w:rPr>
      </w:pPr>
      <w:r w:rsidRPr="003070E4">
        <w:rPr>
          <w:sz w:val="26"/>
          <w:szCs w:val="26"/>
        </w:rPr>
        <w:t>3</w:t>
      </w:r>
      <w:r w:rsidR="00006C41" w:rsidRPr="003070E4">
        <w:rPr>
          <w:sz w:val="26"/>
          <w:szCs w:val="26"/>
        </w:rPr>
        <w:t xml:space="preserve">. Контроль за исполнением настоящего решения возложить на председателя Центральной территориальной избирательной </w:t>
      </w:r>
      <w:proofErr w:type="gramStart"/>
      <w:r w:rsidR="00006C41" w:rsidRPr="003070E4">
        <w:rPr>
          <w:sz w:val="26"/>
          <w:szCs w:val="26"/>
        </w:rPr>
        <w:t>комиссии города Переславля-Залесского Кошелева Олега Михайловича</w:t>
      </w:r>
      <w:proofErr w:type="gramEnd"/>
      <w:r w:rsidR="00006C41" w:rsidRPr="003070E4">
        <w:rPr>
          <w:sz w:val="26"/>
          <w:szCs w:val="26"/>
        </w:rPr>
        <w:t>.</w:t>
      </w:r>
    </w:p>
    <w:p w:rsidR="00006C41" w:rsidRPr="003070E4" w:rsidRDefault="00006C41" w:rsidP="00B657CE">
      <w:pPr>
        <w:pStyle w:val="ac"/>
        <w:ind w:firstLine="0"/>
        <w:rPr>
          <w:sz w:val="26"/>
          <w:szCs w:val="26"/>
        </w:rPr>
      </w:pPr>
    </w:p>
    <w:p w:rsidR="00006C41" w:rsidRPr="003070E4" w:rsidRDefault="00006C41" w:rsidP="00006C41">
      <w:pPr>
        <w:pStyle w:val="ab"/>
        <w:jc w:val="left"/>
        <w:rPr>
          <w:bCs/>
          <w:sz w:val="26"/>
          <w:szCs w:val="26"/>
        </w:rPr>
      </w:pPr>
      <w:r w:rsidRPr="003070E4">
        <w:rPr>
          <w:bCs/>
          <w:sz w:val="26"/>
          <w:szCs w:val="26"/>
        </w:rPr>
        <w:t xml:space="preserve">Председатель </w:t>
      </w:r>
      <w:proofErr w:type="gramStart"/>
      <w:r w:rsidRPr="003070E4">
        <w:rPr>
          <w:bCs/>
          <w:sz w:val="26"/>
          <w:szCs w:val="26"/>
        </w:rPr>
        <w:t>Центральной</w:t>
      </w:r>
      <w:proofErr w:type="gramEnd"/>
      <w:r w:rsidRPr="003070E4">
        <w:rPr>
          <w:bCs/>
          <w:sz w:val="26"/>
          <w:szCs w:val="26"/>
        </w:rPr>
        <w:t xml:space="preserve"> территориальной</w:t>
      </w:r>
    </w:p>
    <w:p w:rsidR="00006C41" w:rsidRPr="003070E4" w:rsidRDefault="00006C41" w:rsidP="00006C41">
      <w:pPr>
        <w:pStyle w:val="ab"/>
        <w:jc w:val="left"/>
        <w:rPr>
          <w:bCs/>
          <w:sz w:val="26"/>
          <w:szCs w:val="26"/>
        </w:rPr>
      </w:pPr>
      <w:r w:rsidRPr="003070E4">
        <w:rPr>
          <w:bCs/>
          <w:sz w:val="26"/>
          <w:szCs w:val="26"/>
        </w:rPr>
        <w:t xml:space="preserve">избирательной комиссии </w:t>
      </w:r>
      <w:r w:rsidRPr="003070E4">
        <w:rPr>
          <w:bCs/>
          <w:sz w:val="26"/>
          <w:szCs w:val="26"/>
        </w:rPr>
        <w:tab/>
      </w:r>
    </w:p>
    <w:p w:rsidR="00006C41" w:rsidRPr="003070E4" w:rsidRDefault="00006C41" w:rsidP="00006C41">
      <w:pPr>
        <w:pStyle w:val="ab"/>
        <w:jc w:val="left"/>
        <w:rPr>
          <w:bCs/>
          <w:sz w:val="26"/>
          <w:szCs w:val="26"/>
        </w:rPr>
      </w:pPr>
      <w:r w:rsidRPr="003070E4">
        <w:rPr>
          <w:bCs/>
          <w:sz w:val="26"/>
          <w:szCs w:val="26"/>
        </w:rPr>
        <w:t>города Переславля-Залесского</w:t>
      </w:r>
      <w:r w:rsidRPr="003070E4">
        <w:rPr>
          <w:bCs/>
          <w:sz w:val="26"/>
          <w:szCs w:val="26"/>
        </w:rPr>
        <w:tab/>
      </w:r>
      <w:r w:rsidRPr="003070E4">
        <w:rPr>
          <w:bCs/>
          <w:sz w:val="26"/>
          <w:szCs w:val="26"/>
        </w:rPr>
        <w:tab/>
      </w:r>
      <w:r w:rsidRPr="003070E4">
        <w:rPr>
          <w:bCs/>
          <w:sz w:val="26"/>
          <w:szCs w:val="26"/>
        </w:rPr>
        <w:tab/>
      </w:r>
      <w:r w:rsidRPr="003070E4">
        <w:rPr>
          <w:bCs/>
          <w:sz w:val="26"/>
          <w:szCs w:val="26"/>
        </w:rPr>
        <w:tab/>
      </w:r>
      <w:r w:rsidRPr="003070E4">
        <w:rPr>
          <w:bCs/>
          <w:sz w:val="26"/>
          <w:szCs w:val="26"/>
        </w:rPr>
        <w:tab/>
      </w:r>
      <w:r w:rsidRPr="003070E4">
        <w:rPr>
          <w:bCs/>
          <w:sz w:val="26"/>
          <w:szCs w:val="26"/>
        </w:rPr>
        <w:tab/>
        <w:t>О.М. Кошелев</w:t>
      </w:r>
    </w:p>
    <w:p w:rsidR="00006C41" w:rsidRPr="003070E4" w:rsidRDefault="00006C41" w:rsidP="00006C41">
      <w:pPr>
        <w:pStyle w:val="ab"/>
        <w:jc w:val="left"/>
        <w:rPr>
          <w:sz w:val="26"/>
          <w:szCs w:val="26"/>
        </w:rPr>
      </w:pPr>
    </w:p>
    <w:p w:rsidR="00006C41" w:rsidRPr="003070E4" w:rsidRDefault="00006C41" w:rsidP="00006C41">
      <w:pPr>
        <w:pStyle w:val="ab"/>
        <w:jc w:val="left"/>
        <w:rPr>
          <w:bCs/>
          <w:sz w:val="26"/>
          <w:szCs w:val="26"/>
        </w:rPr>
      </w:pPr>
      <w:r w:rsidRPr="003070E4">
        <w:rPr>
          <w:bCs/>
          <w:sz w:val="26"/>
          <w:szCs w:val="26"/>
        </w:rPr>
        <w:t xml:space="preserve">Секретарь </w:t>
      </w:r>
      <w:proofErr w:type="gramStart"/>
      <w:r w:rsidRPr="003070E4">
        <w:rPr>
          <w:bCs/>
          <w:sz w:val="26"/>
          <w:szCs w:val="26"/>
        </w:rPr>
        <w:t>Центральной</w:t>
      </w:r>
      <w:proofErr w:type="gramEnd"/>
      <w:r w:rsidRPr="003070E4">
        <w:rPr>
          <w:bCs/>
          <w:sz w:val="26"/>
          <w:szCs w:val="26"/>
        </w:rPr>
        <w:t xml:space="preserve"> территориальной</w:t>
      </w:r>
    </w:p>
    <w:p w:rsidR="00006C41" w:rsidRPr="003070E4" w:rsidRDefault="00006C41" w:rsidP="00006C41">
      <w:pPr>
        <w:pStyle w:val="ab"/>
        <w:jc w:val="left"/>
        <w:rPr>
          <w:bCs/>
          <w:sz w:val="26"/>
          <w:szCs w:val="26"/>
        </w:rPr>
      </w:pPr>
      <w:r w:rsidRPr="003070E4">
        <w:rPr>
          <w:bCs/>
          <w:sz w:val="26"/>
          <w:szCs w:val="26"/>
        </w:rPr>
        <w:t>избирательной комиссии</w:t>
      </w:r>
    </w:p>
    <w:p w:rsidR="00006C41" w:rsidRPr="003070E4" w:rsidRDefault="00006C41" w:rsidP="00006C41">
      <w:pPr>
        <w:pStyle w:val="ab"/>
        <w:jc w:val="left"/>
        <w:rPr>
          <w:bCs/>
          <w:sz w:val="26"/>
          <w:szCs w:val="26"/>
        </w:rPr>
      </w:pPr>
      <w:r w:rsidRPr="003070E4">
        <w:rPr>
          <w:bCs/>
          <w:sz w:val="26"/>
          <w:szCs w:val="26"/>
        </w:rPr>
        <w:t>города Переславля-Залесского</w:t>
      </w:r>
      <w:r w:rsidRPr="003070E4">
        <w:rPr>
          <w:bCs/>
          <w:sz w:val="26"/>
          <w:szCs w:val="26"/>
        </w:rPr>
        <w:tab/>
      </w:r>
      <w:r w:rsidRPr="003070E4">
        <w:rPr>
          <w:bCs/>
          <w:sz w:val="26"/>
          <w:szCs w:val="26"/>
        </w:rPr>
        <w:tab/>
      </w:r>
      <w:r w:rsidRPr="003070E4">
        <w:rPr>
          <w:bCs/>
          <w:sz w:val="26"/>
          <w:szCs w:val="26"/>
        </w:rPr>
        <w:tab/>
      </w:r>
      <w:r w:rsidRPr="003070E4">
        <w:rPr>
          <w:bCs/>
          <w:sz w:val="26"/>
          <w:szCs w:val="26"/>
        </w:rPr>
        <w:tab/>
      </w:r>
      <w:r w:rsidRPr="003070E4">
        <w:rPr>
          <w:bCs/>
          <w:sz w:val="26"/>
          <w:szCs w:val="26"/>
        </w:rPr>
        <w:tab/>
      </w:r>
      <w:r w:rsidRPr="003070E4">
        <w:rPr>
          <w:bCs/>
          <w:sz w:val="26"/>
          <w:szCs w:val="26"/>
        </w:rPr>
        <w:tab/>
        <w:t>Ю.Э. Суворова</w:t>
      </w:r>
    </w:p>
    <w:bookmarkEnd w:id="0"/>
    <w:p w:rsidR="00D338BB" w:rsidRDefault="00D338BB" w:rsidP="00B657CE">
      <w:pPr>
        <w:widowControl w:val="0"/>
        <w:suppressAutoHyphens/>
        <w:spacing w:before="0" w:after="0"/>
      </w:pPr>
    </w:p>
    <w:p w:rsidR="003070E4" w:rsidRDefault="003070E4">
      <w:pPr>
        <w:spacing w:before="0" w:after="0"/>
      </w:pPr>
      <w:r>
        <w:br w:type="page"/>
      </w:r>
    </w:p>
    <w:p w:rsidR="003070E4" w:rsidRDefault="003070E4" w:rsidP="003070E4">
      <w:pPr>
        <w:pStyle w:val="ab"/>
        <w:jc w:val="left"/>
        <w:rPr>
          <w:bCs/>
        </w:rPr>
      </w:pPr>
    </w:p>
    <w:p w:rsidR="003070E4" w:rsidRPr="000B5656" w:rsidRDefault="003070E4" w:rsidP="003070E4">
      <w:pPr>
        <w:pStyle w:val="ab"/>
        <w:jc w:val="right"/>
        <w:rPr>
          <w:sz w:val="24"/>
          <w:szCs w:val="24"/>
        </w:rPr>
      </w:pPr>
      <w:r w:rsidRPr="000B5656">
        <w:rPr>
          <w:sz w:val="24"/>
          <w:szCs w:val="24"/>
        </w:rPr>
        <w:t>УТВЕРЖДЕН</w:t>
      </w:r>
    </w:p>
    <w:p w:rsidR="003070E4" w:rsidRPr="000B5656" w:rsidRDefault="003070E4" w:rsidP="003070E4">
      <w:pPr>
        <w:pStyle w:val="ab"/>
        <w:jc w:val="right"/>
        <w:rPr>
          <w:color w:val="000000"/>
          <w:sz w:val="24"/>
          <w:szCs w:val="24"/>
        </w:rPr>
      </w:pPr>
      <w:r w:rsidRPr="000B5656">
        <w:rPr>
          <w:sz w:val="24"/>
          <w:szCs w:val="24"/>
        </w:rPr>
        <w:t>решением</w:t>
      </w:r>
      <w:r>
        <w:rPr>
          <w:sz w:val="24"/>
          <w:szCs w:val="24"/>
        </w:rPr>
        <w:t xml:space="preserve"> Центральной </w:t>
      </w:r>
      <w:r w:rsidRPr="000B5656">
        <w:rPr>
          <w:sz w:val="24"/>
          <w:szCs w:val="24"/>
        </w:rPr>
        <w:t xml:space="preserve"> </w:t>
      </w:r>
      <w:r w:rsidRPr="000B5656">
        <w:rPr>
          <w:color w:val="000000"/>
          <w:sz w:val="24"/>
          <w:szCs w:val="24"/>
        </w:rPr>
        <w:t xml:space="preserve">территориальной </w:t>
      </w:r>
      <w:r w:rsidRPr="000B5656">
        <w:rPr>
          <w:color w:val="000000"/>
          <w:sz w:val="24"/>
          <w:szCs w:val="24"/>
        </w:rPr>
        <w:br/>
        <w:t xml:space="preserve">избирательной комиссии </w:t>
      </w:r>
      <w:r w:rsidRPr="000B5656">
        <w:rPr>
          <w:color w:val="000000"/>
          <w:sz w:val="24"/>
          <w:szCs w:val="24"/>
        </w:rPr>
        <w:br/>
        <w:t>города Переславля-Залесского</w:t>
      </w:r>
    </w:p>
    <w:p w:rsidR="003070E4" w:rsidRPr="000B5656" w:rsidRDefault="003070E4" w:rsidP="003070E4">
      <w:pPr>
        <w:pStyle w:val="ab"/>
        <w:jc w:val="right"/>
        <w:rPr>
          <w:sz w:val="24"/>
          <w:szCs w:val="24"/>
        </w:rPr>
      </w:pPr>
      <w:r w:rsidRPr="000B5656">
        <w:rPr>
          <w:color w:val="000000"/>
          <w:sz w:val="24"/>
          <w:szCs w:val="24"/>
        </w:rPr>
        <w:t xml:space="preserve">от </w:t>
      </w:r>
      <w:r>
        <w:rPr>
          <w:color w:val="000000"/>
          <w:sz w:val="24"/>
          <w:szCs w:val="24"/>
        </w:rPr>
        <w:t>21.06.2023 №36/183</w:t>
      </w:r>
    </w:p>
    <w:p w:rsidR="003070E4" w:rsidRDefault="003070E4" w:rsidP="003070E4">
      <w:pPr>
        <w:pStyle w:val="ab"/>
        <w:jc w:val="right"/>
      </w:pPr>
    </w:p>
    <w:p w:rsidR="003070E4" w:rsidRPr="00896CC6" w:rsidRDefault="003070E4" w:rsidP="003070E4">
      <w:pPr>
        <w:jc w:val="center"/>
        <w:rPr>
          <w:b/>
          <w:sz w:val="28"/>
          <w:szCs w:val="28"/>
        </w:rPr>
      </w:pPr>
      <w:r w:rsidRPr="00896CC6">
        <w:rPr>
          <w:b/>
          <w:sz w:val="28"/>
          <w:szCs w:val="28"/>
        </w:rPr>
        <w:t>П</w:t>
      </w:r>
      <w:r>
        <w:rPr>
          <w:b/>
          <w:sz w:val="28"/>
          <w:szCs w:val="28"/>
        </w:rPr>
        <w:t>ОРЯДОК</w:t>
      </w:r>
    </w:p>
    <w:p w:rsidR="003070E4" w:rsidRPr="000B5656" w:rsidRDefault="003070E4" w:rsidP="003070E4">
      <w:pPr>
        <w:pStyle w:val="23"/>
        <w:spacing w:line="240" w:lineRule="auto"/>
        <w:rPr>
          <w:b/>
        </w:rPr>
      </w:pPr>
      <w:r w:rsidRPr="00A81E40">
        <w:rPr>
          <w:b/>
        </w:rPr>
        <w:t xml:space="preserve">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w:t>
      </w:r>
      <w:r w:rsidRPr="000B5656">
        <w:rPr>
          <w:b/>
        </w:rPr>
        <w:t xml:space="preserve">депутатов </w:t>
      </w:r>
      <w:r>
        <w:rPr>
          <w:b/>
        </w:rPr>
        <w:t>Переславль-Залесской городской Думы</w:t>
      </w:r>
    </w:p>
    <w:p w:rsidR="003070E4" w:rsidRPr="00896CC6" w:rsidRDefault="003070E4" w:rsidP="003070E4">
      <w:pPr>
        <w:jc w:val="center"/>
        <w:rPr>
          <w:b/>
        </w:rPr>
      </w:pPr>
    </w:p>
    <w:p w:rsidR="003070E4" w:rsidRPr="00896CC6" w:rsidRDefault="003070E4" w:rsidP="003070E4">
      <w:pPr>
        <w:jc w:val="center"/>
        <w:rPr>
          <w:b/>
          <w:sz w:val="28"/>
          <w:szCs w:val="28"/>
        </w:rPr>
      </w:pPr>
      <w:r w:rsidRPr="00896CC6">
        <w:rPr>
          <w:b/>
          <w:sz w:val="28"/>
          <w:szCs w:val="28"/>
        </w:rPr>
        <w:t>1. Общие положения</w:t>
      </w:r>
    </w:p>
    <w:p w:rsidR="003070E4" w:rsidRPr="00896CC6" w:rsidRDefault="003070E4" w:rsidP="003070E4">
      <w:pPr>
        <w:jc w:val="center"/>
        <w:rPr>
          <w:sz w:val="28"/>
          <w:szCs w:val="28"/>
        </w:rPr>
      </w:pPr>
    </w:p>
    <w:p w:rsidR="003070E4" w:rsidRDefault="003070E4" w:rsidP="003070E4">
      <w:pPr>
        <w:ind w:firstLine="708"/>
        <w:jc w:val="both"/>
        <w:rPr>
          <w:sz w:val="28"/>
          <w:szCs w:val="28"/>
        </w:rPr>
      </w:pPr>
      <w:r w:rsidRPr="001B3736">
        <w:rPr>
          <w:sz w:val="28"/>
          <w:szCs w:val="28"/>
        </w:rPr>
        <w:t xml:space="preserve">1.1. </w:t>
      </w:r>
      <w:proofErr w:type="gramStart"/>
      <w:r w:rsidRPr="001B3736">
        <w:rPr>
          <w:sz w:val="28"/>
          <w:szCs w:val="28"/>
        </w:rPr>
        <w:t xml:space="preserve">Настоящий Порядок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выборам </w:t>
      </w:r>
      <w:r w:rsidRPr="000B5656">
        <w:rPr>
          <w:sz w:val="28"/>
          <w:szCs w:val="28"/>
        </w:rPr>
        <w:t>депутатов Переславль-Залесской городской Думы</w:t>
      </w:r>
      <w:r>
        <w:rPr>
          <w:sz w:val="28"/>
          <w:szCs w:val="28"/>
        </w:rPr>
        <w:t xml:space="preserve"> </w:t>
      </w:r>
      <w:r w:rsidRPr="001B3736">
        <w:rPr>
          <w:sz w:val="28"/>
          <w:szCs w:val="28"/>
        </w:rPr>
        <w:t>(далее – Порядок) утвержден в целях обеспечения соблюдения требований избирательного законодательства к проведению предвыборной агитации посредством выпуска и распространения печатных, аудиовизуальных и иных агитационных материалов.</w:t>
      </w:r>
      <w:proofErr w:type="gramEnd"/>
    </w:p>
    <w:p w:rsidR="003070E4" w:rsidRDefault="003070E4" w:rsidP="003070E4">
      <w:pPr>
        <w:ind w:firstLine="708"/>
        <w:jc w:val="both"/>
        <w:rPr>
          <w:sz w:val="28"/>
          <w:szCs w:val="28"/>
        </w:rPr>
      </w:pPr>
      <w:r>
        <w:rPr>
          <w:sz w:val="28"/>
          <w:szCs w:val="28"/>
        </w:rPr>
        <w:t xml:space="preserve">1.2. </w:t>
      </w:r>
      <w:r w:rsidRPr="001B3736">
        <w:rPr>
          <w:sz w:val="28"/>
          <w:szCs w:val="28"/>
        </w:rPr>
        <w:t xml:space="preserve">Порядок разработан на основании требований </w:t>
      </w:r>
      <w:r w:rsidRPr="00E149C4">
        <w:rPr>
          <w:color w:val="000000"/>
          <w:sz w:val="28"/>
          <w:szCs w:val="28"/>
        </w:rPr>
        <w:t xml:space="preserve">пункта 3 статьи 65 и пункта 1 статьи 68 </w:t>
      </w:r>
      <w:r w:rsidRPr="00E149C4">
        <w:rPr>
          <w:sz w:val="28"/>
          <w:szCs w:val="28"/>
        </w:rPr>
        <w:t>Закона Ярославской области от 2 июня 2003 года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Pr="001B3736">
        <w:rPr>
          <w:color w:val="000000"/>
          <w:sz w:val="28"/>
          <w:szCs w:val="28"/>
        </w:rPr>
        <w:t xml:space="preserve"> (далее – </w:t>
      </w:r>
      <w:r>
        <w:rPr>
          <w:color w:val="000000"/>
          <w:sz w:val="28"/>
          <w:szCs w:val="28"/>
        </w:rPr>
        <w:t>З</w:t>
      </w:r>
      <w:r w:rsidRPr="001B3736">
        <w:rPr>
          <w:color w:val="000000"/>
          <w:sz w:val="28"/>
          <w:szCs w:val="28"/>
        </w:rPr>
        <w:t>акон</w:t>
      </w:r>
      <w:r>
        <w:rPr>
          <w:color w:val="000000"/>
          <w:sz w:val="28"/>
          <w:szCs w:val="28"/>
        </w:rPr>
        <w:t xml:space="preserve"> Ярославской области</w:t>
      </w:r>
      <w:r w:rsidRPr="001B3736">
        <w:rPr>
          <w:color w:val="000000"/>
          <w:sz w:val="28"/>
          <w:szCs w:val="28"/>
        </w:rPr>
        <w:t>)</w:t>
      </w:r>
      <w:r w:rsidRPr="001B3736">
        <w:rPr>
          <w:sz w:val="28"/>
          <w:szCs w:val="28"/>
        </w:rPr>
        <w:t>.</w:t>
      </w:r>
    </w:p>
    <w:p w:rsidR="003070E4" w:rsidRPr="001B3736" w:rsidRDefault="003070E4" w:rsidP="003070E4">
      <w:pPr>
        <w:ind w:firstLine="708"/>
        <w:jc w:val="both"/>
        <w:rPr>
          <w:sz w:val="28"/>
          <w:szCs w:val="28"/>
        </w:rPr>
      </w:pPr>
      <w:r w:rsidRPr="001B3736">
        <w:rPr>
          <w:sz w:val="28"/>
          <w:szCs w:val="28"/>
        </w:rPr>
        <w:t xml:space="preserve">1.3. Порядок определяет процедуру приема агитационных материалов, представляемых в </w:t>
      </w:r>
      <w:r>
        <w:rPr>
          <w:color w:val="000000"/>
          <w:sz w:val="28"/>
          <w:szCs w:val="28"/>
        </w:rPr>
        <w:t>территориальную избирательную комиссию города Переславля-Залесского</w:t>
      </w:r>
      <w:r w:rsidRPr="001B3736">
        <w:rPr>
          <w:sz w:val="28"/>
          <w:szCs w:val="28"/>
        </w:rPr>
        <w:t>, их учета,</w:t>
      </w:r>
      <w:r>
        <w:rPr>
          <w:sz w:val="28"/>
          <w:szCs w:val="28"/>
        </w:rPr>
        <w:t xml:space="preserve"> анализа, обработки и хранения </w:t>
      </w:r>
      <w:r w:rsidRPr="001B3736">
        <w:rPr>
          <w:sz w:val="28"/>
          <w:szCs w:val="28"/>
        </w:rPr>
        <w:t xml:space="preserve">в период избирательной кампании по выборам </w:t>
      </w:r>
      <w:r w:rsidRPr="00E149C4">
        <w:rPr>
          <w:sz w:val="28"/>
          <w:szCs w:val="28"/>
        </w:rPr>
        <w:t xml:space="preserve">депутатов </w:t>
      </w:r>
      <w:r>
        <w:rPr>
          <w:sz w:val="28"/>
          <w:szCs w:val="28"/>
        </w:rPr>
        <w:t>П</w:t>
      </w:r>
      <w:r w:rsidRPr="000B5656">
        <w:rPr>
          <w:sz w:val="28"/>
          <w:szCs w:val="28"/>
        </w:rPr>
        <w:t>ереславль-Залесской городской Думы</w:t>
      </w:r>
      <w:r w:rsidRPr="001B3736">
        <w:rPr>
          <w:sz w:val="28"/>
          <w:szCs w:val="28"/>
        </w:rPr>
        <w:t>.</w:t>
      </w:r>
    </w:p>
    <w:p w:rsidR="003070E4" w:rsidRPr="001B3736" w:rsidRDefault="003070E4" w:rsidP="003070E4">
      <w:pPr>
        <w:jc w:val="center"/>
        <w:rPr>
          <w:sz w:val="28"/>
          <w:szCs w:val="28"/>
        </w:rPr>
      </w:pPr>
    </w:p>
    <w:p w:rsidR="003070E4" w:rsidRPr="00896CC6" w:rsidRDefault="003070E4" w:rsidP="003070E4">
      <w:pPr>
        <w:jc w:val="center"/>
        <w:rPr>
          <w:b/>
          <w:sz w:val="28"/>
          <w:szCs w:val="28"/>
        </w:rPr>
      </w:pPr>
      <w:r w:rsidRPr="00896CC6">
        <w:rPr>
          <w:b/>
          <w:sz w:val="28"/>
          <w:szCs w:val="28"/>
        </w:rPr>
        <w:t>2. Представление агитационных материалов</w:t>
      </w:r>
    </w:p>
    <w:p w:rsidR="003070E4" w:rsidRPr="00896CC6" w:rsidRDefault="003070E4" w:rsidP="003070E4">
      <w:pPr>
        <w:rPr>
          <w:b/>
          <w:sz w:val="28"/>
          <w:szCs w:val="28"/>
        </w:rPr>
      </w:pPr>
      <w:r w:rsidRPr="00896CC6">
        <w:rPr>
          <w:b/>
          <w:sz w:val="28"/>
          <w:szCs w:val="28"/>
        </w:rPr>
        <w:t xml:space="preserve"> </w:t>
      </w:r>
    </w:p>
    <w:p w:rsidR="003070E4" w:rsidRDefault="003070E4" w:rsidP="003070E4">
      <w:pPr>
        <w:pStyle w:val="ConsPlusNormal"/>
        <w:ind w:firstLine="540"/>
        <w:jc w:val="both"/>
      </w:pPr>
      <w:r w:rsidRPr="004D5213">
        <w:t xml:space="preserve">2.1. </w:t>
      </w:r>
      <w:r>
        <w:t>Э</w:t>
      </w:r>
      <w:r w:rsidRPr="004D5213">
        <w:t>кземпляры печатных предвыборных агитационных материалов или их копии, экземпляры аудиовизуальных предвыборных агитационных материалов, фотографии или экземпляры иных предвыборных агитационных материалов, а также электронные образы этих предвыборных агитационных материалов в машиночитаемом виде (далее – экземпляры предвыборных агитацион</w:t>
      </w:r>
      <w:r>
        <w:t>ных материалов)</w:t>
      </w:r>
      <w:r w:rsidRPr="004D5213">
        <w:t xml:space="preserve"> до начала их распространения </w:t>
      </w:r>
      <w:r>
        <w:t xml:space="preserve">должны быть </w:t>
      </w:r>
      <w:r>
        <w:lastRenderedPageBreak/>
        <w:t xml:space="preserve">представлены в </w:t>
      </w:r>
      <w:r>
        <w:rPr>
          <w:color w:val="000000"/>
        </w:rPr>
        <w:t>территориальную избирательную комиссию города Переславля-Залесского</w:t>
      </w:r>
      <w:r>
        <w:t>.</w:t>
      </w:r>
    </w:p>
    <w:p w:rsidR="003070E4" w:rsidRPr="004D5213" w:rsidRDefault="003070E4" w:rsidP="003070E4">
      <w:pPr>
        <w:autoSpaceDE w:val="0"/>
        <w:autoSpaceDN w:val="0"/>
        <w:adjustRightInd w:val="0"/>
        <w:ind w:firstLine="709"/>
        <w:jc w:val="both"/>
        <w:outlineLvl w:val="2"/>
        <w:rPr>
          <w:sz w:val="28"/>
          <w:szCs w:val="28"/>
        </w:rPr>
      </w:pPr>
      <w:r>
        <w:rPr>
          <w:sz w:val="28"/>
          <w:szCs w:val="28"/>
        </w:rPr>
        <w:t xml:space="preserve">2.2. </w:t>
      </w:r>
      <w:r w:rsidRPr="004D5213">
        <w:rPr>
          <w:sz w:val="28"/>
          <w:szCs w:val="28"/>
        </w:rPr>
        <w:t xml:space="preserve">Вместе с указанными материалами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w:t>
      </w:r>
      <w:r>
        <w:rPr>
          <w:sz w:val="28"/>
          <w:szCs w:val="28"/>
        </w:rPr>
        <w:t>за счет средств</w:t>
      </w:r>
      <w:r w:rsidRPr="004D5213">
        <w:rPr>
          <w:sz w:val="28"/>
          <w:szCs w:val="28"/>
        </w:rPr>
        <w:t xml:space="preserve"> соответствующего избирательного фонда с отметкой филиала </w:t>
      </w:r>
      <w:r>
        <w:rPr>
          <w:sz w:val="28"/>
          <w:szCs w:val="28"/>
        </w:rPr>
        <w:t>публичного акционерного общества</w:t>
      </w:r>
      <w:r w:rsidRPr="004D5213">
        <w:rPr>
          <w:sz w:val="28"/>
          <w:szCs w:val="28"/>
        </w:rPr>
        <w:t xml:space="preserve"> «Сбербанк России». В случае использования в агитационном материале высказываний физического лица о кандидате, </w:t>
      </w:r>
      <w:r>
        <w:rPr>
          <w:sz w:val="28"/>
          <w:szCs w:val="28"/>
        </w:rPr>
        <w:t>избирательном объединении,</w:t>
      </w:r>
      <w:r w:rsidRPr="004D5213">
        <w:rPr>
          <w:sz w:val="28"/>
          <w:szCs w:val="28"/>
        </w:rPr>
        <w:t xml:space="preserve"> выдвинувш</w:t>
      </w:r>
      <w:r>
        <w:rPr>
          <w:sz w:val="28"/>
          <w:szCs w:val="28"/>
        </w:rPr>
        <w:t>им</w:t>
      </w:r>
      <w:r w:rsidRPr="004D5213">
        <w:rPr>
          <w:sz w:val="28"/>
          <w:szCs w:val="28"/>
        </w:rPr>
        <w:t xml:space="preserve"> кандидата</w:t>
      </w:r>
      <w:r>
        <w:rPr>
          <w:sz w:val="28"/>
          <w:szCs w:val="28"/>
        </w:rPr>
        <w:t xml:space="preserve"> (список кандидатов)</w:t>
      </w:r>
      <w:r w:rsidRPr="004D5213">
        <w:rPr>
          <w:sz w:val="28"/>
          <w:szCs w:val="28"/>
        </w:rPr>
        <w:t xml:space="preserve">, также представляется документ, подтверждающий согласие физического лица на такое использование, за исключением случаев, указанных в подпунктах </w:t>
      </w:r>
      <w:r>
        <w:rPr>
          <w:sz w:val="28"/>
          <w:szCs w:val="28"/>
        </w:rPr>
        <w:t>«а», «б», «в»</w:t>
      </w:r>
      <w:r w:rsidRPr="004D5213">
        <w:rPr>
          <w:sz w:val="28"/>
          <w:szCs w:val="28"/>
        </w:rPr>
        <w:t xml:space="preserve"> пункта </w:t>
      </w:r>
      <w:r>
        <w:rPr>
          <w:sz w:val="28"/>
          <w:szCs w:val="28"/>
        </w:rPr>
        <w:t>9</w:t>
      </w:r>
      <w:r w:rsidRPr="004D5213">
        <w:rPr>
          <w:sz w:val="28"/>
          <w:szCs w:val="28"/>
        </w:rPr>
        <w:t xml:space="preserve"> статьи </w:t>
      </w:r>
      <w:r>
        <w:rPr>
          <w:sz w:val="28"/>
          <w:szCs w:val="28"/>
        </w:rPr>
        <w:t>62</w:t>
      </w:r>
      <w:r w:rsidRPr="004D5213">
        <w:rPr>
          <w:sz w:val="28"/>
          <w:szCs w:val="28"/>
        </w:rPr>
        <w:t xml:space="preserve"> </w:t>
      </w:r>
      <w:r>
        <w:rPr>
          <w:color w:val="000000"/>
          <w:sz w:val="28"/>
          <w:szCs w:val="28"/>
        </w:rPr>
        <w:t>З</w:t>
      </w:r>
      <w:r w:rsidRPr="001B3736">
        <w:rPr>
          <w:color w:val="000000"/>
          <w:sz w:val="28"/>
          <w:szCs w:val="28"/>
        </w:rPr>
        <w:t>акон</w:t>
      </w:r>
      <w:r>
        <w:rPr>
          <w:color w:val="000000"/>
          <w:sz w:val="28"/>
          <w:szCs w:val="28"/>
        </w:rPr>
        <w:t>а Ярославской области</w:t>
      </w:r>
      <w:r w:rsidRPr="004D5213">
        <w:rPr>
          <w:sz w:val="28"/>
          <w:szCs w:val="28"/>
        </w:rPr>
        <w:t>.</w:t>
      </w:r>
    </w:p>
    <w:p w:rsidR="003070E4" w:rsidRPr="00227F46" w:rsidRDefault="003070E4" w:rsidP="003070E4">
      <w:pPr>
        <w:autoSpaceDE w:val="0"/>
        <w:autoSpaceDN w:val="0"/>
        <w:adjustRightInd w:val="0"/>
        <w:ind w:firstLine="709"/>
        <w:jc w:val="both"/>
        <w:outlineLvl w:val="2"/>
        <w:rPr>
          <w:sz w:val="28"/>
          <w:szCs w:val="28"/>
        </w:rPr>
      </w:pPr>
      <w:r>
        <w:rPr>
          <w:sz w:val="28"/>
          <w:szCs w:val="28"/>
        </w:rPr>
        <w:t xml:space="preserve">2.3. </w:t>
      </w:r>
      <w:r w:rsidRPr="00227F46">
        <w:rPr>
          <w:sz w:val="28"/>
          <w:szCs w:val="28"/>
        </w:rPr>
        <w:t xml:space="preserve">Вышеуказанные материалы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227F46">
        <w:rPr>
          <w:sz w:val="28"/>
          <w:szCs w:val="28"/>
        </w:rPr>
        <w:t xml:space="preserve"> представляют кандидаты,</w:t>
      </w:r>
      <w:r w:rsidRPr="00227F46">
        <w:rPr>
          <w:rFonts w:ascii="TimesNewRomanPSMT" w:hAnsi="TimesNewRomanPSMT" w:cs="TimesNewRomanPSMT"/>
          <w:sz w:val="28"/>
          <w:szCs w:val="28"/>
        </w:rPr>
        <w:t xml:space="preserve"> </w:t>
      </w:r>
      <w:r w:rsidRPr="00227F46">
        <w:rPr>
          <w:sz w:val="28"/>
          <w:szCs w:val="28"/>
        </w:rPr>
        <w:t>их доверенные лица и</w:t>
      </w:r>
      <w:r>
        <w:rPr>
          <w:sz w:val="28"/>
          <w:szCs w:val="28"/>
        </w:rPr>
        <w:t>ли</w:t>
      </w:r>
      <w:r w:rsidRPr="00227F46">
        <w:rPr>
          <w:sz w:val="28"/>
          <w:szCs w:val="28"/>
        </w:rPr>
        <w:t xml:space="preserve"> уполномоченные предс</w:t>
      </w:r>
      <w:r>
        <w:rPr>
          <w:sz w:val="28"/>
          <w:szCs w:val="28"/>
        </w:rPr>
        <w:t>тавители по финансовым вопросам</w:t>
      </w:r>
      <w:r w:rsidRPr="00227F46">
        <w:rPr>
          <w:sz w:val="28"/>
          <w:szCs w:val="28"/>
        </w:rPr>
        <w:t>.</w:t>
      </w:r>
    </w:p>
    <w:p w:rsidR="003070E4" w:rsidRPr="004D5213" w:rsidRDefault="003070E4" w:rsidP="003070E4">
      <w:pPr>
        <w:autoSpaceDE w:val="0"/>
        <w:autoSpaceDN w:val="0"/>
        <w:adjustRightInd w:val="0"/>
        <w:ind w:firstLine="709"/>
        <w:jc w:val="both"/>
        <w:outlineLvl w:val="2"/>
        <w:rPr>
          <w:sz w:val="28"/>
          <w:szCs w:val="28"/>
        </w:rPr>
      </w:pPr>
      <w:r w:rsidRPr="004D5213">
        <w:rPr>
          <w:sz w:val="28"/>
          <w:szCs w:val="28"/>
        </w:rPr>
        <w:t xml:space="preserve">Прием указанных документов и материалов осуществляется по рабочим дням с </w:t>
      </w:r>
      <w:r>
        <w:rPr>
          <w:sz w:val="28"/>
          <w:szCs w:val="28"/>
        </w:rPr>
        <w:t>9</w:t>
      </w:r>
      <w:r w:rsidRPr="004D5213">
        <w:rPr>
          <w:sz w:val="28"/>
          <w:szCs w:val="28"/>
        </w:rPr>
        <w:t xml:space="preserve"> до </w:t>
      </w:r>
      <w:r>
        <w:rPr>
          <w:sz w:val="28"/>
          <w:szCs w:val="28"/>
        </w:rPr>
        <w:t xml:space="preserve">12 и с 13 до </w:t>
      </w:r>
      <w:r w:rsidRPr="004D5213">
        <w:rPr>
          <w:sz w:val="28"/>
          <w:szCs w:val="28"/>
        </w:rPr>
        <w:t>17 часов (в пятницу – до 16 часов).</w:t>
      </w:r>
    </w:p>
    <w:p w:rsidR="003070E4" w:rsidRPr="004D5213" w:rsidRDefault="003070E4" w:rsidP="003070E4">
      <w:pPr>
        <w:autoSpaceDE w:val="0"/>
        <w:autoSpaceDN w:val="0"/>
        <w:adjustRightInd w:val="0"/>
        <w:ind w:firstLine="709"/>
        <w:jc w:val="both"/>
        <w:outlineLvl w:val="2"/>
        <w:rPr>
          <w:sz w:val="28"/>
          <w:szCs w:val="28"/>
        </w:rPr>
      </w:pPr>
      <w:r w:rsidRPr="004D5213">
        <w:rPr>
          <w:sz w:val="28"/>
          <w:szCs w:val="28"/>
        </w:rPr>
        <w:t xml:space="preserve">Экземпляры предвыборных агитационных материалов и представляемых одновременно с ними документов подлежат регистрации в соответствии с разделом </w:t>
      </w:r>
      <w:r>
        <w:rPr>
          <w:sz w:val="28"/>
          <w:szCs w:val="28"/>
        </w:rPr>
        <w:t>3</w:t>
      </w:r>
      <w:r w:rsidRPr="004D5213">
        <w:rPr>
          <w:sz w:val="28"/>
          <w:szCs w:val="28"/>
        </w:rPr>
        <w:t xml:space="preserve"> настоящего Порядка.</w:t>
      </w:r>
    </w:p>
    <w:p w:rsidR="003070E4" w:rsidRPr="00896CC6" w:rsidRDefault="003070E4" w:rsidP="003070E4">
      <w:pPr>
        <w:autoSpaceDE w:val="0"/>
        <w:autoSpaceDN w:val="0"/>
        <w:adjustRightInd w:val="0"/>
        <w:ind w:firstLine="540"/>
        <w:jc w:val="both"/>
        <w:rPr>
          <w:sz w:val="28"/>
          <w:szCs w:val="28"/>
        </w:rPr>
      </w:pPr>
    </w:p>
    <w:p w:rsidR="003070E4" w:rsidRPr="00896CC6" w:rsidRDefault="003070E4" w:rsidP="003070E4">
      <w:pPr>
        <w:pStyle w:val="14"/>
        <w:keepNext/>
        <w:keepLines/>
        <w:widowControl/>
        <w:suppressAutoHyphens/>
        <w:spacing w:after="120"/>
        <w:contextualSpacing/>
      </w:pPr>
      <w:r w:rsidRPr="00896CC6">
        <w:t>3. Организация работы по приему предвыборных агитационных материалов и проверке представленных агитационных материалов на соответствие требованиям законодательства о порядке изготовления агитационных материалов</w:t>
      </w:r>
    </w:p>
    <w:p w:rsidR="003070E4" w:rsidRPr="00896CC6" w:rsidRDefault="003070E4" w:rsidP="003070E4">
      <w:pPr>
        <w:pStyle w:val="14"/>
        <w:keepNext/>
        <w:keepLines/>
        <w:widowControl/>
        <w:suppressAutoHyphens/>
        <w:spacing w:after="120"/>
        <w:contextualSpacing/>
      </w:pPr>
    </w:p>
    <w:p w:rsidR="003070E4" w:rsidRPr="000B5656" w:rsidRDefault="003070E4" w:rsidP="003070E4">
      <w:pPr>
        <w:pStyle w:val="22"/>
        <w:suppressAutoHyphens/>
        <w:spacing w:after="0" w:line="240" w:lineRule="auto"/>
        <w:ind w:left="0" w:firstLine="709"/>
        <w:contextualSpacing/>
        <w:jc w:val="both"/>
        <w:rPr>
          <w:sz w:val="28"/>
          <w:szCs w:val="28"/>
        </w:rPr>
      </w:pPr>
      <w:r w:rsidRPr="000B5656">
        <w:rPr>
          <w:sz w:val="28"/>
          <w:szCs w:val="28"/>
        </w:rPr>
        <w:t xml:space="preserve">3.1. Представленные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0B5656">
        <w:rPr>
          <w:sz w:val="28"/>
          <w:szCs w:val="28"/>
        </w:rPr>
        <w:t xml:space="preserve"> вместе с сопроводительным письмом экземпляры предвыборных агитационных материалов и представляемые одновременно с ними документы регистрируются в журнале по форме, установленной приложением к настоящему Порядку (приложение № </w:t>
      </w:r>
      <w:r>
        <w:rPr>
          <w:sz w:val="28"/>
          <w:szCs w:val="28"/>
        </w:rPr>
        <w:t>2</w:t>
      </w:r>
      <w:r w:rsidRPr="000B5656">
        <w:rPr>
          <w:sz w:val="28"/>
          <w:szCs w:val="28"/>
        </w:rPr>
        <w:t>). Представленная уполномоченным лицом копия сопроводительного письма возвращается ему с отметкой о получении.</w:t>
      </w:r>
    </w:p>
    <w:p w:rsidR="003070E4" w:rsidRPr="000B5656" w:rsidRDefault="003070E4" w:rsidP="003070E4">
      <w:pPr>
        <w:pStyle w:val="22"/>
        <w:suppressAutoHyphens/>
        <w:spacing w:after="0" w:line="240" w:lineRule="auto"/>
        <w:ind w:left="0" w:firstLine="709"/>
        <w:jc w:val="both"/>
        <w:rPr>
          <w:sz w:val="28"/>
          <w:szCs w:val="28"/>
        </w:rPr>
      </w:pPr>
      <w:r w:rsidRPr="000B5656">
        <w:rPr>
          <w:sz w:val="28"/>
          <w:szCs w:val="28"/>
        </w:rPr>
        <w:t>3.2.</w:t>
      </w:r>
      <w:r w:rsidRPr="000B5656">
        <w:rPr>
          <w:b/>
          <w:sz w:val="28"/>
          <w:szCs w:val="28"/>
        </w:rPr>
        <w:t xml:space="preserve"> </w:t>
      </w:r>
      <w:r w:rsidRPr="000B5656">
        <w:rPr>
          <w:sz w:val="28"/>
          <w:szCs w:val="28"/>
        </w:rPr>
        <w:t xml:space="preserve">Член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sidRPr="000B5656">
        <w:rPr>
          <w:sz w:val="28"/>
          <w:szCs w:val="28"/>
        </w:rPr>
        <w:t xml:space="preserve"> с правом решающего голоса, ответственный за прием экземпляров предвыборных агитационных материалов, принимая от уполномоченного лица экземпляр предвыборного агитационного материала и прилагаемые к нему документы, осуществляет первоначальную проверку представленных материалов и документов на соответствие требованиям </w:t>
      </w:r>
      <w:r w:rsidRPr="000B5656">
        <w:rPr>
          <w:sz w:val="28"/>
          <w:szCs w:val="28"/>
        </w:rPr>
        <w:lastRenderedPageBreak/>
        <w:t>законодательства. В случае выявления несоответствия представленных материалов и (или) документов требованиям законодательства он информирует об этом факте уполномоченное лицо и рекомендует представить эти материалы и документы в</w:t>
      </w:r>
      <w:r>
        <w:rPr>
          <w:sz w:val="28"/>
          <w:szCs w:val="28"/>
        </w:rPr>
        <w:t xml:space="preserve"> Центральную </w:t>
      </w:r>
      <w:r w:rsidRPr="000B5656">
        <w:rPr>
          <w:sz w:val="28"/>
          <w:szCs w:val="28"/>
        </w:rPr>
        <w:t xml:space="preserve"> </w:t>
      </w:r>
      <w:r>
        <w:rPr>
          <w:color w:val="000000"/>
          <w:sz w:val="28"/>
          <w:szCs w:val="28"/>
        </w:rPr>
        <w:t>территориальную избирательную комиссию города Переславля-Залесского</w:t>
      </w:r>
      <w:r w:rsidRPr="000B5656">
        <w:rPr>
          <w:sz w:val="28"/>
          <w:szCs w:val="28"/>
        </w:rPr>
        <w:t xml:space="preserve"> после устранения указанного несоответствия.</w:t>
      </w:r>
    </w:p>
    <w:p w:rsidR="003070E4" w:rsidRPr="000B5656" w:rsidRDefault="003070E4" w:rsidP="003070E4">
      <w:pPr>
        <w:pStyle w:val="22"/>
        <w:suppressAutoHyphens/>
        <w:spacing w:after="0" w:line="240" w:lineRule="auto"/>
        <w:ind w:left="0" w:firstLine="709"/>
        <w:jc w:val="both"/>
        <w:rPr>
          <w:sz w:val="28"/>
          <w:szCs w:val="28"/>
        </w:rPr>
      </w:pPr>
      <w:r w:rsidRPr="000B5656">
        <w:rPr>
          <w:sz w:val="28"/>
          <w:szCs w:val="28"/>
        </w:rPr>
        <w:t xml:space="preserve">3.3. В случае несоответствия сопроводительного письма прилагаемым к нему документам и (или) материалам и не устранения этого несоответствия уполномоченным лицом, членом </w:t>
      </w:r>
      <w:r>
        <w:rPr>
          <w:color w:val="000000"/>
          <w:sz w:val="28"/>
          <w:szCs w:val="28"/>
        </w:rPr>
        <w:t>территориальной избирательной комиссии города Переславля-Залесского</w:t>
      </w:r>
      <w:r>
        <w:rPr>
          <w:sz w:val="28"/>
          <w:szCs w:val="28"/>
        </w:rPr>
        <w:t xml:space="preserve"> с правом решающего голоса</w:t>
      </w:r>
      <w:r w:rsidRPr="000B5656">
        <w:rPr>
          <w:sz w:val="28"/>
          <w:szCs w:val="28"/>
        </w:rPr>
        <w:t>, ответственным за прием экземпляров предвыборных агитационных материалов, составляется а</w:t>
      </w:r>
      <w:proofErr w:type="gramStart"/>
      <w:r w:rsidRPr="000B5656">
        <w:rPr>
          <w:sz w:val="28"/>
          <w:szCs w:val="28"/>
        </w:rPr>
        <w:t>кт в дв</w:t>
      </w:r>
      <w:proofErr w:type="gramEnd"/>
      <w:r w:rsidRPr="000B5656">
        <w:rPr>
          <w:sz w:val="28"/>
          <w:szCs w:val="28"/>
        </w:rPr>
        <w:t>ух экземплярах по форме, установленной приложением к настояще</w:t>
      </w:r>
      <w:r>
        <w:rPr>
          <w:sz w:val="28"/>
          <w:szCs w:val="28"/>
        </w:rPr>
        <w:t>му Порядку (приложения № 1</w:t>
      </w:r>
      <w:r w:rsidRPr="000B5656">
        <w:rPr>
          <w:sz w:val="28"/>
          <w:szCs w:val="28"/>
        </w:rPr>
        <w:t>). Второй экземпляр акта приобщается к представленным предвыборным агитационным материалам.</w:t>
      </w:r>
    </w:p>
    <w:p w:rsidR="003070E4" w:rsidRPr="000B5656" w:rsidRDefault="003070E4" w:rsidP="003070E4">
      <w:pPr>
        <w:pStyle w:val="ConsPlusNormal"/>
        <w:ind w:firstLine="709"/>
        <w:jc w:val="both"/>
      </w:pPr>
      <w:r w:rsidRPr="000B5656">
        <w:t xml:space="preserve">3.4. </w:t>
      </w:r>
      <w:proofErr w:type="gramStart"/>
      <w:r w:rsidRPr="000B5656">
        <w:t>При представления в</w:t>
      </w:r>
      <w:r>
        <w:t xml:space="preserve"> Центральную</w:t>
      </w:r>
      <w:r w:rsidRPr="000B5656">
        <w:t xml:space="preserve"> </w:t>
      </w:r>
      <w:r>
        <w:rPr>
          <w:color w:val="000000"/>
        </w:rPr>
        <w:t>территориальную избирательную комиссию города Переславля-Залесского</w:t>
      </w:r>
      <w:r w:rsidRPr="000B5656">
        <w:t xml:space="preserve"> агитационных материалов в электронной или иной форме на специальных носителях (кассеты, дискеты, оптические диски, в том числе CD-R, CD-RW, DVD, накопители типа USB </w:t>
      </w:r>
      <w:proofErr w:type="spellStart"/>
      <w:r w:rsidRPr="000B5656">
        <w:t>Flash</w:t>
      </w:r>
      <w:proofErr w:type="spellEnd"/>
      <w:r w:rsidRPr="000B5656">
        <w:t xml:space="preserve"> </w:t>
      </w:r>
      <w:proofErr w:type="spellStart"/>
      <w:r w:rsidRPr="000B5656">
        <w:t>Drive</w:t>
      </w:r>
      <w:proofErr w:type="spellEnd"/>
      <w:r w:rsidRPr="000B5656">
        <w:t xml:space="preserve">) членом </w:t>
      </w:r>
      <w:r>
        <w:t xml:space="preserve">Центральной </w:t>
      </w:r>
      <w:r>
        <w:rPr>
          <w:color w:val="000000"/>
        </w:rPr>
        <w:t>территориальной избирательной комиссии города Переславля-Залесского</w:t>
      </w:r>
      <w:r w:rsidRPr="000B5656">
        <w:t xml:space="preserve"> с правом решающего голоса, ответственным за прием экземпляров предвыборных агитационных материалов, осуществляется проверка технической возможности безопасного чтения (воспроизведения) информации</w:t>
      </w:r>
      <w:proofErr w:type="gramEnd"/>
      <w:r w:rsidRPr="000B5656">
        <w:t xml:space="preserve"> с указанных носителей, после чего осуществляется вышеуказанная проверка соблюдения требований закона.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составляется а</w:t>
      </w:r>
      <w:proofErr w:type="gramStart"/>
      <w:r w:rsidRPr="000B5656">
        <w:t>кт в дв</w:t>
      </w:r>
      <w:proofErr w:type="gramEnd"/>
      <w:r w:rsidRPr="000B5656">
        <w:t>ух экземплярах. Об указанных обстоятельствах уполномоченное лицо уведомляется письмом с приложением одного экземпляра акта.</w:t>
      </w:r>
    </w:p>
    <w:p w:rsidR="003070E4" w:rsidRPr="000B5656" w:rsidRDefault="003070E4" w:rsidP="003070E4">
      <w:pPr>
        <w:pStyle w:val="ConsPlusNormal"/>
        <w:ind w:firstLine="709"/>
        <w:jc w:val="both"/>
      </w:pPr>
      <w:r w:rsidRPr="000B5656">
        <w:t xml:space="preserve">3.5. Член </w:t>
      </w:r>
      <w:r>
        <w:t xml:space="preserve">Центральной </w:t>
      </w:r>
      <w:r>
        <w:rPr>
          <w:color w:val="000000"/>
        </w:rPr>
        <w:t>территориальной избирательной комиссии города Переславля-Залесского</w:t>
      </w:r>
      <w:r w:rsidRPr="000B5656">
        <w:t xml:space="preserve"> с правом решающего голоса</w:t>
      </w:r>
      <w:r>
        <w:t xml:space="preserve">, </w:t>
      </w:r>
      <w:r w:rsidRPr="000B5656">
        <w:t>ответственный за прием экземпляров предвыборных агитационных материалов, после совершения действий, указанных в пунктах 3.1 –3.4, выносит в письменной форме заключение о соответствии (несоответствии) представленных агитационных материалов требованиям законодательства о порядке изготовления агитационных материалов.</w:t>
      </w:r>
    </w:p>
    <w:p w:rsidR="003070E4" w:rsidRPr="000B5656" w:rsidRDefault="003070E4" w:rsidP="003070E4">
      <w:pPr>
        <w:ind w:firstLine="709"/>
        <w:contextualSpacing/>
        <w:jc w:val="both"/>
        <w:rPr>
          <w:rStyle w:val="aff1"/>
          <w:sz w:val="28"/>
          <w:szCs w:val="28"/>
        </w:rPr>
      </w:pPr>
      <w:r w:rsidRPr="000B5656">
        <w:rPr>
          <w:sz w:val="28"/>
          <w:szCs w:val="28"/>
        </w:rPr>
        <w:t xml:space="preserve">3.6. О выявленных нарушениях законодательства член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Pr>
          <w:sz w:val="28"/>
          <w:szCs w:val="28"/>
        </w:rPr>
        <w:t xml:space="preserve"> с правом решающего голоса</w:t>
      </w:r>
      <w:r w:rsidRPr="000B5656">
        <w:rPr>
          <w:sz w:val="28"/>
          <w:szCs w:val="28"/>
        </w:rPr>
        <w:t xml:space="preserve">, ответственный за прием экземпляров предвыборных агитационных материалов, информирует председателя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sidRPr="000B5656">
        <w:rPr>
          <w:sz w:val="28"/>
          <w:szCs w:val="28"/>
        </w:rPr>
        <w:t xml:space="preserve">, а также согласует вопрос о направлении соответствующего уведомления уполномоченному лицу, вынесении вопроса на рассмотрение </w:t>
      </w:r>
      <w:r>
        <w:rPr>
          <w:sz w:val="28"/>
          <w:szCs w:val="28"/>
        </w:rPr>
        <w:lastRenderedPageBreak/>
        <w:t xml:space="preserve">Центральной </w:t>
      </w:r>
      <w:r>
        <w:rPr>
          <w:color w:val="000000"/>
          <w:sz w:val="28"/>
          <w:szCs w:val="28"/>
        </w:rPr>
        <w:t>территориальной избирательной комиссии города Переславля-Залесского.</w:t>
      </w:r>
    </w:p>
    <w:p w:rsidR="003070E4" w:rsidRPr="00896CC6" w:rsidRDefault="003070E4" w:rsidP="003070E4">
      <w:pPr>
        <w:ind w:firstLine="708"/>
        <w:contextualSpacing/>
        <w:jc w:val="both"/>
        <w:rPr>
          <w:rStyle w:val="aff1"/>
          <w:sz w:val="28"/>
          <w:szCs w:val="28"/>
        </w:rPr>
      </w:pPr>
    </w:p>
    <w:p w:rsidR="003070E4" w:rsidRPr="00896CC6" w:rsidRDefault="003070E4" w:rsidP="003070E4">
      <w:pPr>
        <w:pStyle w:val="14"/>
        <w:keepNext/>
        <w:keepLines/>
        <w:widowControl/>
        <w:suppressAutoHyphens/>
        <w:spacing w:before="80" w:after="120"/>
        <w:ind w:left="567" w:right="567"/>
        <w:contextualSpacing/>
      </w:pPr>
      <w:r w:rsidRPr="00896CC6">
        <w:t xml:space="preserve">4. Ввод сведений </w:t>
      </w:r>
      <w:r w:rsidRPr="00896CC6">
        <w:rPr>
          <w:bCs w:val="0"/>
        </w:rPr>
        <w:t>в задачу «Агитация» ГАС «Выборы»</w:t>
      </w:r>
      <w:r w:rsidRPr="00896CC6">
        <w:tab/>
      </w:r>
    </w:p>
    <w:p w:rsidR="003070E4" w:rsidRPr="00896CC6" w:rsidRDefault="003070E4" w:rsidP="003070E4">
      <w:pPr>
        <w:pStyle w:val="14"/>
        <w:keepNext/>
        <w:keepLines/>
        <w:widowControl/>
        <w:suppressAutoHyphens/>
        <w:spacing w:before="80" w:after="120"/>
        <w:ind w:left="567" w:right="567"/>
        <w:contextualSpacing/>
        <w:rPr>
          <w:b w:val="0"/>
        </w:rPr>
      </w:pPr>
    </w:p>
    <w:p w:rsidR="003070E4" w:rsidRPr="0006562F" w:rsidRDefault="003070E4" w:rsidP="003070E4">
      <w:pPr>
        <w:ind w:firstLine="709"/>
        <w:jc w:val="both"/>
        <w:rPr>
          <w:sz w:val="28"/>
          <w:szCs w:val="28"/>
        </w:rPr>
      </w:pPr>
      <w:r w:rsidRPr="0006562F">
        <w:rPr>
          <w:sz w:val="28"/>
          <w:szCs w:val="28"/>
        </w:rPr>
        <w:t>4.1. </w:t>
      </w:r>
      <w:proofErr w:type="gramStart"/>
      <w:r w:rsidRPr="0006562F">
        <w:rPr>
          <w:sz w:val="28"/>
          <w:szCs w:val="28"/>
        </w:rPr>
        <w:t xml:space="preserve">После представления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06562F">
        <w:rPr>
          <w:sz w:val="28"/>
          <w:szCs w:val="28"/>
        </w:rPr>
        <w:t xml:space="preserve"> экземпляра агитационного материала и проверки соблюдения требований Закона Ярославской области при его изготовлении и представлении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06562F">
        <w:rPr>
          <w:sz w:val="28"/>
          <w:szCs w:val="28"/>
        </w:rPr>
        <w:t xml:space="preserve"> </w:t>
      </w:r>
      <w:r>
        <w:rPr>
          <w:sz w:val="28"/>
          <w:szCs w:val="28"/>
        </w:rPr>
        <w:t>п</w:t>
      </w:r>
      <w:r w:rsidRPr="0006562F">
        <w:rPr>
          <w:sz w:val="28"/>
          <w:szCs w:val="28"/>
        </w:rPr>
        <w:t xml:space="preserve">редседатель </w:t>
      </w:r>
      <w:r>
        <w:rPr>
          <w:color w:val="000000"/>
          <w:sz w:val="28"/>
          <w:szCs w:val="28"/>
        </w:rPr>
        <w:t>территориальной избирательной комиссии города Переславля-Залесского</w:t>
      </w:r>
      <w:r w:rsidRPr="0006562F">
        <w:rPr>
          <w:sz w:val="28"/>
          <w:szCs w:val="28"/>
        </w:rPr>
        <w:t xml:space="preserve"> дает указание ответственному сотруднику ввести в задачу «Агитация» ГАС «Выборы» сведения о представленных в </w:t>
      </w:r>
      <w:r>
        <w:rPr>
          <w:color w:val="000000"/>
          <w:sz w:val="28"/>
          <w:szCs w:val="28"/>
        </w:rPr>
        <w:t>территориальную избирательную комиссию города Переславля-Залесского</w:t>
      </w:r>
      <w:r w:rsidRPr="0006562F">
        <w:rPr>
          <w:sz w:val="28"/>
          <w:szCs w:val="28"/>
        </w:rPr>
        <w:t xml:space="preserve"> агитационных материалах.</w:t>
      </w:r>
      <w:proofErr w:type="gramEnd"/>
    </w:p>
    <w:p w:rsidR="003070E4" w:rsidRPr="0006562F" w:rsidRDefault="003070E4" w:rsidP="003070E4">
      <w:pPr>
        <w:ind w:firstLine="709"/>
        <w:jc w:val="both"/>
        <w:rPr>
          <w:sz w:val="28"/>
          <w:szCs w:val="28"/>
        </w:rPr>
      </w:pPr>
      <w:r w:rsidRPr="0006562F">
        <w:rPr>
          <w:sz w:val="28"/>
          <w:szCs w:val="28"/>
        </w:rPr>
        <w:t>4.2. </w:t>
      </w:r>
      <w:proofErr w:type="gramStart"/>
      <w:r w:rsidRPr="0006562F">
        <w:rPr>
          <w:sz w:val="28"/>
          <w:szCs w:val="28"/>
        </w:rPr>
        <w:t xml:space="preserve">Сведения о представленных в </w:t>
      </w:r>
      <w:r>
        <w:rPr>
          <w:color w:val="000000"/>
          <w:sz w:val="28"/>
          <w:szCs w:val="28"/>
        </w:rPr>
        <w:t>территориальную избирательную комиссию города Переславля-Залесского</w:t>
      </w:r>
      <w:r w:rsidRPr="0006562F">
        <w:rPr>
          <w:sz w:val="28"/>
          <w:szCs w:val="28"/>
        </w:rPr>
        <w:t xml:space="preserve"> агитационных материалах вводятся в порядке и сроки, установленные Регламентом использования Государственной автоматизированной системы Российской Федерации «Выборы» для контроля за соблюдением установленного порядка проведения предвыборной агитации, агитации при проведении референдума, утвержденным постановлением Центральной избирательной комиссии Российской Федерации от 14 февраля 2013 года № 161/1192-6.</w:t>
      </w:r>
      <w:proofErr w:type="gramEnd"/>
    </w:p>
    <w:p w:rsidR="003070E4" w:rsidRPr="00896CC6" w:rsidRDefault="003070E4" w:rsidP="003070E4">
      <w:pPr>
        <w:pStyle w:val="22"/>
        <w:suppressAutoHyphens/>
        <w:ind w:left="0" w:firstLine="709"/>
        <w:contextualSpacing/>
        <w:jc w:val="both"/>
        <w:rPr>
          <w:bCs/>
          <w:szCs w:val="28"/>
        </w:rPr>
      </w:pPr>
    </w:p>
    <w:p w:rsidR="003070E4" w:rsidRPr="00896CC6" w:rsidRDefault="003070E4" w:rsidP="003070E4">
      <w:pPr>
        <w:pStyle w:val="14"/>
        <w:keepNext/>
        <w:keepLines/>
        <w:suppressAutoHyphens/>
        <w:spacing w:before="60" w:after="240"/>
        <w:ind w:firstLine="709"/>
        <w:contextualSpacing/>
      </w:pPr>
      <w:r w:rsidRPr="00896CC6">
        <w:t xml:space="preserve">5. Учет и хранение предвыборных агитационных материалов, </w:t>
      </w:r>
      <w:r w:rsidRPr="00896CC6">
        <w:br/>
        <w:t>представляемых в Комиссию</w:t>
      </w:r>
    </w:p>
    <w:p w:rsidR="003070E4" w:rsidRPr="0006562F" w:rsidRDefault="003070E4" w:rsidP="003070E4">
      <w:pPr>
        <w:ind w:firstLine="709"/>
        <w:jc w:val="both"/>
        <w:rPr>
          <w:sz w:val="28"/>
          <w:szCs w:val="28"/>
        </w:rPr>
      </w:pPr>
      <w:r w:rsidRPr="0006562F">
        <w:rPr>
          <w:sz w:val="28"/>
          <w:szCs w:val="28"/>
        </w:rPr>
        <w:t xml:space="preserve">5.1. Учет предвыборных агитационных материалов и представляемых одновременно с ними документов осуществляется в порядке, предусмотренном Регламентом задачи «Агитация» ГАС «Выборы» членом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sidRPr="0006562F">
        <w:rPr>
          <w:sz w:val="28"/>
          <w:szCs w:val="28"/>
        </w:rPr>
        <w:t xml:space="preserve"> </w:t>
      </w:r>
      <w:r>
        <w:rPr>
          <w:sz w:val="28"/>
          <w:szCs w:val="28"/>
        </w:rPr>
        <w:t>с правом решающего голоса</w:t>
      </w:r>
      <w:r w:rsidRPr="0006562F">
        <w:rPr>
          <w:sz w:val="28"/>
          <w:szCs w:val="28"/>
        </w:rPr>
        <w:t xml:space="preserve">, осуществляющим учет, систематизацию и хранение предвыборных агитационных материалов, представленных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06562F">
        <w:rPr>
          <w:sz w:val="28"/>
          <w:szCs w:val="28"/>
        </w:rPr>
        <w:t>.</w:t>
      </w:r>
    </w:p>
    <w:p w:rsidR="003070E4" w:rsidRPr="0006562F" w:rsidRDefault="003070E4" w:rsidP="003070E4">
      <w:pPr>
        <w:ind w:firstLine="709"/>
        <w:jc w:val="both"/>
        <w:rPr>
          <w:sz w:val="28"/>
          <w:szCs w:val="28"/>
        </w:rPr>
      </w:pPr>
      <w:r w:rsidRPr="0006562F">
        <w:rPr>
          <w:sz w:val="28"/>
          <w:szCs w:val="28"/>
        </w:rPr>
        <w:t>5.2. Экземпляры предвыборных агитационных материалов и представляемые одновременно с ними документы выдаются под роспись и только по указанию председателя</w:t>
      </w:r>
      <w:r>
        <w:rPr>
          <w:sz w:val="28"/>
          <w:szCs w:val="28"/>
        </w:rPr>
        <w:t xml:space="preserve"> Центральной </w:t>
      </w:r>
      <w:r w:rsidRPr="0006562F">
        <w:rPr>
          <w:sz w:val="28"/>
          <w:szCs w:val="28"/>
        </w:rPr>
        <w:t xml:space="preserve"> </w:t>
      </w:r>
      <w:r>
        <w:rPr>
          <w:color w:val="000000"/>
          <w:sz w:val="28"/>
          <w:szCs w:val="28"/>
        </w:rPr>
        <w:t>территориальной избирательной комиссии города Переславля-Залесского</w:t>
      </w:r>
      <w:r w:rsidRPr="0006562F">
        <w:rPr>
          <w:sz w:val="28"/>
          <w:szCs w:val="28"/>
        </w:rPr>
        <w:t>. Перед окончанием рабочего дня документы и материалы возвращаются члену</w:t>
      </w:r>
      <w:r>
        <w:rPr>
          <w:sz w:val="28"/>
          <w:szCs w:val="28"/>
        </w:rPr>
        <w:t xml:space="preserve"> Центральной </w:t>
      </w:r>
      <w:r w:rsidRPr="0006562F">
        <w:rPr>
          <w:sz w:val="28"/>
          <w:szCs w:val="28"/>
        </w:rPr>
        <w:t xml:space="preserve"> </w:t>
      </w:r>
      <w:r>
        <w:rPr>
          <w:color w:val="000000"/>
          <w:sz w:val="28"/>
          <w:szCs w:val="28"/>
        </w:rPr>
        <w:t>территориальной избирательной комиссии города Переславля-Залесского</w:t>
      </w:r>
      <w:r w:rsidRPr="0006562F">
        <w:rPr>
          <w:sz w:val="28"/>
          <w:szCs w:val="28"/>
        </w:rPr>
        <w:t xml:space="preserve"> с правом решающего голоса, </w:t>
      </w:r>
      <w:r>
        <w:rPr>
          <w:sz w:val="28"/>
          <w:szCs w:val="28"/>
        </w:rPr>
        <w:t>осуществляющему</w:t>
      </w:r>
      <w:r w:rsidRPr="0006562F">
        <w:rPr>
          <w:sz w:val="28"/>
          <w:szCs w:val="28"/>
        </w:rPr>
        <w:t xml:space="preserve"> учет, систематизацию и </w:t>
      </w:r>
      <w:r w:rsidRPr="0006562F">
        <w:rPr>
          <w:sz w:val="28"/>
          <w:szCs w:val="28"/>
        </w:rPr>
        <w:lastRenderedPageBreak/>
        <w:t>хранение предвыборных агитационны</w:t>
      </w:r>
      <w:r>
        <w:rPr>
          <w:sz w:val="28"/>
          <w:szCs w:val="28"/>
        </w:rPr>
        <w:t xml:space="preserve">х материалов, представленных в Центральную </w:t>
      </w:r>
      <w:r>
        <w:rPr>
          <w:color w:val="000000"/>
          <w:sz w:val="28"/>
          <w:szCs w:val="28"/>
        </w:rPr>
        <w:t>территориальную избирательную комиссию города Переславля-Залесского</w:t>
      </w:r>
      <w:r w:rsidRPr="0006562F">
        <w:rPr>
          <w:sz w:val="28"/>
          <w:szCs w:val="28"/>
        </w:rPr>
        <w:t>.</w:t>
      </w:r>
    </w:p>
    <w:p w:rsidR="003070E4" w:rsidRPr="0006562F" w:rsidRDefault="003070E4" w:rsidP="003070E4">
      <w:pPr>
        <w:ind w:firstLine="709"/>
        <w:jc w:val="both"/>
        <w:rPr>
          <w:sz w:val="28"/>
          <w:szCs w:val="28"/>
        </w:rPr>
      </w:pPr>
      <w:r w:rsidRPr="0006562F">
        <w:rPr>
          <w:sz w:val="28"/>
          <w:szCs w:val="28"/>
        </w:rPr>
        <w:t xml:space="preserve">5.3. Экземпляры предвыборных агитационных материалов и представляемых одновременно с ними документов хранятся у члена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Pr>
          <w:sz w:val="28"/>
          <w:szCs w:val="28"/>
        </w:rPr>
        <w:t xml:space="preserve"> с правом решающего голоса</w:t>
      </w:r>
      <w:r w:rsidRPr="0006562F">
        <w:rPr>
          <w:sz w:val="28"/>
          <w:szCs w:val="28"/>
        </w:rPr>
        <w:t xml:space="preserve">, осуществляющего учет, систематизацию и хранение предвыборных агитационных материалов, представленных в </w:t>
      </w:r>
      <w:r>
        <w:rPr>
          <w:sz w:val="28"/>
          <w:szCs w:val="28"/>
        </w:rPr>
        <w:t xml:space="preserve">Центральную </w:t>
      </w:r>
      <w:r>
        <w:rPr>
          <w:color w:val="000000"/>
          <w:sz w:val="28"/>
          <w:szCs w:val="28"/>
        </w:rPr>
        <w:t>территориальную избирательную комиссию города Переславля-Залесского</w:t>
      </w:r>
      <w:r w:rsidRPr="0006562F">
        <w:rPr>
          <w:sz w:val="28"/>
          <w:szCs w:val="28"/>
        </w:rPr>
        <w:t>. Доступ к подлинникам указанных материалов и документ</w:t>
      </w:r>
      <w:r>
        <w:rPr>
          <w:sz w:val="28"/>
          <w:szCs w:val="28"/>
        </w:rPr>
        <w:t>ов осуществляется с разрешения</w:t>
      </w:r>
      <w:r w:rsidRPr="0006562F">
        <w:rPr>
          <w:sz w:val="28"/>
          <w:szCs w:val="28"/>
        </w:rPr>
        <w:t xml:space="preserve"> председателя </w:t>
      </w:r>
      <w:r>
        <w:rPr>
          <w:sz w:val="28"/>
          <w:szCs w:val="28"/>
        </w:rPr>
        <w:t xml:space="preserve">Центральной </w:t>
      </w:r>
      <w:r>
        <w:rPr>
          <w:color w:val="000000"/>
          <w:sz w:val="28"/>
          <w:szCs w:val="28"/>
        </w:rPr>
        <w:t>территориальной избирательной комиссии города Переславля-Залесского</w:t>
      </w:r>
      <w:r w:rsidRPr="0006562F">
        <w:rPr>
          <w:sz w:val="28"/>
          <w:szCs w:val="28"/>
        </w:rPr>
        <w:t>.</w:t>
      </w:r>
    </w:p>
    <w:p w:rsidR="003070E4" w:rsidRPr="0006562F" w:rsidRDefault="003070E4" w:rsidP="003070E4">
      <w:pPr>
        <w:ind w:firstLine="709"/>
        <w:jc w:val="both"/>
        <w:rPr>
          <w:sz w:val="28"/>
          <w:szCs w:val="28"/>
        </w:rPr>
      </w:pPr>
      <w:r w:rsidRPr="0006562F">
        <w:rPr>
          <w:sz w:val="28"/>
          <w:szCs w:val="28"/>
        </w:rPr>
        <w:t>5.4.  Порядок хранения и передача в архив экземпляров предвыборных агитационных материалов и представляемых одновременно с ними документов осуществляется в порядке, установленном</w:t>
      </w:r>
      <w:r>
        <w:rPr>
          <w:sz w:val="28"/>
          <w:szCs w:val="28"/>
        </w:rPr>
        <w:t xml:space="preserve"> Центральной</w:t>
      </w:r>
      <w:r w:rsidRPr="0006562F">
        <w:rPr>
          <w:sz w:val="28"/>
          <w:szCs w:val="28"/>
        </w:rPr>
        <w:t xml:space="preserve"> </w:t>
      </w:r>
      <w:r>
        <w:rPr>
          <w:color w:val="000000"/>
          <w:sz w:val="28"/>
          <w:szCs w:val="28"/>
        </w:rPr>
        <w:t>территориальной избирательной комиссии города Переславля-Залесского</w:t>
      </w:r>
      <w:r w:rsidRPr="0006562F">
        <w:rPr>
          <w:sz w:val="28"/>
          <w:szCs w:val="28"/>
        </w:rPr>
        <w:t xml:space="preserve">. </w:t>
      </w:r>
    </w:p>
    <w:p w:rsidR="003070E4" w:rsidRDefault="003070E4" w:rsidP="003070E4">
      <w:pPr>
        <w:tabs>
          <w:tab w:val="left" w:pos="5882"/>
        </w:tabs>
        <w:rPr>
          <w:sz w:val="28"/>
          <w:szCs w:val="28"/>
        </w:rPr>
      </w:pPr>
      <w:r w:rsidRPr="00896CC6">
        <w:rPr>
          <w:sz w:val="28"/>
          <w:szCs w:val="28"/>
        </w:rPr>
        <w:tab/>
      </w:r>
    </w:p>
    <w:p w:rsidR="003070E4" w:rsidRDefault="003070E4" w:rsidP="003070E4">
      <w:pPr>
        <w:spacing w:after="160" w:line="259" w:lineRule="auto"/>
        <w:rPr>
          <w:sz w:val="28"/>
          <w:szCs w:val="28"/>
        </w:rPr>
      </w:pPr>
      <w:r>
        <w:rPr>
          <w:sz w:val="28"/>
          <w:szCs w:val="28"/>
        </w:rPr>
        <w:br w:type="page"/>
      </w:r>
    </w:p>
    <w:p w:rsidR="003070E4" w:rsidRPr="00222349" w:rsidRDefault="003070E4" w:rsidP="003070E4"/>
    <w:p w:rsidR="003070E4" w:rsidRPr="00784573" w:rsidRDefault="003070E4" w:rsidP="003070E4">
      <w:pPr>
        <w:tabs>
          <w:tab w:val="left" w:pos="7392"/>
        </w:tabs>
        <w:spacing w:before="0" w:after="0"/>
        <w:ind w:firstLine="708"/>
        <w:jc w:val="right"/>
      </w:pPr>
      <w:r w:rsidRPr="00784573">
        <w:t xml:space="preserve">Приложение </w:t>
      </w:r>
      <w:r>
        <w:t xml:space="preserve">№ </w:t>
      </w:r>
      <w:r w:rsidRPr="00784573">
        <w:t xml:space="preserve">1 </w:t>
      </w:r>
    </w:p>
    <w:p w:rsidR="003070E4" w:rsidRDefault="003070E4" w:rsidP="003070E4">
      <w:pPr>
        <w:spacing w:before="0" w:after="0"/>
        <w:jc w:val="right"/>
      </w:pPr>
      <w:r>
        <w:rPr>
          <w:bCs/>
        </w:rPr>
        <w:t>к</w:t>
      </w:r>
      <w:r w:rsidRPr="00784573">
        <w:rPr>
          <w:bCs/>
        </w:rPr>
        <w:t xml:space="preserve"> </w:t>
      </w:r>
      <w:r w:rsidRPr="00784573">
        <w:t>Порядк</w:t>
      </w:r>
      <w:r>
        <w:t>у</w:t>
      </w:r>
      <w:r w:rsidRPr="00784573">
        <w:t xml:space="preserve"> </w:t>
      </w:r>
      <w:r w:rsidRPr="00230F06">
        <w:t>приема, учета, анализа,</w:t>
      </w:r>
    </w:p>
    <w:p w:rsidR="003070E4" w:rsidRDefault="003070E4" w:rsidP="003070E4">
      <w:pPr>
        <w:spacing w:before="0" w:after="0"/>
        <w:jc w:val="right"/>
      </w:pPr>
      <w:r w:rsidRPr="00230F06">
        <w:t xml:space="preserve"> обработки и хранения </w:t>
      </w:r>
      <w:proofErr w:type="gramStart"/>
      <w:r w:rsidRPr="00230F06">
        <w:t>предвыборных</w:t>
      </w:r>
      <w:proofErr w:type="gramEnd"/>
      <w:r w:rsidRPr="00230F06">
        <w:t xml:space="preserve"> агитационных</w:t>
      </w:r>
    </w:p>
    <w:p w:rsidR="003070E4" w:rsidRDefault="003070E4" w:rsidP="003070E4">
      <w:pPr>
        <w:spacing w:before="0" w:after="0"/>
        <w:jc w:val="right"/>
      </w:pPr>
      <w:r w:rsidRPr="00230F06">
        <w:t xml:space="preserve"> материалов и представляемых одновременно </w:t>
      </w:r>
    </w:p>
    <w:p w:rsidR="003070E4" w:rsidRDefault="003070E4" w:rsidP="003070E4">
      <w:pPr>
        <w:spacing w:before="0" w:after="0"/>
        <w:jc w:val="right"/>
      </w:pPr>
      <w:r w:rsidRPr="00230F06">
        <w:t xml:space="preserve">с ними документов в период </w:t>
      </w:r>
      <w:proofErr w:type="gramStart"/>
      <w:r w:rsidRPr="00230F06">
        <w:t>избирательной</w:t>
      </w:r>
      <w:proofErr w:type="gramEnd"/>
    </w:p>
    <w:p w:rsidR="003070E4" w:rsidRDefault="003070E4" w:rsidP="003070E4">
      <w:pPr>
        <w:spacing w:before="0" w:after="0"/>
        <w:jc w:val="right"/>
        <w:rPr>
          <w:b/>
          <w:sz w:val="28"/>
          <w:szCs w:val="28"/>
        </w:rPr>
      </w:pPr>
      <w:r w:rsidRPr="00230F06">
        <w:t xml:space="preserve"> кампании по выборам </w:t>
      </w:r>
      <w:r>
        <w:t xml:space="preserve">депутатов </w:t>
      </w:r>
      <w:r>
        <w:br/>
        <w:t>Переславль-Залесской городской Думы</w:t>
      </w:r>
    </w:p>
    <w:p w:rsidR="003070E4" w:rsidRPr="00402D33" w:rsidRDefault="003070E4" w:rsidP="003070E4">
      <w:pPr>
        <w:spacing w:before="0" w:after="0"/>
        <w:jc w:val="right"/>
        <w:rPr>
          <w:sz w:val="16"/>
          <w:szCs w:val="16"/>
        </w:rPr>
      </w:pPr>
    </w:p>
    <w:p w:rsidR="003070E4" w:rsidRDefault="003070E4" w:rsidP="003070E4">
      <w:pPr>
        <w:jc w:val="center"/>
      </w:pPr>
    </w:p>
    <w:p w:rsidR="003070E4" w:rsidRDefault="003070E4" w:rsidP="003070E4">
      <w:pPr>
        <w:jc w:val="center"/>
      </w:pPr>
      <w:r>
        <w:t>АКТ</w:t>
      </w:r>
    </w:p>
    <w:p w:rsidR="003070E4" w:rsidRDefault="003070E4" w:rsidP="003070E4">
      <w:pPr>
        <w:jc w:val="center"/>
      </w:pPr>
      <w:r>
        <w:t>о приеме агитационного материала</w:t>
      </w:r>
    </w:p>
    <w:p w:rsidR="003070E4" w:rsidRDefault="003070E4" w:rsidP="003070E4">
      <w:pPr>
        <w:tabs>
          <w:tab w:val="left" w:pos="3695"/>
        </w:tabs>
      </w:pPr>
      <w:r>
        <w:tab/>
      </w:r>
    </w:p>
    <w:p w:rsidR="003070E4" w:rsidRPr="00413C5E" w:rsidRDefault="003070E4" w:rsidP="003070E4">
      <w:pPr>
        <w:tabs>
          <w:tab w:val="left" w:pos="5149"/>
        </w:tabs>
      </w:pPr>
      <w:r>
        <w:t>"____" ________________ 20____ года</w:t>
      </w:r>
      <w:r>
        <w:tab/>
        <w:t xml:space="preserve">                             в ______ час _____ мин</w:t>
      </w:r>
    </w:p>
    <w:p w:rsidR="003070E4" w:rsidRDefault="003070E4" w:rsidP="003070E4"/>
    <w:p w:rsidR="003070E4" w:rsidRDefault="003070E4" w:rsidP="003070E4">
      <w:pPr>
        <w:ind w:firstLine="709"/>
        <w:jc w:val="both"/>
      </w:pPr>
      <w:r>
        <w:t>Кандидатом (уполномоченным представителем по финансовым вопросам, доверенным лицом кандидата) ___________________________________________________</w:t>
      </w:r>
    </w:p>
    <w:p w:rsidR="003070E4" w:rsidRPr="00222349" w:rsidRDefault="003070E4" w:rsidP="003070E4">
      <w:pPr>
        <w:jc w:val="center"/>
        <w:rPr>
          <w:sz w:val="20"/>
          <w:szCs w:val="20"/>
        </w:rPr>
      </w:pPr>
      <w:r>
        <w:rPr>
          <w:sz w:val="20"/>
          <w:szCs w:val="20"/>
        </w:rPr>
        <w:t xml:space="preserve">                                                           </w:t>
      </w:r>
      <w:r w:rsidRPr="00222349">
        <w:rPr>
          <w:sz w:val="20"/>
          <w:szCs w:val="20"/>
        </w:rPr>
        <w:t>(</w:t>
      </w:r>
      <w:r>
        <w:rPr>
          <w:sz w:val="20"/>
          <w:szCs w:val="20"/>
        </w:rPr>
        <w:t>Ф.И.О.</w:t>
      </w:r>
      <w:r w:rsidRPr="00222349">
        <w:rPr>
          <w:sz w:val="20"/>
          <w:szCs w:val="20"/>
        </w:rPr>
        <w:t>)</w:t>
      </w:r>
    </w:p>
    <w:p w:rsidR="003070E4" w:rsidRDefault="003070E4" w:rsidP="003070E4">
      <w:pPr>
        <w:jc w:val="both"/>
      </w:pPr>
      <w:r>
        <w:t>_____________________________________________________________________________,</w:t>
      </w:r>
    </w:p>
    <w:p w:rsidR="003070E4" w:rsidRDefault="003070E4" w:rsidP="003070E4"/>
    <w:p w:rsidR="003070E4" w:rsidRDefault="003070E4" w:rsidP="003070E4">
      <w:r>
        <w:t>предъявившим ________________________________________________________________</w:t>
      </w:r>
    </w:p>
    <w:p w:rsidR="003070E4" w:rsidRDefault="003070E4" w:rsidP="003070E4">
      <w:pPr>
        <w:jc w:val="center"/>
        <w:rPr>
          <w:sz w:val="18"/>
          <w:szCs w:val="18"/>
        </w:rPr>
      </w:pPr>
      <w:r>
        <w:rPr>
          <w:sz w:val="18"/>
          <w:szCs w:val="18"/>
        </w:rPr>
        <w:t xml:space="preserve">                                   </w:t>
      </w:r>
      <w:r w:rsidRPr="00222349">
        <w:rPr>
          <w:sz w:val="18"/>
          <w:szCs w:val="18"/>
        </w:rPr>
        <w:t>(</w:t>
      </w:r>
      <w:r>
        <w:rPr>
          <w:sz w:val="18"/>
          <w:szCs w:val="18"/>
        </w:rPr>
        <w:t xml:space="preserve">удостоверение, заверенную копию соответствующего постановления избирательной комиссии) </w:t>
      </w:r>
    </w:p>
    <w:p w:rsidR="003070E4" w:rsidRDefault="003070E4" w:rsidP="003070E4">
      <w:pPr>
        <w:rPr>
          <w:sz w:val="18"/>
          <w:szCs w:val="18"/>
        </w:rPr>
      </w:pPr>
    </w:p>
    <w:p w:rsidR="003070E4" w:rsidRPr="00222349" w:rsidRDefault="003070E4" w:rsidP="003070E4">
      <w:pPr>
        <w:jc w:val="center"/>
        <w:rPr>
          <w:sz w:val="18"/>
          <w:szCs w:val="18"/>
        </w:rPr>
      </w:pPr>
      <w:r w:rsidRPr="00222349">
        <w:rPr>
          <w:sz w:val="18"/>
          <w:szCs w:val="18"/>
        </w:rPr>
        <w:t>________________________________________________________</w:t>
      </w:r>
      <w:r>
        <w:rPr>
          <w:sz w:val="18"/>
          <w:szCs w:val="18"/>
        </w:rPr>
        <w:t>___________________________________</w:t>
      </w:r>
      <w:r w:rsidRPr="00222349">
        <w:rPr>
          <w:sz w:val="18"/>
          <w:szCs w:val="18"/>
        </w:rPr>
        <w:t>_</w:t>
      </w:r>
      <w:r>
        <w:rPr>
          <w:sz w:val="18"/>
          <w:szCs w:val="18"/>
        </w:rPr>
        <w:t>___________</w:t>
      </w:r>
    </w:p>
    <w:p w:rsidR="003070E4" w:rsidRPr="00222349" w:rsidRDefault="003070E4" w:rsidP="003070E4">
      <w:pPr>
        <w:jc w:val="center"/>
        <w:rPr>
          <w:sz w:val="18"/>
          <w:szCs w:val="18"/>
        </w:rPr>
      </w:pPr>
    </w:p>
    <w:p w:rsidR="003070E4" w:rsidRDefault="003070E4" w:rsidP="003070E4">
      <w:pPr>
        <w:jc w:val="both"/>
      </w:pPr>
      <w:r>
        <w:t>представлен экземпляр (копия, фотография) печатного (аудиовизуального, иного) агитационного материала: ______________________________________________________</w:t>
      </w:r>
    </w:p>
    <w:p w:rsidR="003070E4" w:rsidRPr="0069630A" w:rsidRDefault="003070E4" w:rsidP="003070E4">
      <w:pPr>
        <w:jc w:val="center"/>
        <w:rPr>
          <w:sz w:val="20"/>
          <w:szCs w:val="20"/>
        </w:rPr>
      </w:pPr>
      <w:r>
        <w:rPr>
          <w:sz w:val="20"/>
          <w:szCs w:val="20"/>
        </w:rPr>
        <w:t xml:space="preserve">                                                               </w:t>
      </w:r>
      <w:r w:rsidRPr="0069630A">
        <w:rPr>
          <w:sz w:val="20"/>
          <w:szCs w:val="20"/>
        </w:rPr>
        <w:t>(описание агитационного материала)</w:t>
      </w:r>
    </w:p>
    <w:p w:rsidR="003070E4" w:rsidRDefault="003070E4" w:rsidP="003070E4">
      <w:r>
        <w:t>_____________________________________________________________________________</w:t>
      </w:r>
    </w:p>
    <w:p w:rsidR="003070E4" w:rsidRDefault="003070E4" w:rsidP="003070E4"/>
    <w:p w:rsidR="003070E4" w:rsidRDefault="003070E4" w:rsidP="003070E4">
      <w:r>
        <w:t>на носителе __________________________________________________________________</w:t>
      </w:r>
    </w:p>
    <w:p w:rsidR="003070E4" w:rsidRPr="0069630A" w:rsidRDefault="003070E4" w:rsidP="003070E4">
      <w:pPr>
        <w:rPr>
          <w:sz w:val="20"/>
          <w:szCs w:val="20"/>
        </w:rPr>
      </w:pPr>
      <w:r>
        <w:rPr>
          <w:sz w:val="20"/>
          <w:szCs w:val="20"/>
        </w:rPr>
        <w:t xml:space="preserve">                                                                    </w:t>
      </w:r>
      <w:proofErr w:type="gramStart"/>
      <w:r w:rsidRPr="0069630A">
        <w:rPr>
          <w:sz w:val="20"/>
          <w:szCs w:val="20"/>
        </w:rPr>
        <w:t>(вид носителя:</w:t>
      </w:r>
      <w:proofErr w:type="gramEnd"/>
      <w:r w:rsidRPr="0069630A">
        <w:rPr>
          <w:sz w:val="20"/>
          <w:szCs w:val="20"/>
        </w:rPr>
        <w:t xml:space="preserve"> </w:t>
      </w:r>
      <w:proofErr w:type="gramStart"/>
      <w:r w:rsidRPr="0069630A">
        <w:rPr>
          <w:sz w:val="20"/>
          <w:szCs w:val="20"/>
        </w:rPr>
        <w:t>CD-R, DVD-R, DVD+R, иное)</w:t>
      </w:r>
      <w:proofErr w:type="gramEnd"/>
    </w:p>
    <w:p w:rsidR="003070E4" w:rsidRPr="0069630A" w:rsidRDefault="003070E4" w:rsidP="003070E4">
      <w:pPr>
        <w:tabs>
          <w:tab w:val="left" w:pos="1970"/>
        </w:tabs>
        <w:rPr>
          <w:sz w:val="20"/>
          <w:szCs w:val="20"/>
        </w:rPr>
      </w:pPr>
      <w:r w:rsidRPr="0069630A">
        <w:rPr>
          <w:sz w:val="20"/>
          <w:szCs w:val="20"/>
        </w:rPr>
        <w:tab/>
      </w:r>
    </w:p>
    <w:p w:rsidR="003070E4" w:rsidRDefault="003070E4" w:rsidP="003070E4">
      <w:r>
        <w:t xml:space="preserve"> Установлено, что не соблюдено требование закона:</w:t>
      </w:r>
    </w:p>
    <w:p w:rsidR="003070E4" w:rsidRDefault="003070E4" w:rsidP="003070E4">
      <w:r>
        <w:t>_____________________________________________________________________________</w:t>
      </w:r>
    </w:p>
    <w:p w:rsidR="003070E4" w:rsidRPr="00222349" w:rsidRDefault="003070E4" w:rsidP="003070E4">
      <w:pPr>
        <w:rPr>
          <w:sz w:val="20"/>
          <w:szCs w:val="20"/>
        </w:rPr>
      </w:pPr>
      <w:r>
        <w:rPr>
          <w:sz w:val="20"/>
          <w:szCs w:val="20"/>
        </w:rPr>
        <w:t xml:space="preserve">                                   </w:t>
      </w:r>
      <w:r w:rsidRPr="00222349">
        <w:rPr>
          <w:sz w:val="20"/>
          <w:szCs w:val="20"/>
        </w:rPr>
        <w:t>(указание на то, какое именно требование закона не соблюдено)</w:t>
      </w:r>
    </w:p>
    <w:p w:rsidR="003070E4" w:rsidRDefault="003070E4" w:rsidP="003070E4">
      <w:r>
        <w:t>_____________________________________________________________________________</w:t>
      </w:r>
    </w:p>
    <w:p w:rsidR="003070E4" w:rsidRDefault="003070E4" w:rsidP="003070E4"/>
    <w:p w:rsidR="003070E4" w:rsidRDefault="003070E4" w:rsidP="003070E4">
      <w:r>
        <w:t>_____________________________________________________________________________</w:t>
      </w:r>
    </w:p>
    <w:p w:rsidR="003070E4" w:rsidRDefault="003070E4" w:rsidP="003070E4"/>
    <w:p w:rsidR="003070E4" w:rsidRDefault="003070E4" w:rsidP="003070E4">
      <w:r>
        <w:t>_____________________________________________________________________________</w:t>
      </w:r>
    </w:p>
    <w:p w:rsidR="003070E4" w:rsidRPr="006F04F1" w:rsidRDefault="003070E4" w:rsidP="003070E4">
      <w:pPr>
        <w:rPr>
          <w:b/>
        </w:rPr>
      </w:pPr>
    </w:p>
    <w:p w:rsidR="003070E4" w:rsidRPr="00BF5159" w:rsidRDefault="003070E4" w:rsidP="003070E4">
      <w:pPr>
        <w:jc w:val="both"/>
      </w:pPr>
      <w:r w:rsidRPr="006F04F1">
        <w:rPr>
          <w:b/>
        </w:rPr>
        <w:lastRenderedPageBreak/>
        <w:t xml:space="preserve"> </w:t>
      </w:r>
      <w:r w:rsidRPr="006F04F1">
        <w:rPr>
          <w:b/>
        </w:rPr>
        <w:tab/>
      </w:r>
      <w:r w:rsidRPr="00BF5159">
        <w:t xml:space="preserve">В соответствии с пунктом 6 статьи </w:t>
      </w:r>
      <w:r>
        <w:t>6</w:t>
      </w:r>
      <w:r w:rsidRPr="00BF5159">
        <w:t xml:space="preserve">5 </w:t>
      </w:r>
      <w:r w:rsidRPr="00A779BB">
        <w:t>Закона Ярославской области от 2 июня 2003 года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Pr="00BF5159">
        <w:t xml:space="preserve"> распространение агитационного материала с нарушением указанного требования закона ЗАПРЕЩАЕТСЯ.</w:t>
      </w:r>
    </w:p>
    <w:p w:rsidR="003070E4" w:rsidRDefault="003070E4" w:rsidP="003070E4">
      <w:pPr>
        <w:tabs>
          <w:tab w:val="left" w:pos="3736"/>
        </w:tabs>
      </w:pPr>
      <w:r>
        <w:t xml:space="preserve"> _____________________________________     _____________________________________</w:t>
      </w:r>
    </w:p>
    <w:p w:rsidR="003070E4" w:rsidRDefault="003070E4" w:rsidP="003070E4">
      <w:pPr>
        <w:tabs>
          <w:tab w:val="left" w:pos="3736"/>
        </w:tabs>
        <w:rPr>
          <w:sz w:val="20"/>
          <w:szCs w:val="20"/>
        </w:rPr>
      </w:pPr>
      <w:proofErr w:type="gramStart"/>
      <w:r>
        <w:t>(</w:t>
      </w:r>
      <w:r>
        <w:rPr>
          <w:sz w:val="20"/>
          <w:szCs w:val="20"/>
        </w:rPr>
        <w:t>Ф.И.О., подпись члена территориальной</w:t>
      </w:r>
      <w:r>
        <w:rPr>
          <w:sz w:val="20"/>
          <w:szCs w:val="20"/>
        </w:rPr>
        <w:tab/>
      </w:r>
      <w:r>
        <w:rPr>
          <w:sz w:val="20"/>
          <w:szCs w:val="20"/>
        </w:rPr>
        <w:tab/>
        <w:t xml:space="preserve">             (Ф.И.О., подпись уполномоченного представителя)</w:t>
      </w:r>
      <w:proofErr w:type="gramEnd"/>
    </w:p>
    <w:p w:rsidR="003070E4" w:rsidRPr="0069630A" w:rsidRDefault="003070E4" w:rsidP="003070E4">
      <w:pPr>
        <w:tabs>
          <w:tab w:val="left" w:pos="3736"/>
        </w:tabs>
        <w:rPr>
          <w:sz w:val="20"/>
          <w:szCs w:val="20"/>
        </w:rPr>
      </w:pPr>
      <w:r>
        <w:rPr>
          <w:sz w:val="20"/>
          <w:szCs w:val="20"/>
        </w:rPr>
        <w:t xml:space="preserve"> избирательной  комиссии  с правом решающего голоса)       </w:t>
      </w:r>
    </w:p>
    <w:p w:rsidR="003070E4" w:rsidRDefault="003070E4" w:rsidP="003070E4">
      <w:pPr>
        <w:sectPr w:rsidR="003070E4" w:rsidSect="00896CC6">
          <w:headerReference w:type="default" r:id="rId9"/>
          <w:footerReference w:type="default" r:id="rId10"/>
          <w:footerReference w:type="first" r:id="rId11"/>
          <w:pgSz w:w="11906" w:h="16838"/>
          <w:pgMar w:top="1134" w:right="851" w:bottom="1134" w:left="1701" w:header="709" w:footer="0" w:gutter="0"/>
          <w:cols w:space="708"/>
          <w:titlePg/>
          <w:docGrid w:linePitch="360"/>
        </w:sectPr>
      </w:pPr>
    </w:p>
    <w:p w:rsidR="003070E4" w:rsidRPr="00544587" w:rsidRDefault="003070E4" w:rsidP="003070E4">
      <w:pPr>
        <w:spacing w:before="0" w:after="0"/>
        <w:jc w:val="right"/>
        <w:rPr>
          <w:sz w:val="20"/>
          <w:szCs w:val="20"/>
        </w:rPr>
      </w:pPr>
      <w:r>
        <w:lastRenderedPageBreak/>
        <w:t>Приложение № 2</w:t>
      </w:r>
    </w:p>
    <w:p w:rsidR="003070E4" w:rsidRDefault="003070E4" w:rsidP="003070E4">
      <w:pPr>
        <w:spacing w:before="0" w:after="0"/>
        <w:jc w:val="right"/>
      </w:pPr>
      <w:r>
        <w:rPr>
          <w:bCs/>
        </w:rPr>
        <w:t>к</w:t>
      </w:r>
      <w:r w:rsidRPr="00784573">
        <w:rPr>
          <w:bCs/>
        </w:rPr>
        <w:t xml:space="preserve"> </w:t>
      </w:r>
      <w:r w:rsidRPr="00784573">
        <w:t>Порядк</w:t>
      </w:r>
      <w:r>
        <w:t>у</w:t>
      </w:r>
      <w:r w:rsidRPr="00784573">
        <w:t xml:space="preserve"> </w:t>
      </w:r>
      <w:r w:rsidRPr="00230F06">
        <w:t>приема, учета, анализа,</w:t>
      </w:r>
    </w:p>
    <w:p w:rsidR="003070E4" w:rsidRDefault="003070E4" w:rsidP="003070E4">
      <w:pPr>
        <w:spacing w:before="0" w:after="0"/>
        <w:jc w:val="right"/>
      </w:pPr>
      <w:r w:rsidRPr="00230F06">
        <w:t xml:space="preserve"> обработки и хранения </w:t>
      </w:r>
      <w:proofErr w:type="gramStart"/>
      <w:r w:rsidRPr="00230F06">
        <w:t>предвыборных</w:t>
      </w:r>
      <w:proofErr w:type="gramEnd"/>
      <w:r w:rsidRPr="00230F06">
        <w:t xml:space="preserve"> агитационных</w:t>
      </w:r>
    </w:p>
    <w:p w:rsidR="003070E4" w:rsidRDefault="003070E4" w:rsidP="003070E4">
      <w:pPr>
        <w:spacing w:before="0" w:after="0"/>
        <w:jc w:val="right"/>
      </w:pPr>
      <w:r w:rsidRPr="00230F06">
        <w:t xml:space="preserve"> материалов и представляемых одновременно </w:t>
      </w:r>
    </w:p>
    <w:p w:rsidR="003070E4" w:rsidRDefault="003070E4" w:rsidP="003070E4">
      <w:pPr>
        <w:spacing w:before="0" w:after="0"/>
        <w:jc w:val="right"/>
      </w:pPr>
      <w:r w:rsidRPr="00230F06">
        <w:t xml:space="preserve">с ними документов в период </w:t>
      </w:r>
      <w:proofErr w:type="gramStart"/>
      <w:r w:rsidRPr="00230F06">
        <w:t>избирательной</w:t>
      </w:r>
      <w:proofErr w:type="gramEnd"/>
    </w:p>
    <w:p w:rsidR="003070E4" w:rsidRDefault="003070E4" w:rsidP="003070E4">
      <w:pPr>
        <w:spacing w:before="0" w:after="0"/>
        <w:jc w:val="right"/>
        <w:rPr>
          <w:b/>
          <w:sz w:val="28"/>
          <w:szCs w:val="28"/>
        </w:rPr>
      </w:pPr>
      <w:r w:rsidRPr="00230F06">
        <w:t xml:space="preserve">кампании по выборам </w:t>
      </w:r>
      <w:r>
        <w:t xml:space="preserve">депутатов </w:t>
      </w:r>
      <w:r>
        <w:br/>
        <w:t>Переславль-Залесской городской Думы</w:t>
      </w:r>
    </w:p>
    <w:p w:rsidR="003070E4" w:rsidRPr="0050114A" w:rsidRDefault="003070E4" w:rsidP="003070E4">
      <w:pPr>
        <w:spacing w:before="0" w:after="0"/>
        <w:jc w:val="right"/>
        <w:rPr>
          <w:sz w:val="20"/>
          <w:szCs w:val="20"/>
        </w:rPr>
      </w:pPr>
    </w:p>
    <w:p w:rsidR="003070E4" w:rsidRPr="0050114A" w:rsidRDefault="003070E4" w:rsidP="003070E4">
      <w:pPr>
        <w:rPr>
          <w:sz w:val="20"/>
          <w:szCs w:val="20"/>
        </w:rPr>
      </w:pPr>
    </w:p>
    <w:p w:rsidR="003070E4" w:rsidRDefault="003070E4" w:rsidP="003070E4">
      <w:pPr>
        <w:jc w:val="center"/>
      </w:pPr>
      <w:r>
        <w:t>ЖУРНАЛ</w:t>
      </w:r>
    </w:p>
    <w:p w:rsidR="003070E4" w:rsidRPr="005A3E8D" w:rsidRDefault="003070E4" w:rsidP="003070E4">
      <w:pPr>
        <w:jc w:val="center"/>
      </w:pPr>
      <w:r w:rsidRPr="005A3E8D">
        <w:t>учета агитационных материалов, представляемых в период избирательной кампании по выборам депутатов Переславль-Залесской городской Думы</w:t>
      </w:r>
    </w:p>
    <w:p w:rsidR="003070E4" w:rsidRPr="00544587" w:rsidRDefault="003070E4" w:rsidP="003070E4">
      <w:pPr>
        <w:jc w:val="cente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6"/>
        <w:gridCol w:w="1131"/>
        <w:gridCol w:w="2002"/>
        <w:gridCol w:w="2002"/>
        <w:gridCol w:w="1914"/>
        <w:gridCol w:w="1845"/>
      </w:tblGrid>
      <w:tr w:rsidR="003070E4" w:rsidTr="00B83C77">
        <w:tc>
          <w:tcPr>
            <w:tcW w:w="353" w:type="pct"/>
            <w:tcBorders>
              <w:right w:val="single" w:sz="4" w:space="0" w:color="auto"/>
            </w:tcBorders>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w:t>
            </w:r>
            <w:r>
              <w:rPr>
                <w:sz w:val="20"/>
                <w:szCs w:val="20"/>
              </w:rPr>
              <w:t xml:space="preserve"> </w:t>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591" w:type="pct"/>
            <w:tcBorders>
              <w:left w:val="single" w:sz="4" w:space="0" w:color="auto"/>
            </w:tcBorders>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Дата</w:t>
            </w:r>
          </w:p>
        </w:tc>
        <w:tc>
          <w:tcPr>
            <w:tcW w:w="1046" w:type="pct"/>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Ф.И.О. кандидата</w:t>
            </w:r>
          </w:p>
        </w:tc>
        <w:tc>
          <w:tcPr>
            <w:tcW w:w="1046" w:type="pct"/>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Вид агитационного материала</w:t>
            </w:r>
          </w:p>
        </w:tc>
        <w:tc>
          <w:tcPr>
            <w:tcW w:w="1000" w:type="pct"/>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Ф.И.О.</w:t>
            </w:r>
            <w:r>
              <w:rPr>
                <w:sz w:val="20"/>
                <w:szCs w:val="20"/>
              </w:rPr>
              <w:t>,</w:t>
            </w:r>
            <w:r w:rsidRPr="006F04F1">
              <w:rPr>
                <w:sz w:val="20"/>
                <w:szCs w:val="20"/>
              </w:rPr>
              <w:t xml:space="preserve"> подпись лица, представившего агитационный материал</w:t>
            </w:r>
          </w:p>
        </w:tc>
        <w:tc>
          <w:tcPr>
            <w:tcW w:w="964" w:type="pct"/>
            <w:vAlign w:val="center"/>
          </w:tcPr>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Ф.И.О.</w:t>
            </w:r>
            <w:r>
              <w:rPr>
                <w:sz w:val="20"/>
                <w:szCs w:val="20"/>
              </w:rPr>
              <w:t>,</w:t>
            </w:r>
            <w:r w:rsidRPr="006F04F1">
              <w:rPr>
                <w:sz w:val="20"/>
                <w:szCs w:val="20"/>
              </w:rPr>
              <w:t xml:space="preserve">  </w:t>
            </w:r>
          </w:p>
          <w:p w:rsidR="003070E4" w:rsidRPr="006F04F1" w:rsidRDefault="003070E4" w:rsidP="00B83C77">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center"/>
              <w:rPr>
                <w:sz w:val="20"/>
                <w:szCs w:val="20"/>
              </w:rPr>
            </w:pPr>
            <w:r w:rsidRPr="006F04F1">
              <w:rPr>
                <w:sz w:val="20"/>
                <w:szCs w:val="20"/>
              </w:rPr>
              <w:t xml:space="preserve"> подпись </w:t>
            </w:r>
            <w:r>
              <w:rPr>
                <w:sz w:val="20"/>
                <w:szCs w:val="20"/>
              </w:rPr>
              <w:t>лица</w:t>
            </w:r>
            <w:r w:rsidRPr="006F04F1">
              <w:rPr>
                <w:sz w:val="20"/>
                <w:szCs w:val="20"/>
              </w:rPr>
              <w:t>, принявшего агитационный материал</w:t>
            </w:r>
          </w:p>
        </w:tc>
      </w:tr>
      <w:tr w:rsidR="003070E4" w:rsidTr="00B83C77">
        <w:tc>
          <w:tcPr>
            <w:tcW w:w="353" w:type="pct"/>
            <w:tcBorders>
              <w:right w:val="single" w:sz="4" w:space="0" w:color="auto"/>
            </w:tcBorders>
          </w:tcPr>
          <w:p w:rsidR="003070E4" w:rsidRDefault="003070E4" w:rsidP="00B83C77"/>
        </w:tc>
        <w:tc>
          <w:tcPr>
            <w:tcW w:w="591" w:type="pct"/>
            <w:tcBorders>
              <w:left w:val="single" w:sz="4" w:space="0" w:color="auto"/>
            </w:tcBorders>
          </w:tcPr>
          <w:p w:rsidR="003070E4" w:rsidRDefault="003070E4" w:rsidP="00B83C77"/>
        </w:tc>
        <w:tc>
          <w:tcPr>
            <w:tcW w:w="1046" w:type="pct"/>
          </w:tcPr>
          <w:p w:rsidR="003070E4" w:rsidRDefault="003070E4" w:rsidP="00B83C77"/>
        </w:tc>
        <w:tc>
          <w:tcPr>
            <w:tcW w:w="1046" w:type="pct"/>
          </w:tcPr>
          <w:p w:rsidR="003070E4" w:rsidRDefault="003070E4" w:rsidP="00B83C77"/>
        </w:tc>
        <w:tc>
          <w:tcPr>
            <w:tcW w:w="1000" w:type="pct"/>
          </w:tcPr>
          <w:p w:rsidR="003070E4" w:rsidRDefault="003070E4" w:rsidP="00B83C77"/>
        </w:tc>
        <w:tc>
          <w:tcPr>
            <w:tcW w:w="964" w:type="pct"/>
          </w:tcPr>
          <w:p w:rsidR="003070E4" w:rsidRDefault="003070E4" w:rsidP="00B83C77"/>
        </w:tc>
      </w:tr>
      <w:tr w:rsidR="003070E4" w:rsidTr="00B83C77">
        <w:tc>
          <w:tcPr>
            <w:tcW w:w="353" w:type="pct"/>
            <w:tcBorders>
              <w:right w:val="single" w:sz="4" w:space="0" w:color="auto"/>
            </w:tcBorders>
          </w:tcPr>
          <w:p w:rsidR="003070E4" w:rsidRDefault="003070E4" w:rsidP="00B83C77"/>
        </w:tc>
        <w:tc>
          <w:tcPr>
            <w:tcW w:w="591" w:type="pct"/>
            <w:tcBorders>
              <w:left w:val="single" w:sz="4" w:space="0" w:color="auto"/>
            </w:tcBorders>
          </w:tcPr>
          <w:p w:rsidR="003070E4" w:rsidRDefault="003070E4" w:rsidP="00B83C77"/>
        </w:tc>
        <w:tc>
          <w:tcPr>
            <w:tcW w:w="1046" w:type="pct"/>
          </w:tcPr>
          <w:p w:rsidR="003070E4" w:rsidRDefault="003070E4" w:rsidP="00B83C77"/>
        </w:tc>
        <w:tc>
          <w:tcPr>
            <w:tcW w:w="1046" w:type="pct"/>
          </w:tcPr>
          <w:p w:rsidR="003070E4" w:rsidRDefault="003070E4" w:rsidP="00B83C77"/>
        </w:tc>
        <w:tc>
          <w:tcPr>
            <w:tcW w:w="1000" w:type="pct"/>
          </w:tcPr>
          <w:p w:rsidR="003070E4" w:rsidRDefault="003070E4" w:rsidP="00B83C77"/>
        </w:tc>
        <w:tc>
          <w:tcPr>
            <w:tcW w:w="964" w:type="pct"/>
          </w:tcPr>
          <w:p w:rsidR="003070E4" w:rsidRDefault="003070E4" w:rsidP="00B83C77"/>
        </w:tc>
      </w:tr>
      <w:tr w:rsidR="003070E4" w:rsidTr="00B83C77">
        <w:tc>
          <w:tcPr>
            <w:tcW w:w="353" w:type="pct"/>
            <w:tcBorders>
              <w:right w:val="single" w:sz="4" w:space="0" w:color="auto"/>
            </w:tcBorders>
          </w:tcPr>
          <w:p w:rsidR="003070E4" w:rsidRDefault="003070E4" w:rsidP="00B83C77"/>
        </w:tc>
        <w:tc>
          <w:tcPr>
            <w:tcW w:w="591" w:type="pct"/>
            <w:tcBorders>
              <w:left w:val="single" w:sz="4" w:space="0" w:color="auto"/>
            </w:tcBorders>
          </w:tcPr>
          <w:p w:rsidR="003070E4" w:rsidRDefault="003070E4" w:rsidP="00B83C77"/>
        </w:tc>
        <w:tc>
          <w:tcPr>
            <w:tcW w:w="1046" w:type="pct"/>
          </w:tcPr>
          <w:p w:rsidR="003070E4" w:rsidRDefault="003070E4" w:rsidP="00B83C77"/>
        </w:tc>
        <w:tc>
          <w:tcPr>
            <w:tcW w:w="1046" w:type="pct"/>
          </w:tcPr>
          <w:p w:rsidR="003070E4" w:rsidRDefault="003070E4" w:rsidP="00B83C77"/>
        </w:tc>
        <w:tc>
          <w:tcPr>
            <w:tcW w:w="1000" w:type="pct"/>
          </w:tcPr>
          <w:p w:rsidR="003070E4" w:rsidRDefault="003070E4" w:rsidP="00B83C77"/>
        </w:tc>
        <w:tc>
          <w:tcPr>
            <w:tcW w:w="964" w:type="pct"/>
          </w:tcPr>
          <w:p w:rsidR="003070E4" w:rsidRDefault="003070E4" w:rsidP="00B83C77"/>
        </w:tc>
      </w:tr>
      <w:tr w:rsidR="003070E4" w:rsidTr="00B83C77">
        <w:tc>
          <w:tcPr>
            <w:tcW w:w="353" w:type="pct"/>
            <w:tcBorders>
              <w:right w:val="single" w:sz="4" w:space="0" w:color="auto"/>
            </w:tcBorders>
          </w:tcPr>
          <w:p w:rsidR="003070E4" w:rsidRDefault="003070E4" w:rsidP="00B83C77"/>
        </w:tc>
        <w:tc>
          <w:tcPr>
            <w:tcW w:w="591" w:type="pct"/>
            <w:tcBorders>
              <w:left w:val="single" w:sz="4" w:space="0" w:color="auto"/>
            </w:tcBorders>
          </w:tcPr>
          <w:p w:rsidR="003070E4" w:rsidRDefault="003070E4" w:rsidP="00B83C77"/>
        </w:tc>
        <w:tc>
          <w:tcPr>
            <w:tcW w:w="1046" w:type="pct"/>
          </w:tcPr>
          <w:p w:rsidR="003070E4" w:rsidRDefault="003070E4" w:rsidP="00B83C77"/>
        </w:tc>
        <w:tc>
          <w:tcPr>
            <w:tcW w:w="1046" w:type="pct"/>
          </w:tcPr>
          <w:p w:rsidR="003070E4" w:rsidRDefault="003070E4" w:rsidP="00B83C77"/>
        </w:tc>
        <w:tc>
          <w:tcPr>
            <w:tcW w:w="1000" w:type="pct"/>
          </w:tcPr>
          <w:p w:rsidR="003070E4" w:rsidRDefault="003070E4" w:rsidP="00B83C77"/>
        </w:tc>
        <w:tc>
          <w:tcPr>
            <w:tcW w:w="964" w:type="pct"/>
          </w:tcPr>
          <w:p w:rsidR="003070E4" w:rsidRDefault="003070E4" w:rsidP="00B83C77"/>
        </w:tc>
      </w:tr>
      <w:tr w:rsidR="003070E4" w:rsidTr="00B83C77">
        <w:tc>
          <w:tcPr>
            <w:tcW w:w="353" w:type="pct"/>
            <w:tcBorders>
              <w:right w:val="single" w:sz="4" w:space="0" w:color="auto"/>
            </w:tcBorders>
          </w:tcPr>
          <w:p w:rsidR="003070E4" w:rsidRDefault="003070E4" w:rsidP="00B83C77"/>
        </w:tc>
        <w:tc>
          <w:tcPr>
            <w:tcW w:w="591" w:type="pct"/>
            <w:tcBorders>
              <w:left w:val="single" w:sz="4" w:space="0" w:color="auto"/>
            </w:tcBorders>
          </w:tcPr>
          <w:p w:rsidR="003070E4" w:rsidRDefault="003070E4" w:rsidP="00B83C77"/>
        </w:tc>
        <w:tc>
          <w:tcPr>
            <w:tcW w:w="1046" w:type="pct"/>
          </w:tcPr>
          <w:p w:rsidR="003070E4" w:rsidRDefault="003070E4" w:rsidP="00B83C77"/>
        </w:tc>
        <w:tc>
          <w:tcPr>
            <w:tcW w:w="1046" w:type="pct"/>
          </w:tcPr>
          <w:p w:rsidR="003070E4" w:rsidRDefault="003070E4" w:rsidP="00B83C77"/>
        </w:tc>
        <w:tc>
          <w:tcPr>
            <w:tcW w:w="1000" w:type="pct"/>
          </w:tcPr>
          <w:p w:rsidR="003070E4" w:rsidRDefault="003070E4" w:rsidP="00B83C77"/>
        </w:tc>
        <w:tc>
          <w:tcPr>
            <w:tcW w:w="964" w:type="pct"/>
          </w:tcPr>
          <w:p w:rsidR="003070E4" w:rsidRDefault="003070E4" w:rsidP="00B83C77"/>
        </w:tc>
      </w:tr>
    </w:tbl>
    <w:p w:rsidR="003070E4" w:rsidRDefault="003070E4" w:rsidP="003070E4"/>
    <w:p w:rsidR="003070E4" w:rsidRDefault="003070E4" w:rsidP="003070E4"/>
    <w:p w:rsidR="003070E4" w:rsidRDefault="003070E4" w:rsidP="003070E4"/>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Default="003070E4" w:rsidP="003070E4">
      <w:pPr>
        <w:rPr>
          <w:sz w:val="28"/>
        </w:rPr>
      </w:pPr>
    </w:p>
    <w:p w:rsidR="003070E4" w:rsidRPr="004642B3" w:rsidRDefault="003070E4" w:rsidP="00B657CE">
      <w:pPr>
        <w:widowControl w:val="0"/>
        <w:suppressAutoHyphens/>
        <w:spacing w:before="0" w:after="0"/>
      </w:pPr>
    </w:p>
    <w:sectPr w:rsidR="003070E4" w:rsidRPr="004642B3" w:rsidSect="00B657CE">
      <w:pgSz w:w="11906" w:h="16838"/>
      <w:pgMar w:top="1134" w:right="851"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9B6" w:rsidRDefault="000329B6" w:rsidP="00627A99">
      <w:pPr>
        <w:spacing w:before="0" w:after="0"/>
      </w:pPr>
      <w:r>
        <w:separator/>
      </w:r>
    </w:p>
  </w:endnote>
  <w:endnote w:type="continuationSeparator" w:id="0">
    <w:p w:rsidR="000329B6" w:rsidRDefault="000329B6" w:rsidP="00627A9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Pr="000E4CB3" w:rsidRDefault="003070E4" w:rsidP="0075000F">
    <w:pPr>
      <w:pStyle w:val="aff2"/>
      <w:jc w:val="right"/>
      <w:rPr>
        <w:lang w:val="en-US"/>
      </w:rPr>
    </w:pPr>
  </w:p>
  <w:p w:rsidR="003070E4" w:rsidRPr="00F76824" w:rsidRDefault="003070E4" w:rsidP="0075000F">
    <w:pPr>
      <w:pStyle w:val="aff2"/>
      <w:jc w:val="right"/>
      <w:rPr>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Default="003070E4">
    <w:pPr>
      <w:pStyle w:val="aff2"/>
    </w:pPr>
  </w:p>
  <w:p w:rsidR="003070E4" w:rsidRDefault="003070E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9B6" w:rsidRDefault="000329B6" w:rsidP="00627A99">
      <w:pPr>
        <w:spacing w:before="0" w:after="0"/>
      </w:pPr>
      <w:r>
        <w:separator/>
      </w:r>
    </w:p>
  </w:footnote>
  <w:footnote w:type="continuationSeparator" w:id="0">
    <w:p w:rsidR="000329B6" w:rsidRDefault="000329B6" w:rsidP="00627A9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Default="003070E4">
    <w:pPr>
      <w:pStyle w:val="aff"/>
      <w:jc w:val="center"/>
    </w:pPr>
  </w:p>
  <w:p w:rsidR="003070E4" w:rsidRDefault="003070E4">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54A"/>
    <w:multiLevelType w:val="hybridMultilevel"/>
    <w:tmpl w:val="C4E2AAD4"/>
    <w:lvl w:ilvl="0" w:tplc="1ABE4D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E1A30"/>
    <w:multiLevelType w:val="hybridMultilevel"/>
    <w:tmpl w:val="F26EFEE8"/>
    <w:lvl w:ilvl="0" w:tplc="4F0AB6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52083"/>
    <w:multiLevelType w:val="multilevel"/>
    <w:tmpl w:val="B9686DBE"/>
    <w:lvl w:ilvl="0">
      <w:start w:val="2"/>
      <w:numFmt w:val="decimal"/>
      <w:lvlText w:val="%1."/>
      <w:lvlJc w:val="left"/>
      <w:pPr>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rPr>
    </w:lvl>
    <w:lvl w:ilvl="2">
      <w:start w:val="1"/>
      <w:numFmt w:val="decimal"/>
      <w:suff w:val="space"/>
      <w:lvlText w:val="%1.%2.%3."/>
      <w:lvlJc w:val="left"/>
      <w:pPr>
        <w:ind w:left="1213" w:hanging="504"/>
      </w:pPr>
      <w:rPr>
        <w:rFonts w:cs="Times New Roman" w:hint="default"/>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E617D41"/>
    <w:multiLevelType w:val="hybridMultilevel"/>
    <w:tmpl w:val="1612ED60"/>
    <w:lvl w:ilvl="0" w:tplc="315ABC8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0E4684C"/>
    <w:multiLevelType w:val="hybridMultilevel"/>
    <w:tmpl w:val="E124C5EE"/>
    <w:lvl w:ilvl="0" w:tplc="6BC4C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3D1165"/>
    <w:multiLevelType w:val="hybridMultilevel"/>
    <w:tmpl w:val="E3EA0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B20FA"/>
    <w:multiLevelType w:val="multilevel"/>
    <w:tmpl w:val="A06AA7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251"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3162CC2"/>
    <w:multiLevelType w:val="hybridMultilevel"/>
    <w:tmpl w:val="A6A2296E"/>
    <w:lvl w:ilvl="0" w:tplc="6FB2A08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A1958"/>
    <w:multiLevelType w:val="hybridMultilevel"/>
    <w:tmpl w:val="7724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951961"/>
    <w:multiLevelType w:val="hybridMultilevel"/>
    <w:tmpl w:val="50428BE4"/>
    <w:lvl w:ilvl="0" w:tplc="15F6FC4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5A15"/>
    <w:rsid w:val="00006C41"/>
    <w:rsid w:val="0001400F"/>
    <w:rsid w:val="0002759C"/>
    <w:rsid w:val="000329B6"/>
    <w:rsid w:val="000770AF"/>
    <w:rsid w:val="000C227D"/>
    <w:rsid w:val="00191B97"/>
    <w:rsid w:val="00207846"/>
    <w:rsid w:val="0021228E"/>
    <w:rsid w:val="002263DD"/>
    <w:rsid w:val="00231CCC"/>
    <w:rsid w:val="00236842"/>
    <w:rsid w:val="0029474A"/>
    <w:rsid w:val="002A0B5B"/>
    <w:rsid w:val="002C29EC"/>
    <w:rsid w:val="003070E4"/>
    <w:rsid w:val="0040482C"/>
    <w:rsid w:val="0041352F"/>
    <w:rsid w:val="004853BD"/>
    <w:rsid w:val="004B6C04"/>
    <w:rsid w:val="004C1651"/>
    <w:rsid w:val="004E02D1"/>
    <w:rsid w:val="004E3F18"/>
    <w:rsid w:val="00525B30"/>
    <w:rsid w:val="005435FA"/>
    <w:rsid w:val="005552C5"/>
    <w:rsid w:val="00627A99"/>
    <w:rsid w:val="006A6915"/>
    <w:rsid w:val="00762023"/>
    <w:rsid w:val="0078435B"/>
    <w:rsid w:val="00786DD0"/>
    <w:rsid w:val="007B4195"/>
    <w:rsid w:val="00825A15"/>
    <w:rsid w:val="008B45C0"/>
    <w:rsid w:val="009066EC"/>
    <w:rsid w:val="00937A1F"/>
    <w:rsid w:val="0094122C"/>
    <w:rsid w:val="00A109F6"/>
    <w:rsid w:val="00A81117"/>
    <w:rsid w:val="00AD18D9"/>
    <w:rsid w:val="00B50746"/>
    <w:rsid w:val="00B657CE"/>
    <w:rsid w:val="00B72B2B"/>
    <w:rsid w:val="00B8035F"/>
    <w:rsid w:val="00C4252E"/>
    <w:rsid w:val="00CB5775"/>
    <w:rsid w:val="00D26FA9"/>
    <w:rsid w:val="00D338BB"/>
    <w:rsid w:val="00DC52CB"/>
    <w:rsid w:val="00DF20ED"/>
    <w:rsid w:val="00DF2231"/>
    <w:rsid w:val="00DF270F"/>
    <w:rsid w:val="00E51036"/>
    <w:rsid w:val="00EF7270"/>
    <w:rsid w:val="00FB7B0A"/>
    <w:rsid w:val="00FC03E4"/>
    <w:rsid w:val="00FC76A0"/>
    <w:rsid w:val="00FF6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79"/>
    <w:pPr>
      <w:spacing w:before="100" w:after="100"/>
    </w:pPr>
    <w:rPr>
      <w:rFonts w:ascii="Times New Roman" w:eastAsia="Times New Roman" w:hAnsi="Times New Roman" w:cs="Times New Roman"/>
      <w:sz w:val="24"/>
      <w:szCs w:val="24"/>
      <w:lang w:eastAsia="ru-RU"/>
    </w:rPr>
  </w:style>
  <w:style w:type="paragraph" w:styleId="1">
    <w:name w:val="heading 1"/>
    <w:basedOn w:val="a"/>
    <w:next w:val="a"/>
    <w:link w:val="11"/>
    <w:qFormat/>
    <w:rsid w:val="0041352F"/>
    <w:pPr>
      <w:keepNext/>
      <w:autoSpaceDE w:val="0"/>
      <w:autoSpaceDN w:val="0"/>
      <w:spacing w:before="0" w:after="0"/>
      <w:jc w:val="both"/>
      <w:outlineLvl w:val="0"/>
    </w:pPr>
    <w:rPr>
      <w:sz w:val="28"/>
      <w:szCs w:val="28"/>
    </w:rPr>
  </w:style>
  <w:style w:type="paragraph" w:styleId="2">
    <w:name w:val="heading 2"/>
    <w:basedOn w:val="a"/>
    <w:next w:val="a"/>
    <w:link w:val="20"/>
    <w:uiPriority w:val="9"/>
    <w:semiHidden/>
    <w:unhideWhenUsed/>
    <w:qFormat/>
    <w:rsid w:val="0041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1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C41C79"/>
    <w:pPr>
      <w:keepNext/>
      <w:spacing w:before="0" w:after="0"/>
      <w:jc w:val="both"/>
      <w:outlineLvl w:val="0"/>
    </w:pPr>
    <w:rPr>
      <w:sz w:val="28"/>
      <w:szCs w:val="28"/>
    </w:rPr>
  </w:style>
  <w:style w:type="paragraph" w:customStyle="1" w:styleId="Heading2">
    <w:name w:val="Heading 2"/>
    <w:basedOn w:val="a"/>
    <w:next w:val="a"/>
    <w:link w:val="20"/>
    <w:qFormat/>
    <w:rsid w:val="00C41C79"/>
    <w:pPr>
      <w:keepNext/>
      <w:spacing w:before="0" w:after="0"/>
      <w:jc w:val="center"/>
      <w:outlineLvl w:val="1"/>
    </w:pPr>
    <w:rPr>
      <w:b/>
      <w:bCs/>
      <w:sz w:val="28"/>
      <w:szCs w:val="28"/>
    </w:rPr>
  </w:style>
  <w:style w:type="paragraph" w:customStyle="1" w:styleId="Heading5">
    <w:name w:val="Heading 5"/>
    <w:basedOn w:val="a"/>
    <w:next w:val="a"/>
    <w:link w:val="5"/>
    <w:qFormat/>
    <w:rsid w:val="00C41C79"/>
    <w:pPr>
      <w:keepNext/>
      <w:widowControl w:val="0"/>
      <w:spacing w:before="0" w:after="0"/>
      <w:ind w:firstLine="1134"/>
      <w:jc w:val="both"/>
      <w:outlineLvl w:val="4"/>
    </w:pPr>
    <w:rPr>
      <w:sz w:val="28"/>
      <w:szCs w:val="28"/>
    </w:rPr>
  </w:style>
  <w:style w:type="character" w:customStyle="1" w:styleId="10">
    <w:name w:val="Заголовок 1 Знак"/>
    <w:basedOn w:val="a0"/>
    <w:link w:val="Heading1"/>
    <w:qFormat/>
    <w:rsid w:val="00C41C79"/>
    <w:rPr>
      <w:rFonts w:ascii="Times New Roman" w:eastAsia="Times New Roman" w:hAnsi="Times New Roman" w:cs="Times New Roman"/>
      <w:sz w:val="28"/>
      <w:szCs w:val="28"/>
      <w:lang w:eastAsia="ru-RU"/>
    </w:rPr>
  </w:style>
  <w:style w:type="character" w:customStyle="1" w:styleId="20">
    <w:name w:val="Заголовок 2 Знак"/>
    <w:basedOn w:val="a0"/>
    <w:link w:val="Heading2"/>
    <w:uiPriority w:val="9"/>
    <w:qFormat/>
    <w:rsid w:val="00C41C79"/>
    <w:rPr>
      <w:rFonts w:ascii="Times New Roman" w:eastAsia="Times New Roman" w:hAnsi="Times New Roman" w:cs="Times New Roman"/>
      <w:b/>
      <w:bCs/>
      <w:sz w:val="28"/>
      <w:szCs w:val="28"/>
      <w:lang w:eastAsia="ru-RU"/>
    </w:rPr>
  </w:style>
  <w:style w:type="character" w:customStyle="1" w:styleId="5">
    <w:name w:val="Заголовок 5 Знак"/>
    <w:basedOn w:val="a0"/>
    <w:link w:val="Heading5"/>
    <w:qFormat/>
    <w:rsid w:val="00C41C79"/>
    <w:rPr>
      <w:rFonts w:ascii="Times New Roman" w:eastAsia="Times New Roman" w:hAnsi="Times New Roman" w:cs="Times New Roman"/>
      <w:sz w:val="28"/>
      <w:szCs w:val="28"/>
      <w:lang w:eastAsia="ru-RU"/>
    </w:rPr>
  </w:style>
  <w:style w:type="character" w:customStyle="1" w:styleId="a3">
    <w:name w:val="Заголовок Знак"/>
    <w:basedOn w:val="a0"/>
    <w:qFormat/>
    <w:rsid w:val="00C41C79"/>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qFormat/>
    <w:rsid w:val="00C41C79"/>
    <w:rPr>
      <w:rFonts w:ascii="Times New Roman" w:eastAsia="Times New Roman" w:hAnsi="Times New Roman" w:cs="Times New Roman"/>
      <w:sz w:val="28"/>
      <w:szCs w:val="28"/>
      <w:lang w:eastAsia="ru-RU"/>
    </w:rPr>
  </w:style>
  <w:style w:type="character" w:customStyle="1" w:styleId="a5">
    <w:name w:val="Текст выноски Знак"/>
    <w:basedOn w:val="a0"/>
    <w:uiPriority w:val="99"/>
    <w:semiHidden/>
    <w:qFormat/>
    <w:rsid w:val="00C41C79"/>
    <w:rPr>
      <w:rFonts w:ascii="Tahoma" w:eastAsia="Times New Roman" w:hAnsi="Tahoma" w:cs="Tahoma"/>
      <w:sz w:val="16"/>
      <w:szCs w:val="16"/>
      <w:lang w:eastAsia="ru-RU"/>
    </w:rPr>
  </w:style>
  <w:style w:type="character" w:customStyle="1" w:styleId="21">
    <w:name w:val="Основной текст с отступом 2 Знак"/>
    <w:basedOn w:val="a0"/>
    <w:link w:val="22"/>
    <w:uiPriority w:val="99"/>
    <w:semiHidden/>
    <w:qFormat/>
    <w:rsid w:val="006F7D34"/>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qFormat/>
    <w:rsid w:val="006F7D34"/>
    <w:rPr>
      <w:rFonts w:ascii="Times New Roman" w:eastAsia="Times New Roman" w:hAnsi="Times New Roman" w:cs="Times New Roman"/>
      <w:sz w:val="24"/>
      <w:szCs w:val="24"/>
      <w:lang w:eastAsia="ru-RU"/>
    </w:rPr>
  </w:style>
  <w:style w:type="paragraph" w:customStyle="1" w:styleId="a7">
    <w:name w:val="Заголовок"/>
    <w:basedOn w:val="a"/>
    <w:next w:val="a8"/>
    <w:qFormat/>
    <w:rsid w:val="00825A15"/>
    <w:pPr>
      <w:keepNext/>
      <w:spacing w:before="240" w:after="120"/>
    </w:pPr>
    <w:rPr>
      <w:rFonts w:ascii="Liberation Sans" w:eastAsia="Microsoft YaHei" w:hAnsi="Liberation Sans" w:cs="Mangal"/>
      <w:sz w:val="28"/>
      <w:szCs w:val="28"/>
    </w:rPr>
  </w:style>
  <w:style w:type="paragraph" w:styleId="a8">
    <w:name w:val="Body Text"/>
    <w:basedOn w:val="a"/>
    <w:uiPriority w:val="99"/>
    <w:rsid w:val="006F7D34"/>
    <w:pPr>
      <w:spacing w:after="120"/>
    </w:pPr>
  </w:style>
  <w:style w:type="paragraph" w:styleId="a9">
    <w:name w:val="List"/>
    <w:basedOn w:val="a8"/>
    <w:rsid w:val="00825A15"/>
    <w:rPr>
      <w:rFonts w:cs="Mangal"/>
    </w:rPr>
  </w:style>
  <w:style w:type="paragraph" w:customStyle="1" w:styleId="Caption">
    <w:name w:val="Caption"/>
    <w:basedOn w:val="a"/>
    <w:qFormat/>
    <w:rsid w:val="00825A15"/>
    <w:pPr>
      <w:suppressLineNumbers/>
      <w:spacing w:before="120" w:after="120"/>
    </w:pPr>
    <w:rPr>
      <w:rFonts w:cs="Mangal"/>
      <w:i/>
      <w:iCs/>
    </w:rPr>
  </w:style>
  <w:style w:type="paragraph" w:styleId="aa">
    <w:name w:val="index heading"/>
    <w:basedOn w:val="a"/>
    <w:qFormat/>
    <w:rsid w:val="00825A15"/>
    <w:pPr>
      <w:suppressLineNumbers/>
    </w:pPr>
    <w:rPr>
      <w:rFonts w:cs="Mangal"/>
    </w:rPr>
  </w:style>
  <w:style w:type="paragraph" w:styleId="ab">
    <w:name w:val="Title"/>
    <w:basedOn w:val="a"/>
    <w:qFormat/>
    <w:rsid w:val="00C41C79"/>
    <w:pPr>
      <w:spacing w:before="0" w:after="0"/>
      <w:jc w:val="center"/>
    </w:pPr>
    <w:rPr>
      <w:sz w:val="28"/>
      <w:szCs w:val="28"/>
    </w:rPr>
  </w:style>
  <w:style w:type="paragraph" w:styleId="ac">
    <w:name w:val="Body Text Indent"/>
    <w:basedOn w:val="a"/>
    <w:rsid w:val="00C41C79"/>
    <w:pPr>
      <w:spacing w:before="0" w:after="0"/>
      <w:ind w:firstLine="720"/>
      <w:jc w:val="both"/>
    </w:pPr>
    <w:rPr>
      <w:sz w:val="28"/>
      <w:szCs w:val="28"/>
    </w:rPr>
  </w:style>
  <w:style w:type="paragraph" w:styleId="ad">
    <w:name w:val="Balloon Text"/>
    <w:basedOn w:val="a"/>
    <w:uiPriority w:val="99"/>
    <w:semiHidden/>
    <w:unhideWhenUsed/>
    <w:qFormat/>
    <w:rsid w:val="00C41C79"/>
    <w:pPr>
      <w:spacing w:before="0" w:after="0"/>
    </w:pPr>
    <w:rPr>
      <w:rFonts w:ascii="Tahoma" w:hAnsi="Tahoma" w:cs="Tahoma"/>
      <w:sz w:val="16"/>
      <w:szCs w:val="16"/>
    </w:rPr>
  </w:style>
  <w:style w:type="paragraph" w:styleId="22">
    <w:name w:val="Body Text Indent 2"/>
    <w:basedOn w:val="a"/>
    <w:link w:val="21"/>
    <w:uiPriority w:val="99"/>
    <w:semiHidden/>
    <w:unhideWhenUsed/>
    <w:qFormat/>
    <w:rsid w:val="006F7D34"/>
    <w:pPr>
      <w:spacing w:after="120" w:line="480" w:lineRule="auto"/>
      <w:ind w:left="283"/>
    </w:pPr>
  </w:style>
  <w:style w:type="paragraph" w:styleId="ae">
    <w:name w:val="List Paragraph"/>
    <w:basedOn w:val="a"/>
    <w:uiPriority w:val="34"/>
    <w:qFormat/>
    <w:rsid w:val="00A65589"/>
    <w:pPr>
      <w:ind w:left="720"/>
      <w:contextualSpacing/>
    </w:pPr>
  </w:style>
  <w:style w:type="paragraph" w:styleId="af">
    <w:name w:val="No Spacing"/>
    <w:uiPriority w:val="1"/>
    <w:qFormat/>
    <w:rsid w:val="00CB5775"/>
    <w:rPr>
      <w:rFonts w:ascii="Times New Roman" w:eastAsia="Times New Roman" w:hAnsi="Times New Roman" w:cs="Times New Roman"/>
      <w:sz w:val="24"/>
      <w:szCs w:val="24"/>
      <w:lang w:eastAsia="ru-RU"/>
    </w:rPr>
  </w:style>
  <w:style w:type="paragraph" w:styleId="23">
    <w:name w:val="Body Text 2"/>
    <w:basedOn w:val="a"/>
    <w:link w:val="24"/>
    <w:uiPriority w:val="99"/>
    <w:rsid w:val="00CB5775"/>
    <w:pPr>
      <w:spacing w:before="0" w:after="120" w:line="480" w:lineRule="auto"/>
      <w:jc w:val="center"/>
    </w:pPr>
    <w:rPr>
      <w:sz w:val="28"/>
      <w:szCs w:val="28"/>
    </w:rPr>
  </w:style>
  <w:style w:type="character" w:customStyle="1" w:styleId="24">
    <w:name w:val="Основной текст 2 Знак"/>
    <w:basedOn w:val="a0"/>
    <w:link w:val="23"/>
    <w:uiPriority w:val="99"/>
    <w:rsid w:val="00CB5775"/>
    <w:rPr>
      <w:rFonts w:ascii="Times New Roman" w:eastAsia="Times New Roman" w:hAnsi="Times New Roman" w:cs="Times New Roman"/>
      <w:sz w:val="28"/>
      <w:szCs w:val="28"/>
      <w:lang w:eastAsia="ru-RU"/>
    </w:rPr>
  </w:style>
  <w:style w:type="paragraph" w:customStyle="1" w:styleId="ConsPlusNonformat">
    <w:name w:val="ConsPlusNonformat"/>
    <w:uiPriority w:val="99"/>
    <w:rsid w:val="00FB7B0A"/>
    <w:pPr>
      <w:autoSpaceDE w:val="0"/>
      <w:autoSpaceDN w:val="0"/>
      <w:adjustRightInd w:val="0"/>
    </w:pPr>
    <w:rPr>
      <w:rFonts w:ascii="Courier New" w:hAnsi="Courier New" w:cs="Courier New"/>
      <w:szCs w:val="20"/>
    </w:rPr>
  </w:style>
  <w:style w:type="character" w:customStyle="1" w:styleId="af0">
    <w:name w:val="Название Знак"/>
    <w:basedOn w:val="a0"/>
    <w:qFormat/>
    <w:rsid w:val="004853BD"/>
    <w:rPr>
      <w:rFonts w:ascii="Times New Roman" w:eastAsia="Times New Roman" w:hAnsi="Times New Roman" w:cs="Times New Roman"/>
      <w:sz w:val="28"/>
      <w:szCs w:val="28"/>
      <w:lang w:eastAsia="ru-RU"/>
    </w:rPr>
  </w:style>
  <w:style w:type="character" w:customStyle="1" w:styleId="-">
    <w:name w:val="Интернет-ссылка"/>
    <w:rsid w:val="004853BD"/>
    <w:rPr>
      <w:color w:val="0000FF"/>
      <w:u w:val="single"/>
    </w:rPr>
  </w:style>
  <w:style w:type="paragraph" w:customStyle="1" w:styleId="af1">
    <w:name w:val="Содержимое таблицы"/>
    <w:basedOn w:val="a"/>
    <w:qFormat/>
    <w:rsid w:val="004853BD"/>
    <w:pPr>
      <w:suppressLineNumbers/>
      <w:spacing w:before="0" w:after="0"/>
    </w:pPr>
  </w:style>
  <w:style w:type="paragraph" w:customStyle="1" w:styleId="af2">
    <w:name w:val="Заголовок таблицы"/>
    <w:basedOn w:val="af1"/>
    <w:qFormat/>
    <w:rsid w:val="004853BD"/>
    <w:pPr>
      <w:jc w:val="center"/>
    </w:pPr>
    <w:rPr>
      <w:b/>
      <w:bCs/>
    </w:rPr>
  </w:style>
  <w:style w:type="table" w:styleId="af3">
    <w:name w:val="Table Grid"/>
    <w:basedOn w:val="a1"/>
    <w:rsid w:val="00FF675C"/>
    <w:rPr>
      <w:rFonts w:ascii="Liberation Serif" w:eastAsia="NSimSun" w:hAnsi="Liberation Serif" w:cs="Mangal"/>
      <w:kern w:val="2"/>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 14-1.5"/>
    <w:basedOn w:val="a"/>
    <w:rsid w:val="0041352F"/>
    <w:pPr>
      <w:widowControl w:val="0"/>
      <w:spacing w:before="0" w:after="0" w:line="360" w:lineRule="auto"/>
      <w:ind w:firstLine="709"/>
      <w:jc w:val="both"/>
    </w:pPr>
    <w:rPr>
      <w:sz w:val="28"/>
    </w:rPr>
  </w:style>
  <w:style w:type="character" w:customStyle="1" w:styleId="11">
    <w:name w:val="Заголовок 1 Знак1"/>
    <w:basedOn w:val="a0"/>
    <w:link w:val="1"/>
    <w:rsid w:val="0041352F"/>
    <w:rPr>
      <w:rFonts w:asciiTheme="majorHAnsi" w:eastAsiaTheme="majorEastAsia" w:hAnsiTheme="majorHAnsi" w:cstheme="majorBidi"/>
      <w:b/>
      <w:bCs/>
      <w:color w:val="2E74B5" w:themeColor="accent1" w:themeShade="BF"/>
      <w:sz w:val="28"/>
      <w:szCs w:val="28"/>
      <w:lang w:eastAsia="ru-RU"/>
    </w:rPr>
  </w:style>
  <w:style w:type="character" w:customStyle="1" w:styleId="210">
    <w:name w:val="Заголовок 2 Знак1"/>
    <w:basedOn w:val="a0"/>
    <w:link w:val="2"/>
    <w:semiHidden/>
    <w:rsid w:val="0041352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1352F"/>
    <w:rPr>
      <w:rFonts w:asciiTheme="majorHAnsi" w:eastAsiaTheme="majorEastAsia" w:hAnsiTheme="majorHAnsi" w:cstheme="majorBidi"/>
      <w:b/>
      <w:bCs/>
      <w:color w:val="5B9BD5" w:themeColor="accent1"/>
      <w:sz w:val="24"/>
      <w:szCs w:val="24"/>
      <w:lang w:eastAsia="ru-RU"/>
    </w:rPr>
  </w:style>
  <w:style w:type="paragraph" w:styleId="af4">
    <w:name w:val="Normal (Web)"/>
    <w:basedOn w:val="a"/>
    <w:uiPriority w:val="99"/>
    <w:semiHidden/>
    <w:unhideWhenUsed/>
    <w:rsid w:val="0041352F"/>
    <w:pPr>
      <w:spacing w:beforeAutospacing="1" w:afterAutospacing="1"/>
    </w:pPr>
  </w:style>
  <w:style w:type="character" w:customStyle="1" w:styleId="af5">
    <w:name w:val="Гипертекстовая ссылка"/>
    <w:basedOn w:val="a0"/>
    <w:uiPriority w:val="99"/>
    <w:rsid w:val="0041352F"/>
    <w:rPr>
      <w:b/>
      <w:bCs/>
      <w:color w:val="106BBE"/>
    </w:rPr>
  </w:style>
  <w:style w:type="character" w:styleId="af6">
    <w:name w:val="Hyperlink"/>
    <w:basedOn w:val="a0"/>
    <w:uiPriority w:val="99"/>
    <w:unhideWhenUsed/>
    <w:rsid w:val="0041352F"/>
    <w:rPr>
      <w:color w:val="0563C1" w:themeColor="hyperlink"/>
      <w:u w:val="single"/>
    </w:rPr>
  </w:style>
  <w:style w:type="paragraph" w:customStyle="1" w:styleId="12">
    <w:name w:val="Обычный1"/>
    <w:rsid w:val="0041352F"/>
    <w:rPr>
      <w:rFonts w:ascii="Times New Roman" w:eastAsia="Times New Roman" w:hAnsi="Times New Roman" w:cs="Times New Roman"/>
      <w:sz w:val="24"/>
      <w:szCs w:val="20"/>
      <w:lang w:eastAsia="ru-RU"/>
    </w:rPr>
  </w:style>
  <w:style w:type="paragraph" w:customStyle="1" w:styleId="ConsNormal">
    <w:name w:val="ConsNormal"/>
    <w:rsid w:val="0041352F"/>
    <w:pPr>
      <w:widowControl w:val="0"/>
      <w:ind w:firstLine="720"/>
    </w:pPr>
    <w:rPr>
      <w:rFonts w:ascii="Times New Roman" w:eastAsia="Times New Roman" w:hAnsi="Times New Roman" w:cs="Times New Roman"/>
      <w:snapToGrid w:val="0"/>
      <w:sz w:val="28"/>
      <w:szCs w:val="20"/>
      <w:lang w:eastAsia="ru-RU"/>
    </w:rPr>
  </w:style>
  <w:style w:type="paragraph" w:customStyle="1" w:styleId="af7">
    <w:name w:val="Содерж"/>
    <w:basedOn w:val="a"/>
    <w:rsid w:val="0041352F"/>
    <w:pPr>
      <w:widowControl w:val="0"/>
      <w:spacing w:before="0" w:after="120"/>
      <w:jc w:val="center"/>
    </w:pPr>
    <w:rPr>
      <w:sz w:val="28"/>
      <w:szCs w:val="20"/>
    </w:rPr>
  </w:style>
  <w:style w:type="paragraph" w:customStyle="1" w:styleId="af8">
    <w:name w:val="Письмо"/>
    <w:basedOn w:val="a"/>
    <w:rsid w:val="0041352F"/>
    <w:pPr>
      <w:spacing w:before="3000" w:after="0"/>
      <w:ind w:left="4253"/>
      <w:jc w:val="center"/>
    </w:pPr>
    <w:rPr>
      <w:sz w:val="28"/>
      <w:szCs w:val="20"/>
    </w:rPr>
  </w:style>
  <w:style w:type="paragraph" w:customStyle="1" w:styleId="ConsPlusNormal">
    <w:name w:val="ConsPlusNormal"/>
    <w:rsid w:val="00627A99"/>
    <w:pPr>
      <w:autoSpaceDE w:val="0"/>
      <w:autoSpaceDN w:val="0"/>
      <w:adjustRightInd w:val="0"/>
    </w:pPr>
    <w:rPr>
      <w:rFonts w:ascii="Times New Roman" w:eastAsia="Times New Roman" w:hAnsi="Times New Roman" w:cs="Times New Roman"/>
      <w:sz w:val="28"/>
      <w:szCs w:val="28"/>
      <w:lang w:eastAsia="ru-RU"/>
    </w:rPr>
  </w:style>
  <w:style w:type="paragraph" w:styleId="af9">
    <w:name w:val="footnote text"/>
    <w:basedOn w:val="a"/>
    <w:link w:val="afa"/>
    <w:uiPriority w:val="99"/>
    <w:semiHidden/>
    <w:unhideWhenUsed/>
    <w:rsid w:val="00627A99"/>
    <w:pPr>
      <w:spacing w:before="0" w:after="0"/>
    </w:pPr>
    <w:rPr>
      <w:sz w:val="20"/>
      <w:szCs w:val="20"/>
    </w:rPr>
  </w:style>
  <w:style w:type="character" w:customStyle="1" w:styleId="afa">
    <w:name w:val="Текст сноски Знак"/>
    <w:basedOn w:val="a0"/>
    <w:link w:val="af9"/>
    <w:uiPriority w:val="99"/>
    <w:semiHidden/>
    <w:rsid w:val="00627A99"/>
    <w:rPr>
      <w:rFonts w:ascii="Times New Roman" w:eastAsia="Times New Roman" w:hAnsi="Times New Roman" w:cs="Times New Roman"/>
      <w:szCs w:val="20"/>
      <w:lang w:eastAsia="ru-RU"/>
    </w:rPr>
  </w:style>
  <w:style w:type="character" w:styleId="afb">
    <w:name w:val="footnote reference"/>
    <w:uiPriority w:val="99"/>
    <w:semiHidden/>
    <w:unhideWhenUsed/>
    <w:rsid w:val="00627A99"/>
    <w:rPr>
      <w:vertAlign w:val="superscript"/>
    </w:rPr>
  </w:style>
  <w:style w:type="paragraph" w:customStyle="1" w:styleId="ConsNonformat">
    <w:name w:val="ConsNonformat"/>
    <w:rsid w:val="00627A99"/>
    <w:pPr>
      <w:widowControl w:val="0"/>
    </w:pPr>
    <w:rPr>
      <w:rFonts w:ascii="Courier New" w:eastAsia="Times New Roman" w:hAnsi="Courier New" w:cs="Times New Roman"/>
      <w:snapToGrid w:val="0"/>
      <w:szCs w:val="20"/>
      <w:lang w:eastAsia="ru-RU"/>
    </w:rPr>
  </w:style>
  <w:style w:type="paragraph" w:customStyle="1" w:styleId="FR2">
    <w:name w:val="FR2"/>
    <w:rsid w:val="00006C41"/>
    <w:pPr>
      <w:widowControl w:val="0"/>
      <w:autoSpaceDE w:val="0"/>
      <w:autoSpaceDN w:val="0"/>
      <w:spacing w:before="440" w:line="340" w:lineRule="auto"/>
      <w:ind w:firstLine="880"/>
      <w:jc w:val="both"/>
    </w:pPr>
    <w:rPr>
      <w:rFonts w:ascii="Arial" w:eastAsia="Times New Roman" w:hAnsi="Arial" w:cs="Arial"/>
      <w:sz w:val="22"/>
      <w:lang w:eastAsia="ru-RU"/>
    </w:rPr>
  </w:style>
  <w:style w:type="paragraph" w:customStyle="1" w:styleId="14-150">
    <w:name w:val="Текст 14-15"/>
    <w:basedOn w:val="a"/>
    <w:rsid w:val="00006C41"/>
    <w:pPr>
      <w:spacing w:before="0" w:after="0" w:line="360" w:lineRule="auto"/>
      <w:ind w:firstLine="709"/>
      <w:jc w:val="both"/>
    </w:pPr>
    <w:rPr>
      <w:sz w:val="28"/>
      <w:szCs w:val="20"/>
    </w:rPr>
  </w:style>
  <w:style w:type="paragraph" w:styleId="afc">
    <w:name w:val="endnote text"/>
    <w:basedOn w:val="a"/>
    <w:link w:val="afd"/>
    <w:uiPriority w:val="99"/>
    <w:semiHidden/>
    <w:rsid w:val="0021228E"/>
    <w:pPr>
      <w:autoSpaceDE w:val="0"/>
      <w:autoSpaceDN w:val="0"/>
      <w:spacing w:before="0" w:after="0"/>
    </w:pPr>
    <w:rPr>
      <w:sz w:val="20"/>
      <w:szCs w:val="20"/>
    </w:rPr>
  </w:style>
  <w:style w:type="character" w:customStyle="1" w:styleId="afd">
    <w:name w:val="Текст концевой сноски Знак"/>
    <w:basedOn w:val="a0"/>
    <w:link w:val="afc"/>
    <w:uiPriority w:val="99"/>
    <w:semiHidden/>
    <w:rsid w:val="0021228E"/>
    <w:rPr>
      <w:rFonts w:ascii="Times New Roman" w:eastAsia="Times New Roman" w:hAnsi="Times New Roman" w:cs="Times New Roman"/>
      <w:szCs w:val="20"/>
      <w:lang w:eastAsia="ru-RU"/>
    </w:rPr>
  </w:style>
  <w:style w:type="character" w:styleId="afe">
    <w:name w:val="endnote reference"/>
    <w:basedOn w:val="a0"/>
    <w:uiPriority w:val="99"/>
    <w:semiHidden/>
    <w:rsid w:val="0021228E"/>
    <w:rPr>
      <w:rFonts w:cs="Times New Roman"/>
      <w:vertAlign w:val="superscript"/>
    </w:rPr>
  </w:style>
  <w:style w:type="paragraph" w:styleId="aff">
    <w:name w:val="header"/>
    <w:basedOn w:val="a"/>
    <w:link w:val="aff0"/>
    <w:uiPriority w:val="99"/>
    <w:rsid w:val="00AD18D9"/>
    <w:pPr>
      <w:tabs>
        <w:tab w:val="center" w:pos="4153"/>
        <w:tab w:val="right" w:pos="8306"/>
      </w:tabs>
      <w:spacing w:before="0" w:after="0"/>
    </w:pPr>
    <w:rPr>
      <w:sz w:val="20"/>
      <w:szCs w:val="20"/>
    </w:rPr>
  </w:style>
  <w:style w:type="character" w:customStyle="1" w:styleId="aff0">
    <w:name w:val="Верхний колонтитул Знак"/>
    <w:basedOn w:val="a0"/>
    <w:link w:val="aff"/>
    <w:uiPriority w:val="99"/>
    <w:rsid w:val="00AD18D9"/>
    <w:rPr>
      <w:rFonts w:ascii="Times New Roman" w:eastAsia="Times New Roman" w:hAnsi="Times New Roman" w:cs="Times New Roman"/>
      <w:szCs w:val="20"/>
      <w:lang w:eastAsia="ru-RU"/>
    </w:rPr>
  </w:style>
  <w:style w:type="character" w:styleId="aff1">
    <w:name w:val="page number"/>
    <w:basedOn w:val="a0"/>
    <w:rsid w:val="003070E4"/>
  </w:style>
  <w:style w:type="paragraph" w:styleId="aff2">
    <w:name w:val="footer"/>
    <w:basedOn w:val="a"/>
    <w:link w:val="aff3"/>
    <w:rsid w:val="003070E4"/>
    <w:pPr>
      <w:tabs>
        <w:tab w:val="center" w:pos="4153"/>
        <w:tab w:val="right" w:pos="8306"/>
      </w:tabs>
      <w:spacing w:before="0" w:after="0"/>
    </w:pPr>
    <w:rPr>
      <w:sz w:val="20"/>
      <w:szCs w:val="20"/>
    </w:rPr>
  </w:style>
  <w:style w:type="character" w:customStyle="1" w:styleId="aff3">
    <w:name w:val="Нижний колонтитул Знак"/>
    <w:basedOn w:val="a0"/>
    <w:link w:val="aff2"/>
    <w:rsid w:val="003070E4"/>
    <w:rPr>
      <w:rFonts w:ascii="Times New Roman" w:eastAsia="Times New Roman" w:hAnsi="Times New Roman" w:cs="Times New Roman"/>
      <w:szCs w:val="20"/>
      <w:lang w:eastAsia="ru-RU"/>
    </w:rPr>
  </w:style>
  <w:style w:type="paragraph" w:customStyle="1" w:styleId="14">
    <w:name w:val="Загл.14"/>
    <w:basedOn w:val="a"/>
    <w:rsid w:val="003070E4"/>
    <w:pPr>
      <w:widowControl w:val="0"/>
      <w:spacing w:before="0" w:after="0"/>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600674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C5A2C-23C6-47E3-923C-6D352752A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2248</Words>
  <Characters>12817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ТеркинаТИ</dc:creator>
  <dc:description/>
  <cp:lastModifiedBy>ТеркинаТИ</cp:lastModifiedBy>
  <cp:revision>28</cp:revision>
  <cp:lastPrinted>2023-06-18T10:55:00Z</cp:lastPrinted>
  <dcterms:created xsi:type="dcterms:W3CDTF">2023-04-13T06:13:00Z</dcterms:created>
  <dcterms:modified xsi:type="dcterms:W3CDTF">2023-06-18T10:55:00Z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