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6D13D" w14:textId="5A08BCA7" w:rsidR="00705DED" w:rsidRPr="00382CC9" w:rsidRDefault="00705DED" w:rsidP="00705DED">
      <w:pPr>
        <w:pStyle w:val="a3"/>
        <w:jc w:val="center"/>
      </w:pPr>
      <w:bookmarkStart w:id="0" w:name="_Hlk44054850"/>
      <w:r w:rsidRPr="00602C58">
        <w:rPr>
          <w:noProof/>
        </w:rPr>
        <w:drawing>
          <wp:inline distT="0" distB="0" distL="0" distR="0" wp14:anchorId="40911030" wp14:editId="6EB2BCFA">
            <wp:extent cx="453390" cy="5486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390" cy="548640"/>
                    </a:xfrm>
                    <a:prstGeom prst="rect">
                      <a:avLst/>
                    </a:prstGeom>
                    <a:noFill/>
                    <a:ln>
                      <a:noFill/>
                    </a:ln>
                  </pic:spPr>
                </pic:pic>
              </a:graphicData>
            </a:graphic>
          </wp:inline>
        </w:drawing>
      </w:r>
    </w:p>
    <w:p w14:paraId="2435D5CC" w14:textId="77777777" w:rsidR="00705DED" w:rsidRPr="004F7F40" w:rsidRDefault="00705DED" w:rsidP="00705DED">
      <w:pPr>
        <w:pStyle w:val="a3"/>
        <w:spacing w:after="0"/>
        <w:jc w:val="center"/>
        <w:rPr>
          <w:b/>
          <w:sz w:val="26"/>
          <w:szCs w:val="26"/>
        </w:rPr>
      </w:pPr>
      <w:r w:rsidRPr="004F7F40">
        <w:rPr>
          <w:b/>
          <w:sz w:val="26"/>
          <w:szCs w:val="26"/>
        </w:rPr>
        <w:t>Переславль-Залесская городская Дума</w:t>
      </w:r>
    </w:p>
    <w:p w14:paraId="4057B545" w14:textId="77777777" w:rsidR="00705DED" w:rsidRPr="004F7F40" w:rsidRDefault="00705DED" w:rsidP="00705DED">
      <w:pPr>
        <w:pStyle w:val="a3"/>
        <w:spacing w:after="0"/>
        <w:jc w:val="center"/>
        <w:rPr>
          <w:b/>
          <w:sz w:val="26"/>
          <w:szCs w:val="26"/>
        </w:rPr>
      </w:pPr>
      <w:r w:rsidRPr="004F7F40">
        <w:rPr>
          <w:b/>
          <w:sz w:val="26"/>
          <w:szCs w:val="26"/>
        </w:rPr>
        <w:t>седьмого созыва</w:t>
      </w:r>
    </w:p>
    <w:p w14:paraId="7FD200D0" w14:textId="77777777" w:rsidR="00705DED" w:rsidRPr="004F7F40" w:rsidRDefault="00705DED" w:rsidP="00705DED">
      <w:pPr>
        <w:pStyle w:val="a3"/>
        <w:spacing w:after="0"/>
        <w:jc w:val="center"/>
        <w:rPr>
          <w:sz w:val="26"/>
          <w:szCs w:val="26"/>
        </w:rPr>
      </w:pPr>
    </w:p>
    <w:p w14:paraId="36762938" w14:textId="77777777" w:rsidR="00705DED" w:rsidRPr="004479A0" w:rsidRDefault="00705DED" w:rsidP="00705DED">
      <w:pPr>
        <w:pStyle w:val="a3"/>
        <w:spacing w:after="0"/>
        <w:jc w:val="center"/>
        <w:rPr>
          <w:b/>
          <w:sz w:val="28"/>
          <w:szCs w:val="28"/>
        </w:rPr>
      </w:pPr>
      <w:r w:rsidRPr="004479A0">
        <w:rPr>
          <w:b/>
          <w:sz w:val="28"/>
          <w:szCs w:val="28"/>
        </w:rPr>
        <w:t>Р Е Ш Е Н И Е</w:t>
      </w:r>
    </w:p>
    <w:p w14:paraId="6E181458" w14:textId="77777777" w:rsidR="00705DED" w:rsidRPr="004479A0" w:rsidRDefault="00705DED" w:rsidP="00705DED">
      <w:pPr>
        <w:pStyle w:val="a3"/>
        <w:spacing w:after="0"/>
        <w:jc w:val="center"/>
        <w:rPr>
          <w:b/>
          <w:sz w:val="28"/>
          <w:szCs w:val="28"/>
        </w:rPr>
      </w:pPr>
    </w:p>
    <w:p w14:paraId="2CD16D5B" w14:textId="1E04ECC7" w:rsidR="00705DED" w:rsidRPr="004479A0" w:rsidRDefault="00705DED" w:rsidP="00705DED">
      <w:pPr>
        <w:jc w:val="both"/>
        <w:rPr>
          <w:sz w:val="28"/>
          <w:szCs w:val="28"/>
        </w:rPr>
      </w:pPr>
      <w:r>
        <w:rPr>
          <w:sz w:val="28"/>
          <w:szCs w:val="28"/>
        </w:rPr>
        <w:t>25 июня</w:t>
      </w:r>
      <w:r w:rsidRPr="004479A0">
        <w:rPr>
          <w:sz w:val="28"/>
          <w:szCs w:val="28"/>
        </w:rPr>
        <w:t xml:space="preserve"> 2020 года</w:t>
      </w:r>
      <w:r w:rsidRPr="004479A0">
        <w:rPr>
          <w:sz w:val="28"/>
          <w:szCs w:val="28"/>
        </w:rPr>
        <w:tab/>
      </w:r>
      <w:r w:rsidRPr="004479A0">
        <w:rPr>
          <w:sz w:val="28"/>
          <w:szCs w:val="28"/>
        </w:rPr>
        <w:tab/>
      </w:r>
      <w:r w:rsidRPr="004479A0">
        <w:rPr>
          <w:sz w:val="28"/>
          <w:szCs w:val="28"/>
        </w:rPr>
        <w:tab/>
      </w:r>
      <w:r w:rsidRPr="004479A0">
        <w:rPr>
          <w:sz w:val="28"/>
          <w:szCs w:val="28"/>
        </w:rPr>
        <w:tab/>
      </w:r>
      <w:r w:rsidRPr="004479A0">
        <w:rPr>
          <w:sz w:val="28"/>
          <w:szCs w:val="28"/>
        </w:rPr>
        <w:tab/>
      </w:r>
      <w:r w:rsidRPr="004479A0">
        <w:rPr>
          <w:sz w:val="28"/>
          <w:szCs w:val="28"/>
        </w:rPr>
        <w:tab/>
      </w:r>
      <w:r w:rsidRPr="004479A0">
        <w:rPr>
          <w:sz w:val="28"/>
          <w:szCs w:val="28"/>
        </w:rPr>
        <w:tab/>
      </w:r>
      <w:r w:rsidRPr="004479A0">
        <w:rPr>
          <w:sz w:val="28"/>
          <w:szCs w:val="28"/>
        </w:rPr>
        <w:tab/>
        <w:t xml:space="preserve">     № </w:t>
      </w:r>
      <w:r>
        <w:rPr>
          <w:sz w:val="28"/>
          <w:szCs w:val="28"/>
        </w:rPr>
        <w:t>44</w:t>
      </w:r>
    </w:p>
    <w:p w14:paraId="795CF96C" w14:textId="77777777" w:rsidR="00705DED" w:rsidRPr="004479A0" w:rsidRDefault="00705DED" w:rsidP="00705DED">
      <w:pPr>
        <w:jc w:val="center"/>
        <w:rPr>
          <w:sz w:val="28"/>
          <w:szCs w:val="28"/>
        </w:rPr>
      </w:pPr>
      <w:r w:rsidRPr="004479A0">
        <w:rPr>
          <w:sz w:val="28"/>
          <w:szCs w:val="28"/>
        </w:rPr>
        <w:t>г. Переславль-Залесский</w:t>
      </w:r>
    </w:p>
    <w:bookmarkEnd w:id="0"/>
    <w:p w14:paraId="465B2DBC" w14:textId="77777777" w:rsidR="00702866" w:rsidRPr="00987D63" w:rsidRDefault="00702866" w:rsidP="00702866">
      <w:pPr>
        <w:jc w:val="center"/>
        <w:rPr>
          <w:b/>
        </w:rPr>
      </w:pPr>
    </w:p>
    <w:p w14:paraId="32F66415" w14:textId="77777777" w:rsidR="00702866" w:rsidRPr="00987D63" w:rsidRDefault="00702866" w:rsidP="00702866">
      <w:pPr>
        <w:jc w:val="center"/>
        <w:rPr>
          <w:b/>
        </w:rPr>
      </w:pPr>
      <w:r w:rsidRPr="00987D63">
        <w:rPr>
          <w:b/>
          <w:noProof/>
        </w:rPr>
        <mc:AlternateContent>
          <mc:Choice Requires="wps">
            <w:drawing>
              <wp:anchor distT="0" distB="0" distL="114300" distR="114300" simplePos="0" relativeHeight="251659264" behindDoc="0" locked="0" layoutInCell="1" allowOverlap="1" wp14:anchorId="3AA52DFB" wp14:editId="6DE1BAE4">
                <wp:simplePos x="0" y="0"/>
                <wp:positionH relativeFrom="column">
                  <wp:posOffset>0</wp:posOffset>
                </wp:positionH>
                <wp:positionV relativeFrom="paragraph">
                  <wp:posOffset>1270</wp:posOffset>
                </wp:positionV>
                <wp:extent cx="6057900" cy="1004570"/>
                <wp:effectExtent l="3810" t="3175" r="0"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0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56CFA" w14:textId="77777777" w:rsidR="00702866" w:rsidRDefault="00702866" w:rsidP="00702866">
                            <w:pPr>
                              <w:jc w:val="center"/>
                              <w:rPr>
                                <w:b/>
                                <w:sz w:val="28"/>
                                <w:szCs w:val="28"/>
                              </w:rPr>
                            </w:pPr>
                            <w:r w:rsidRPr="0014343C">
                              <w:rPr>
                                <w:b/>
                                <w:sz w:val="28"/>
                                <w:szCs w:val="28"/>
                              </w:rPr>
                              <w:t xml:space="preserve">Об оценке деятельности </w:t>
                            </w:r>
                            <w:r>
                              <w:rPr>
                                <w:b/>
                                <w:sz w:val="28"/>
                                <w:szCs w:val="28"/>
                              </w:rPr>
                              <w:t>Главы городского округа города</w:t>
                            </w:r>
                          </w:p>
                          <w:p w14:paraId="1BD26998" w14:textId="77777777" w:rsidR="00702866" w:rsidRPr="00987D63" w:rsidRDefault="00702866" w:rsidP="00702866">
                            <w:pPr>
                              <w:jc w:val="center"/>
                              <w:rPr>
                                <w:b/>
                                <w:sz w:val="28"/>
                                <w:szCs w:val="28"/>
                              </w:rPr>
                            </w:pPr>
                            <w:r w:rsidRPr="0014343C">
                              <w:rPr>
                                <w:b/>
                                <w:sz w:val="28"/>
                                <w:szCs w:val="28"/>
                              </w:rPr>
                              <w:t>Переславля-Залесского, деятельности Администрации города Переславля-Залесского за 201</w:t>
                            </w:r>
                            <w:r>
                              <w:rPr>
                                <w:b/>
                                <w:sz w:val="28"/>
                                <w:szCs w:val="28"/>
                              </w:rPr>
                              <w:t>9 год</w:t>
                            </w:r>
                            <w:r w:rsidRPr="00476433">
                              <w:rPr>
                                <w:b/>
                                <w:sz w:val="28"/>
                                <w:szCs w:val="28"/>
                              </w:rPr>
                              <w:t>, в том числе о решении вопросов, поставленных Переславль-Залесской городской Думой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52DFB" id="_x0000_t202" coordsize="21600,21600" o:spt="202" path="m,l,21600r21600,l21600,xe">
                <v:stroke joinstyle="miter"/>
                <v:path gradientshapeok="t" o:connecttype="rect"/>
              </v:shapetype>
              <v:shape id="Надпись 2" o:spid="_x0000_s1026" type="#_x0000_t202" style="position:absolute;left:0;text-align:left;margin-left:0;margin-top:.1pt;width:477pt;height: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" stroked="f">
                <v:textbox>
                  <w:txbxContent>
                    <w:p w14:paraId="29256CFA" w14:textId="77777777" w:rsidR="00702866" w:rsidRDefault="00702866" w:rsidP="00702866">
                      <w:pPr>
                        <w:jc w:val="center"/>
                        <w:rPr>
                          <w:b/>
                          <w:sz w:val="28"/>
                          <w:szCs w:val="28"/>
                        </w:rPr>
                      </w:pPr>
                      <w:r w:rsidRPr="0014343C">
                        <w:rPr>
                          <w:b/>
                          <w:sz w:val="28"/>
                          <w:szCs w:val="28"/>
                        </w:rPr>
                        <w:t xml:space="preserve">Об оценке деятельности </w:t>
                      </w:r>
                      <w:r>
                        <w:rPr>
                          <w:b/>
                          <w:sz w:val="28"/>
                          <w:szCs w:val="28"/>
                        </w:rPr>
                        <w:t>Главы городского округа города</w:t>
                      </w:r>
                    </w:p>
                    <w:p w14:paraId="1BD26998" w14:textId="77777777" w:rsidR="00702866" w:rsidRPr="00987D63" w:rsidRDefault="00702866" w:rsidP="00702866">
                      <w:pPr>
                        <w:jc w:val="center"/>
                        <w:rPr>
                          <w:b/>
                          <w:sz w:val="28"/>
                          <w:szCs w:val="28"/>
                        </w:rPr>
                      </w:pPr>
                      <w:r w:rsidRPr="0014343C">
                        <w:rPr>
                          <w:b/>
                          <w:sz w:val="28"/>
                          <w:szCs w:val="28"/>
                        </w:rPr>
                        <w:t>Переславля-Залесского, деятельности Администрации города Переславля-Залесского за 201</w:t>
                      </w:r>
                      <w:r>
                        <w:rPr>
                          <w:b/>
                          <w:sz w:val="28"/>
                          <w:szCs w:val="28"/>
                        </w:rPr>
                        <w:t>9 год</w:t>
                      </w:r>
                      <w:r w:rsidRPr="00476433">
                        <w:rPr>
                          <w:b/>
                          <w:sz w:val="28"/>
                          <w:szCs w:val="28"/>
                        </w:rPr>
                        <w:t>, в том числе о решении вопросов, поставленных Переславль-Залесской городской Думой</w:t>
                      </w:r>
                    </w:p>
                  </w:txbxContent>
                </v:textbox>
              </v:shape>
            </w:pict>
          </mc:Fallback>
        </mc:AlternateContent>
      </w:r>
    </w:p>
    <w:p w14:paraId="316A4ADA" w14:textId="77777777" w:rsidR="00702866" w:rsidRPr="00987D63" w:rsidRDefault="00702866" w:rsidP="00702866">
      <w:pPr>
        <w:jc w:val="center"/>
        <w:rPr>
          <w:b/>
        </w:rPr>
      </w:pPr>
    </w:p>
    <w:p w14:paraId="55C66323" w14:textId="77777777" w:rsidR="00702866" w:rsidRPr="00987D63" w:rsidRDefault="00702866" w:rsidP="00702866">
      <w:pPr>
        <w:jc w:val="center"/>
        <w:rPr>
          <w:b/>
        </w:rPr>
      </w:pPr>
    </w:p>
    <w:p w14:paraId="36D61CAB" w14:textId="77777777" w:rsidR="00702866" w:rsidRPr="00987D63" w:rsidRDefault="00702866" w:rsidP="00702866">
      <w:pPr>
        <w:jc w:val="center"/>
        <w:rPr>
          <w:b/>
        </w:rPr>
      </w:pPr>
    </w:p>
    <w:p w14:paraId="4F1695A0" w14:textId="77777777" w:rsidR="00702866" w:rsidRPr="00987D63" w:rsidRDefault="00702866" w:rsidP="00702866">
      <w:pPr>
        <w:jc w:val="center"/>
        <w:rPr>
          <w:b/>
        </w:rPr>
      </w:pPr>
    </w:p>
    <w:p w14:paraId="3076FC3C" w14:textId="77777777" w:rsidR="00702866" w:rsidRPr="00987D63" w:rsidRDefault="00702866" w:rsidP="00702866">
      <w:pPr>
        <w:jc w:val="both"/>
      </w:pPr>
    </w:p>
    <w:p w14:paraId="5FB74CDB" w14:textId="7C1E3A4F" w:rsidR="00702866" w:rsidRPr="0014343C" w:rsidRDefault="00702866" w:rsidP="00702866">
      <w:pPr>
        <w:jc w:val="both"/>
        <w:rPr>
          <w:sz w:val="28"/>
          <w:szCs w:val="28"/>
        </w:rPr>
      </w:pPr>
      <w:r w:rsidRPr="0014343C">
        <w:rPr>
          <w:sz w:val="28"/>
          <w:szCs w:val="28"/>
        </w:rPr>
        <w:tab/>
        <w:t xml:space="preserve">Заслушав и обсудив Отчёт </w:t>
      </w:r>
      <w:r>
        <w:rPr>
          <w:sz w:val="28"/>
          <w:szCs w:val="28"/>
        </w:rPr>
        <w:t xml:space="preserve">Главы городского округа </w:t>
      </w:r>
      <w:r w:rsidRPr="0014343C">
        <w:rPr>
          <w:sz w:val="28"/>
          <w:szCs w:val="28"/>
        </w:rPr>
        <w:t>города Переславля-Залесского о результатах своей деятельности, деятельности Администрации гор</w:t>
      </w:r>
      <w:r>
        <w:rPr>
          <w:sz w:val="28"/>
          <w:szCs w:val="28"/>
        </w:rPr>
        <w:t>ода Переславля-Залеского за 2019</w:t>
      </w:r>
      <w:r w:rsidRPr="0014343C">
        <w:rPr>
          <w:sz w:val="28"/>
          <w:szCs w:val="28"/>
        </w:rPr>
        <w:t xml:space="preserve"> год</w:t>
      </w:r>
      <w:r w:rsidRPr="0014343C">
        <w:rPr>
          <w:b/>
          <w:sz w:val="28"/>
          <w:szCs w:val="28"/>
        </w:rPr>
        <w:t>,</w:t>
      </w:r>
      <w:r w:rsidRPr="0014343C">
        <w:rPr>
          <w:sz w:val="28"/>
          <w:szCs w:val="28"/>
        </w:rPr>
        <w:t xml:space="preserve"> </w:t>
      </w:r>
      <w:r w:rsidRPr="00476433">
        <w:rPr>
          <w:sz w:val="28"/>
          <w:szCs w:val="28"/>
        </w:rPr>
        <w:t>в том числе информацию о решении вопросов, поставленных Переславль-Залесской городской Думой,</w:t>
      </w:r>
      <w:r w:rsidRPr="0014343C">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города Переславля-Залесского и на основании протокола от </w:t>
      </w:r>
      <w:r>
        <w:rPr>
          <w:sz w:val="28"/>
          <w:szCs w:val="28"/>
        </w:rPr>
        <w:t>25.06.2020</w:t>
      </w:r>
      <w:r w:rsidRPr="0014343C">
        <w:rPr>
          <w:sz w:val="28"/>
          <w:szCs w:val="28"/>
        </w:rPr>
        <w:t xml:space="preserve"> № </w:t>
      </w:r>
      <w:r>
        <w:rPr>
          <w:sz w:val="28"/>
          <w:szCs w:val="28"/>
        </w:rPr>
        <w:t>3</w:t>
      </w:r>
      <w:r w:rsidRPr="0014343C">
        <w:rPr>
          <w:sz w:val="28"/>
          <w:szCs w:val="28"/>
        </w:rPr>
        <w:t xml:space="preserve"> счётной комиссии Переславль-Залесской городской Думы по оценке деятельности </w:t>
      </w:r>
      <w:r>
        <w:rPr>
          <w:sz w:val="28"/>
          <w:szCs w:val="28"/>
        </w:rPr>
        <w:t>Главы городского округа</w:t>
      </w:r>
      <w:r w:rsidRPr="0014343C">
        <w:rPr>
          <w:sz w:val="28"/>
          <w:szCs w:val="28"/>
        </w:rPr>
        <w:t xml:space="preserve"> города Переславля-Залесского, </w:t>
      </w:r>
      <w:r>
        <w:rPr>
          <w:sz w:val="28"/>
          <w:szCs w:val="28"/>
        </w:rPr>
        <w:t xml:space="preserve">деятельности </w:t>
      </w:r>
      <w:r w:rsidRPr="0014343C">
        <w:rPr>
          <w:sz w:val="28"/>
          <w:szCs w:val="28"/>
        </w:rPr>
        <w:t>Администрации города Переславля-Залесского за 201</w:t>
      </w:r>
      <w:r>
        <w:rPr>
          <w:sz w:val="28"/>
          <w:szCs w:val="28"/>
        </w:rPr>
        <w:t>9</w:t>
      </w:r>
      <w:r w:rsidRPr="0014343C">
        <w:rPr>
          <w:sz w:val="28"/>
          <w:szCs w:val="28"/>
        </w:rPr>
        <w:t xml:space="preserve"> год,</w:t>
      </w:r>
      <w:r>
        <w:rPr>
          <w:sz w:val="28"/>
          <w:szCs w:val="28"/>
        </w:rPr>
        <w:t xml:space="preserve"> </w:t>
      </w:r>
      <w:r w:rsidRPr="00476433">
        <w:rPr>
          <w:sz w:val="28"/>
          <w:szCs w:val="28"/>
        </w:rPr>
        <w:t>в том числе о решение вопросов, поставленных Переславль-Залесской городской Думой,</w:t>
      </w:r>
    </w:p>
    <w:p w14:paraId="160C5D34" w14:textId="77777777" w:rsidR="00702866" w:rsidRDefault="00702866" w:rsidP="00702866">
      <w:pPr>
        <w:jc w:val="center"/>
        <w:rPr>
          <w:sz w:val="28"/>
          <w:szCs w:val="28"/>
        </w:rPr>
      </w:pPr>
    </w:p>
    <w:p w14:paraId="73606017" w14:textId="77777777" w:rsidR="00702866" w:rsidRPr="0014343C" w:rsidRDefault="00702866" w:rsidP="00702866">
      <w:pPr>
        <w:jc w:val="center"/>
        <w:rPr>
          <w:sz w:val="28"/>
          <w:szCs w:val="28"/>
        </w:rPr>
      </w:pPr>
      <w:r w:rsidRPr="0014343C">
        <w:rPr>
          <w:sz w:val="28"/>
          <w:szCs w:val="28"/>
        </w:rPr>
        <w:t>Переславль-Залесская городская Дума РЕШИЛА:</w:t>
      </w:r>
    </w:p>
    <w:p w14:paraId="53534824" w14:textId="77777777" w:rsidR="00702866" w:rsidRPr="00AB7652" w:rsidRDefault="00702866" w:rsidP="00702866">
      <w:pPr>
        <w:ind w:firstLine="720"/>
        <w:jc w:val="both"/>
        <w:rPr>
          <w:sz w:val="20"/>
          <w:szCs w:val="20"/>
        </w:rPr>
      </w:pPr>
    </w:p>
    <w:p w14:paraId="3D037B99" w14:textId="77777777" w:rsidR="00702866" w:rsidRPr="0014343C" w:rsidRDefault="00702866" w:rsidP="00702866">
      <w:pPr>
        <w:ind w:firstLine="708"/>
        <w:jc w:val="both"/>
        <w:rPr>
          <w:sz w:val="28"/>
          <w:szCs w:val="28"/>
        </w:rPr>
      </w:pPr>
      <w:r w:rsidRPr="0014343C">
        <w:rPr>
          <w:sz w:val="28"/>
          <w:szCs w:val="28"/>
        </w:rPr>
        <w:t xml:space="preserve">1. Отчёт </w:t>
      </w:r>
      <w:r>
        <w:rPr>
          <w:sz w:val="28"/>
          <w:szCs w:val="28"/>
        </w:rPr>
        <w:t xml:space="preserve">Главы городского округа </w:t>
      </w:r>
      <w:r w:rsidRPr="0014343C">
        <w:rPr>
          <w:sz w:val="28"/>
          <w:szCs w:val="28"/>
        </w:rPr>
        <w:t>города Переславля-Залесского о результатах своей деятельности, деятельности Администрации горо</w:t>
      </w:r>
      <w:r>
        <w:rPr>
          <w:sz w:val="28"/>
          <w:szCs w:val="28"/>
        </w:rPr>
        <w:t>да Переславля-Залесского за 2019</w:t>
      </w:r>
      <w:r w:rsidRPr="0014343C">
        <w:rPr>
          <w:sz w:val="28"/>
          <w:szCs w:val="28"/>
        </w:rPr>
        <w:t xml:space="preserve"> год, </w:t>
      </w:r>
      <w:r w:rsidRPr="00476433">
        <w:rPr>
          <w:sz w:val="28"/>
          <w:szCs w:val="28"/>
        </w:rPr>
        <w:t>в том числе о решении вопросов, поставленных Переславль-Залесской городской Думой,</w:t>
      </w:r>
      <w:r w:rsidRPr="0014343C">
        <w:rPr>
          <w:sz w:val="28"/>
          <w:szCs w:val="28"/>
        </w:rPr>
        <w:t xml:space="preserve"> принять к сведению (прилагается).</w:t>
      </w:r>
    </w:p>
    <w:p w14:paraId="49A97359" w14:textId="6C0A5EC3" w:rsidR="00702866" w:rsidRPr="0014343C" w:rsidRDefault="00702866" w:rsidP="00702866">
      <w:pPr>
        <w:ind w:firstLine="708"/>
        <w:jc w:val="both"/>
        <w:rPr>
          <w:sz w:val="28"/>
          <w:szCs w:val="28"/>
        </w:rPr>
      </w:pPr>
      <w:r w:rsidRPr="0014343C">
        <w:rPr>
          <w:sz w:val="28"/>
          <w:szCs w:val="28"/>
        </w:rPr>
        <w:t xml:space="preserve">2. По результатам Отчёта признать деятельность </w:t>
      </w:r>
      <w:r>
        <w:rPr>
          <w:sz w:val="28"/>
          <w:szCs w:val="28"/>
        </w:rPr>
        <w:t xml:space="preserve">Главы городского округа </w:t>
      </w:r>
      <w:r w:rsidRPr="0014343C">
        <w:rPr>
          <w:sz w:val="28"/>
          <w:szCs w:val="28"/>
        </w:rPr>
        <w:t>города Переславля-Залесского и деятельность Администрации города Переславля-Залесского за 201</w:t>
      </w:r>
      <w:r>
        <w:rPr>
          <w:sz w:val="28"/>
          <w:szCs w:val="28"/>
        </w:rPr>
        <w:t>9</w:t>
      </w:r>
      <w:r w:rsidRPr="0014343C">
        <w:rPr>
          <w:sz w:val="28"/>
          <w:szCs w:val="28"/>
        </w:rPr>
        <w:t xml:space="preserve"> год </w:t>
      </w:r>
      <w:r>
        <w:rPr>
          <w:sz w:val="28"/>
          <w:szCs w:val="28"/>
        </w:rPr>
        <w:t>удовлетворительной</w:t>
      </w:r>
      <w:r w:rsidRPr="0014343C">
        <w:rPr>
          <w:sz w:val="28"/>
          <w:szCs w:val="28"/>
        </w:rPr>
        <w:t>.</w:t>
      </w:r>
    </w:p>
    <w:p w14:paraId="04BB0436" w14:textId="77777777" w:rsidR="00702866" w:rsidRPr="0014343C" w:rsidRDefault="00702866" w:rsidP="00702866">
      <w:pPr>
        <w:ind w:firstLine="708"/>
        <w:jc w:val="both"/>
        <w:rPr>
          <w:sz w:val="28"/>
          <w:szCs w:val="28"/>
        </w:rPr>
      </w:pPr>
      <w:r w:rsidRPr="0014343C">
        <w:rPr>
          <w:sz w:val="28"/>
          <w:szCs w:val="28"/>
        </w:rPr>
        <w:t>3. Опубликовать настоящее решение в газете «</w:t>
      </w:r>
      <w:smartTag w:uri="urn:schemas-microsoft-com:office:smarttags" w:element="PersonName">
        <w:smartTagPr>
          <w:attr w:name="ProductID" w:val="школа №9"/>
        </w:smartTagPr>
        <w:r w:rsidRPr="0014343C">
          <w:rPr>
            <w:sz w:val="28"/>
            <w:szCs w:val="28"/>
          </w:rPr>
          <w:t>Переславская неделя</w:t>
        </w:r>
      </w:smartTag>
      <w:r w:rsidRPr="0014343C">
        <w:rPr>
          <w:sz w:val="28"/>
          <w:szCs w:val="28"/>
        </w:rPr>
        <w:t>» и разместить на официальном сайте органов местного самоуправления города Переславля-Залесского в сети «Интернет».</w:t>
      </w:r>
    </w:p>
    <w:p w14:paraId="159D4E28" w14:textId="77777777" w:rsidR="00702866" w:rsidRDefault="00702866" w:rsidP="00702866">
      <w:pPr>
        <w:jc w:val="both"/>
        <w:rPr>
          <w:sz w:val="28"/>
          <w:szCs w:val="28"/>
        </w:rPr>
      </w:pPr>
    </w:p>
    <w:p w14:paraId="4ECC1365" w14:textId="77777777" w:rsidR="00702866" w:rsidRPr="0014343C" w:rsidRDefault="00702866" w:rsidP="00702866">
      <w:pPr>
        <w:jc w:val="both"/>
        <w:rPr>
          <w:sz w:val="28"/>
          <w:szCs w:val="28"/>
        </w:rPr>
      </w:pPr>
    </w:p>
    <w:p w14:paraId="0610F2BF" w14:textId="77777777" w:rsidR="00702866" w:rsidRPr="0014343C" w:rsidRDefault="00702866" w:rsidP="00702866">
      <w:pPr>
        <w:jc w:val="both"/>
        <w:rPr>
          <w:sz w:val="28"/>
          <w:szCs w:val="28"/>
        </w:rPr>
      </w:pPr>
      <w:r w:rsidRPr="0014343C">
        <w:rPr>
          <w:sz w:val="28"/>
          <w:szCs w:val="28"/>
        </w:rPr>
        <w:t xml:space="preserve">Председатель Переславль-Залесской </w:t>
      </w:r>
    </w:p>
    <w:p w14:paraId="533D2FD3" w14:textId="77777777" w:rsidR="00702866" w:rsidRPr="004F5749" w:rsidRDefault="00702866" w:rsidP="00702866">
      <w:pPr>
        <w:jc w:val="both"/>
        <w:rPr>
          <w:sz w:val="28"/>
          <w:szCs w:val="28"/>
        </w:rPr>
      </w:pPr>
      <w:r w:rsidRPr="0014343C">
        <w:rPr>
          <w:sz w:val="28"/>
          <w:szCs w:val="28"/>
        </w:rPr>
        <w:t>городской Думы</w:t>
      </w:r>
      <w:r w:rsidRPr="0014343C">
        <w:rPr>
          <w:sz w:val="28"/>
          <w:szCs w:val="28"/>
        </w:rPr>
        <w:tab/>
      </w:r>
      <w:r w:rsidRPr="0014343C">
        <w:rPr>
          <w:sz w:val="28"/>
          <w:szCs w:val="28"/>
        </w:rPr>
        <w:tab/>
      </w:r>
      <w:r w:rsidRPr="0014343C">
        <w:rPr>
          <w:sz w:val="28"/>
          <w:szCs w:val="28"/>
        </w:rPr>
        <w:tab/>
      </w:r>
      <w:r w:rsidRPr="0014343C">
        <w:rPr>
          <w:sz w:val="28"/>
          <w:szCs w:val="28"/>
        </w:rPr>
        <w:tab/>
      </w:r>
      <w:r w:rsidRPr="0014343C">
        <w:rPr>
          <w:sz w:val="28"/>
          <w:szCs w:val="28"/>
        </w:rPr>
        <w:tab/>
      </w:r>
      <w:r w:rsidRPr="0014343C">
        <w:rPr>
          <w:sz w:val="28"/>
          <w:szCs w:val="28"/>
        </w:rPr>
        <w:tab/>
        <w:t xml:space="preserve"> </w:t>
      </w:r>
      <w:r w:rsidRPr="0014343C">
        <w:rPr>
          <w:sz w:val="28"/>
          <w:szCs w:val="28"/>
        </w:rPr>
        <w:tab/>
      </w:r>
      <w:r w:rsidRPr="0014343C">
        <w:rPr>
          <w:sz w:val="28"/>
          <w:szCs w:val="28"/>
        </w:rPr>
        <w:tab/>
        <w:t xml:space="preserve">      </w:t>
      </w:r>
      <w:r>
        <w:rPr>
          <w:sz w:val="28"/>
          <w:szCs w:val="28"/>
        </w:rPr>
        <w:t xml:space="preserve">   </w:t>
      </w:r>
      <w:r w:rsidRPr="0014343C">
        <w:rPr>
          <w:sz w:val="28"/>
          <w:szCs w:val="28"/>
        </w:rPr>
        <w:t>С.В. Корниенко</w:t>
      </w:r>
    </w:p>
    <w:p w14:paraId="6D609275" w14:textId="77777777" w:rsidR="00702866" w:rsidRDefault="00702866" w:rsidP="00702866">
      <w:pPr>
        <w:rPr>
          <w:b/>
        </w:rPr>
      </w:pPr>
      <w:r>
        <w:rPr>
          <w:b/>
        </w:rPr>
        <w:br w:type="page"/>
      </w:r>
    </w:p>
    <w:p w14:paraId="2CDF866B" w14:textId="77777777" w:rsidR="00702866" w:rsidRPr="003D5A04" w:rsidRDefault="00702866" w:rsidP="003D5A04">
      <w:pPr>
        <w:jc w:val="center"/>
        <w:rPr>
          <w:b/>
          <w:sz w:val="28"/>
          <w:szCs w:val="28"/>
        </w:rPr>
      </w:pPr>
      <w:r w:rsidRPr="003D5A04">
        <w:rPr>
          <w:b/>
          <w:sz w:val="28"/>
          <w:szCs w:val="28"/>
        </w:rPr>
        <w:lastRenderedPageBreak/>
        <w:t xml:space="preserve">Отчет </w:t>
      </w:r>
    </w:p>
    <w:p w14:paraId="163490B7" w14:textId="77777777" w:rsidR="00702866" w:rsidRPr="003D5A04" w:rsidRDefault="00702866" w:rsidP="003D5A04">
      <w:pPr>
        <w:jc w:val="center"/>
        <w:rPr>
          <w:b/>
          <w:sz w:val="28"/>
          <w:szCs w:val="28"/>
        </w:rPr>
      </w:pPr>
      <w:r w:rsidRPr="003D5A04">
        <w:rPr>
          <w:b/>
          <w:sz w:val="28"/>
          <w:szCs w:val="28"/>
        </w:rPr>
        <w:t>Главы городского округа города Переславля-Залесского</w:t>
      </w:r>
    </w:p>
    <w:p w14:paraId="79A067C9" w14:textId="77777777" w:rsidR="00702866" w:rsidRPr="003D5A04" w:rsidRDefault="00702866" w:rsidP="003D5A04">
      <w:pPr>
        <w:jc w:val="center"/>
        <w:rPr>
          <w:b/>
          <w:bCs/>
          <w:sz w:val="28"/>
          <w:szCs w:val="28"/>
        </w:rPr>
      </w:pPr>
      <w:r w:rsidRPr="003D5A04">
        <w:rPr>
          <w:b/>
          <w:bCs/>
          <w:sz w:val="28"/>
          <w:szCs w:val="28"/>
        </w:rPr>
        <w:t>о результатах своей деятельности и деятельности Администрации города Переславля-Залесского за 2019 год</w:t>
      </w:r>
    </w:p>
    <w:p w14:paraId="19BA89C6" w14:textId="77777777" w:rsidR="00702866" w:rsidRPr="007F4854" w:rsidRDefault="00702866" w:rsidP="003D5A04">
      <w:pPr>
        <w:jc w:val="center"/>
        <w:rPr>
          <w:b/>
          <w:sz w:val="28"/>
          <w:szCs w:val="28"/>
        </w:rPr>
      </w:pPr>
    </w:p>
    <w:p w14:paraId="24443F3B" w14:textId="77777777" w:rsidR="00702866" w:rsidRDefault="00702866" w:rsidP="00702866">
      <w:pPr>
        <w:ind w:firstLine="426"/>
        <w:jc w:val="center"/>
        <w:rPr>
          <w:b/>
          <w:caps/>
        </w:rPr>
      </w:pPr>
      <w:r>
        <w:rPr>
          <w:b/>
          <w:caps/>
          <w:lang w:val="en-US"/>
        </w:rPr>
        <w:t>I</w:t>
      </w:r>
      <w:r w:rsidRPr="006865BA">
        <w:rPr>
          <w:b/>
          <w:caps/>
        </w:rPr>
        <w:t xml:space="preserve">. </w:t>
      </w:r>
      <w:r w:rsidRPr="00735EB9">
        <w:rPr>
          <w:b/>
          <w:caps/>
        </w:rPr>
        <w:t>Итоги социально-экономического</w:t>
      </w:r>
      <w:r>
        <w:rPr>
          <w:b/>
          <w:caps/>
        </w:rPr>
        <w:t xml:space="preserve"> </w:t>
      </w:r>
      <w:r w:rsidRPr="00CF0C4D">
        <w:rPr>
          <w:b/>
          <w:caps/>
        </w:rPr>
        <w:t xml:space="preserve">развития </w:t>
      </w:r>
    </w:p>
    <w:p w14:paraId="693A8D27" w14:textId="77777777" w:rsidR="00702866" w:rsidRDefault="00702866" w:rsidP="00702866">
      <w:pPr>
        <w:ind w:firstLine="426"/>
        <w:jc w:val="center"/>
        <w:rPr>
          <w:b/>
          <w:caps/>
        </w:rPr>
      </w:pPr>
      <w:r w:rsidRPr="00CF0C4D">
        <w:rPr>
          <w:b/>
          <w:caps/>
        </w:rPr>
        <w:t>городского округа за 2019 год</w:t>
      </w:r>
    </w:p>
    <w:p w14:paraId="0645FF64" w14:textId="77777777" w:rsidR="00702866" w:rsidRPr="00CF0C4D" w:rsidRDefault="00702866" w:rsidP="00702866">
      <w:pPr>
        <w:ind w:firstLine="426"/>
        <w:jc w:val="center"/>
        <w:rPr>
          <w:b/>
          <w:caps/>
        </w:rPr>
      </w:pPr>
    </w:p>
    <w:p w14:paraId="46635A39" w14:textId="77777777" w:rsidR="00702866" w:rsidRDefault="00702866" w:rsidP="00702866">
      <w:pPr>
        <w:pStyle w:val="a7"/>
        <w:spacing w:after="0" w:line="240" w:lineRule="auto"/>
        <w:ind w:left="0" w:firstLine="851"/>
        <w:jc w:val="both"/>
      </w:pPr>
      <w:r w:rsidRPr="007F4854">
        <w:t xml:space="preserve">С принятием Закона Ярославской области от 13.06.2018 года № 22-з «Об объединении Нагорьевского, Пригородного и Рязанцевского сельских поселений, входящих в состав Переславского муниципального района с городским округом город Переславль-Залесский…», в состав городского округа вошло 310 сельских населенных пунктов. На 1 января 2020 года численность населения городского округа города Переславля-Залесского составила 56 541 человек. По сравнению с прошлым годом численность населения сократилась на 1,7% что вызвано естественной убылью населения и миграцией. </w:t>
      </w:r>
    </w:p>
    <w:p w14:paraId="6C890DB4" w14:textId="77777777" w:rsidR="00702866" w:rsidRPr="007F4854" w:rsidRDefault="00702866" w:rsidP="00702866">
      <w:pPr>
        <w:pStyle w:val="a7"/>
        <w:spacing w:after="0" w:line="240" w:lineRule="auto"/>
        <w:ind w:left="0" w:firstLine="851"/>
        <w:jc w:val="both"/>
      </w:pPr>
      <w:r w:rsidRPr="007F4854">
        <w:t xml:space="preserve">                                                                                                                 </w:t>
      </w:r>
    </w:p>
    <w:p w14:paraId="60DF99CA" w14:textId="77777777" w:rsidR="00702866" w:rsidRPr="007F4854" w:rsidRDefault="00702866" w:rsidP="00702866">
      <w:pPr>
        <w:ind w:firstLine="426"/>
        <w:contextualSpacing/>
        <w:jc w:val="center"/>
        <w:rPr>
          <w:b/>
        </w:rPr>
      </w:pPr>
      <w:r w:rsidRPr="007F4854">
        <w:rPr>
          <w:b/>
        </w:rPr>
        <w:t>Демографические показатели городского округа города</w:t>
      </w:r>
    </w:p>
    <w:p w14:paraId="7D1BCDB2" w14:textId="77777777" w:rsidR="00702866" w:rsidRPr="007F4854" w:rsidRDefault="00702866" w:rsidP="00702866">
      <w:pPr>
        <w:ind w:firstLine="426"/>
        <w:contextualSpacing/>
        <w:jc w:val="center"/>
        <w:rPr>
          <w:b/>
        </w:rPr>
      </w:pPr>
      <w:r w:rsidRPr="007F4854">
        <w:rPr>
          <w:b/>
        </w:rPr>
        <w:t>Переславля-Залесского</w:t>
      </w:r>
    </w:p>
    <w:tbl>
      <w:tblPr>
        <w:tblW w:w="8921" w:type="dxa"/>
        <w:tblInd w:w="566" w:type="dxa"/>
        <w:tblLayout w:type="fixed"/>
        <w:tblCellMar>
          <w:left w:w="0" w:type="dxa"/>
          <w:right w:w="0" w:type="dxa"/>
        </w:tblCellMar>
        <w:tblLook w:val="0000" w:firstRow="0" w:lastRow="0" w:firstColumn="0" w:lastColumn="0" w:noHBand="0" w:noVBand="0"/>
      </w:tblPr>
      <w:tblGrid>
        <w:gridCol w:w="3828"/>
        <w:gridCol w:w="1832"/>
        <w:gridCol w:w="1418"/>
        <w:gridCol w:w="1843"/>
      </w:tblGrid>
      <w:tr w:rsidR="00702866" w:rsidRPr="007F4854" w14:paraId="2E83265F" w14:textId="77777777" w:rsidTr="0020566A">
        <w:trPr>
          <w:trHeight w:val="1022"/>
        </w:trPr>
        <w:tc>
          <w:tcPr>
            <w:tcW w:w="3828" w:type="dxa"/>
            <w:tcBorders>
              <w:top w:val="single" w:sz="4" w:space="0" w:color="000000"/>
              <w:left w:val="single" w:sz="4" w:space="0" w:color="000000"/>
              <w:bottom w:val="single" w:sz="4" w:space="0" w:color="000000"/>
              <w:right w:val="single" w:sz="4" w:space="0" w:color="auto"/>
            </w:tcBorders>
            <w:vAlign w:val="center"/>
          </w:tcPr>
          <w:p w14:paraId="2EAF1469" w14:textId="77777777" w:rsidR="00702866" w:rsidRPr="007F4854" w:rsidRDefault="00702866" w:rsidP="0020566A">
            <w:pPr>
              <w:contextualSpacing/>
            </w:pPr>
            <w:r w:rsidRPr="007F4854">
              <w:t>Наименование показателя</w:t>
            </w:r>
            <w:r>
              <w:t>/чел.</w:t>
            </w:r>
          </w:p>
        </w:tc>
        <w:tc>
          <w:tcPr>
            <w:tcW w:w="1832" w:type="dxa"/>
            <w:tcBorders>
              <w:top w:val="single" w:sz="4" w:space="0" w:color="auto"/>
              <w:left w:val="single" w:sz="4" w:space="0" w:color="auto"/>
              <w:bottom w:val="single" w:sz="4" w:space="0" w:color="auto"/>
              <w:right w:val="single" w:sz="4" w:space="0" w:color="auto"/>
            </w:tcBorders>
            <w:vAlign w:val="center"/>
          </w:tcPr>
          <w:p w14:paraId="0DAEC59B" w14:textId="77777777" w:rsidR="00702866" w:rsidRPr="007F4854" w:rsidRDefault="00702866" w:rsidP="0020566A">
            <w:pPr>
              <w:contextualSpacing/>
              <w:jc w:val="center"/>
            </w:pPr>
            <w:r w:rsidRPr="007F4854">
              <w:t>2018 год</w:t>
            </w:r>
          </w:p>
        </w:tc>
        <w:tc>
          <w:tcPr>
            <w:tcW w:w="1418" w:type="dxa"/>
            <w:tcBorders>
              <w:top w:val="single" w:sz="4" w:space="0" w:color="auto"/>
              <w:left w:val="single" w:sz="4" w:space="0" w:color="auto"/>
              <w:bottom w:val="single" w:sz="4" w:space="0" w:color="auto"/>
              <w:right w:val="single" w:sz="4" w:space="0" w:color="auto"/>
            </w:tcBorders>
            <w:vAlign w:val="center"/>
          </w:tcPr>
          <w:p w14:paraId="04DF8D66" w14:textId="77777777" w:rsidR="00702866" w:rsidRPr="007F4854" w:rsidRDefault="00702866" w:rsidP="0020566A">
            <w:pPr>
              <w:contextualSpacing/>
              <w:jc w:val="center"/>
            </w:pPr>
            <w:r w:rsidRPr="007F4854">
              <w:t>2019 год</w:t>
            </w:r>
          </w:p>
        </w:tc>
        <w:tc>
          <w:tcPr>
            <w:tcW w:w="1843" w:type="dxa"/>
            <w:tcBorders>
              <w:top w:val="single" w:sz="4" w:space="0" w:color="auto"/>
              <w:left w:val="single" w:sz="4" w:space="0" w:color="auto"/>
              <w:bottom w:val="single" w:sz="4" w:space="0" w:color="auto"/>
              <w:right w:val="single" w:sz="4" w:space="0" w:color="auto"/>
            </w:tcBorders>
            <w:vAlign w:val="center"/>
          </w:tcPr>
          <w:p w14:paraId="0F403D7A" w14:textId="77777777" w:rsidR="00702866" w:rsidRPr="007F4854" w:rsidRDefault="00702866" w:rsidP="0020566A">
            <w:pPr>
              <w:contextualSpacing/>
              <w:jc w:val="center"/>
            </w:pPr>
            <w:r>
              <w:t xml:space="preserve">2019/2018, </w:t>
            </w:r>
            <w:r w:rsidRPr="007F4854">
              <w:t>%</w:t>
            </w:r>
          </w:p>
        </w:tc>
      </w:tr>
      <w:tr w:rsidR="00702866" w:rsidRPr="007F4854" w14:paraId="576326AE" w14:textId="77777777" w:rsidTr="0020566A">
        <w:tblPrEx>
          <w:tblCellMar>
            <w:left w:w="108" w:type="dxa"/>
            <w:right w:w="108" w:type="dxa"/>
          </w:tblCellMar>
        </w:tblPrEx>
        <w:trPr>
          <w:trHeight w:val="643"/>
        </w:trPr>
        <w:tc>
          <w:tcPr>
            <w:tcW w:w="3828" w:type="dxa"/>
            <w:tcBorders>
              <w:left w:val="single" w:sz="4" w:space="0" w:color="000000"/>
              <w:bottom w:val="single" w:sz="4" w:space="0" w:color="000000"/>
              <w:right w:val="single" w:sz="4" w:space="0" w:color="auto"/>
            </w:tcBorders>
            <w:vAlign w:val="bottom"/>
          </w:tcPr>
          <w:p w14:paraId="7863D510" w14:textId="77777777" w:rsidR="00702866" w:rsidRPr="007F4854" w:rsidRDefault="00702866" w:rsidP="0020566A">
            <w:pPr>
              <w:contextualSpacing/>
            </w:pPr>
            <w:r w:rsidRPr="007F4854">
              <w:t>Численность населения по состоянию на 1 января</w:t>
            </w:r>
          </w:p>
        </w:tc>
        <w:tc>
          <w:tcPr>
            <w:tcW w:w="1832" w:type="dxa"/>
            <w:tcBorders>
              <w:top w:val="single" w:sz="4" w:space="0" w:color="auto"/>
              <w:left w:val="single" w:sz="4" w:space="0" w:color="auto"/>
              <w:bottom w:val="single" w:sz="4" w:space="0" w:color="auto"/>
              <w:right w:val="single" w:sz="4" w:space="0" w:color="auto"/>
            </w:tcBorders>
            <w:vAlign w:val="center"/>
          </w:tcPr>
          <w:p w14:paraId="28F1BCC0" w14:textId="77777777" w:rsidR="00702866" w:rsidRPr="007F4854" w:rsidRDefault="00702866" w:rsidP="0020566A">
            <w:pPr>
              <w:contextualSpacing/>
            </w:pPr>
            <w:r w:rsidRPr="007F4854">
              <w:t>57 508</w:t>
            </w:r>
          </w:p>
        </w:tc>
        <w:tc>
          <w:tcPr>
            <w:tcW w:w="1418" w:type="dxa"/>
            <w:tcBorders>
              <w:top w:val="single" w:sz="4" w:space="0" w:color="auto"/>
              <w:left w:val="single" w:sz="4" w:space="0" w:color="auto"/>
              <w:bottom w:val="single" w:sz="4" w:space="0" w:color="auto"/>
              <w:right w:val="single" w:sz="4" w:space="0" w:color="auto"/>
            </w:tcBorders>
            <w:vAlign w:val="center"/>
          </w:tcPr>
          <w:p w14:paraId="5CE2E7FE" w14:textId="77777777" w:rsidR="00702866" w:rsidRPr="007F4854" w:rsidRDefault="00702866" w:rsidP="0020566A">
            <w:pPr>
              <w:contextualSpacing/>
              <w:rPr>
                <w:shd w:val="clear" w:color="auto" w:fill="FFFFFF"/>
              </w:rPr>
            </w:pPr>
            <w:r w:rsidRPr="007F4854">
              <w:rPr>
                <w:shd w:val="clear" w:color="auto" w:fill="FFFFFF"/>
              </w:rPr>
              <w:t>56 541</w:t>
            </w:r>
          </w:p>
        </w:tc>
        <w:tc>
          <w:tcPr>
            <w:tcW w:w="1843" w:type="dxa"/>
            <w:tcBorders>
              <w:top w:val="single" w:sz="4" w:space="0" w:color="auto"/>
              <w:left w:val="single" w:sz="4" w:space="0" w:color="auto"/>
              <w:bottom w:val="single" w:sz="4" w:space="0" w:color="auto"/>
              <w:right w:val="single" w:sz="4" w:space="0" w:color="auto"/>
            </w:tcBorders>
            <w:vAlign w:val="center"/>
          </w:tcPr>
          <w:p w14:paraId="07EAD7BD" w14:textId="77777777" w:rsidR="00702866" w:rsidRPr="007F4854" w:rsidRDefault="00702866" w:rsidP="0020566A">
            <w:pPr>
              <w:contextualSpacing/>
            </w:pPr>
            <w:r w:rsidRPr="007F4854">
              <w:rPr>
                <w:shd w:val="clear" w:color="auto" w:fill="FFFFFF"/>
              </w:rPr>
              <w:t>98,3</w:t>
            </w:r>
          </w:p>
        </w:tc>
      </w:tr>
      <w:tr w:rsidR="00702866" w:rsidRPr="007F4854" w14:paraId="66D0AD7B" w14:textId="77777777" w:rsidTr="0020566A">
        <w:tblPrEx>
          <w:tblCellMar>
            <w:left w:w="108" w:type="dxa"/>
            <w:right w:w="108" w:type="dxa"/>
          </w:tblCellMar>
        </w:tblPrEx>
        <w:trPr>
          <w:trHeight w:val="375"/>
        </w:trPr>
        <w:tc>
          <w:tcPr>
            <w:tcW w:w="3828" w:type="dxa"/>
            <w:tcBorders>
              <w:left w:val="single" w:sz="4" w:space="0" w:color="000000"/>
              <w:bottom w:val="single" w:sz="4" w:space="0" w:color="000000"/>
              <w:right w:val="single" w:sz="4" w:space="0" w:color="auto"/>
            </w:tcBorders>
            <w:vAlign w:val="bottom"/>
          </w:tcPr>
          <w:p w14:paraId="11CFC3D2" w14:textId="77777777" w:rsidR="00702866" w:rsidRPr="007F4854" w:rsidRDefault="00702866" w:rsidP="0020566A">
            <w:pPr>
              <w:contextualSpacing/>
            </w:pPr>
            <w:r w:rsidRPr="007F4854">
              <w:t>Число родившихся</w:t>
            </w:r>
          </w:p>
        </w:tc>
        <w:tc>
          <w:tcPr>
            <w:tcW w:w="1832" w:type="dxa"/>
            <w:tcBorders>
              <w:top w:val="single" w:sz="4" w:space="0" w:color="auto"/>
              <w:left w:val="single" w:sz="4" w:space="0" w:color="auto"/>
              <w:bottom w:val="single" w:sz="4" w:space="0" w:color="auto"/>
              <w:right w:val="single" w:sz="4" w:space="0" w:color="auto"/>
            </w:tcBorders>
            <w:vAlign w:val="center"/>
          </w:tcPr>
          <w:p w14:paraId="6A980443" w14:textId="77777777" w:rsidR="00702866" w:rsidRPr="007F4854" w:rsidRDefault="00702866" w:rsidP="0020566A">
            <w:pPr>
              <w:contextualSpacing/>
            </w:pPr>
            <w:r w:rsidRPr="007F4854">
              <w:t>52</w:t>
            </w:r>
            <w:r>
              <w:t>2</w:t>
            </w:r>
          </w:p>
        </w:tc>
        <w:tc>
          <w:tcPr>
            <w:tcW w:w="1418" w:type="dxa"/>
            <w:tcBorders>
              <w:top w:val="single" w:sz="4" w:space="0" w:color="auto"/>
              <w:left w:val="single" w:sz="4" w:space="0" w:color="auto"/>
              <w:bottom w:val="single" w:sz="4" w:space="0" w:color="auto"/>
              <w:right w:val="single" w:sz="4" w:space="0" w:color="auto"/>
            </w:tcBorders>
            <w:vAlign w:val="center"/>
          </w:tcPr>
          <w:p w14:paraId="64E86849" w14:textId="77777777" w:rsidR="00702866" w:rsidRPr="007F4854" w:rsidRDefault="00702866" w:rsidP="0020566A">
            <w:pPr>
              <w:snapToGrid w:val="0"/>
              <w:contextualSpacing/>
              <w:rPr>
                <w:shd w:val="clear" w:color="auto" w:fill="FFFFFF"/>
              </w:rPr>
            </w:pPr>
            <w:r w:rsidRPr="007F4854">
              <w:rPr>
                <w:shd w:val="clear" w:color="auto" w:fill="FFFFFF"/>
              </w:rPr>
              <w:t>442</w:t>
            </w:r>
          </w:p>
        </w:tc>
        <w:tc>
          <w:tcPr>
            <w:tcW w:w="1843" w:type="dxa"/>
            <w:tcBorders>
              <w:top w:val="single" w:sz="4" w:space="0" w:color="auto"/>
              <w:left w:val="single" w:sz="4" w:space="0" w:color="auto"/>
              <w:bottom w:val="single" w:sz="4" w:space="0" w:color="auto"/>
              <w:right w:val="single" w:sz="4" w:space="0" w:color="auto"/>
            </w:tcBorders>
            <w:vAlign w:val="center"/>
          </w:tcPr>
          <w:p w14:paraId="42F5B294" w14:textId="77777777" w:rsidR="00702866" w:rsidRPr="007F4854" w:rsidRDefault="00702866" w:rsidP="0020566A">
            <w:pPr>
              <w:snapToGrid w:val="0"/>
              <w:contextualSpacing/>
            </w:pPr>
            <w:r w:rsidRPr="007F4854">
              <w:rPr>
                <w:shd w:val="clear" w:color="auto" w:fill="FFFFFF"/>
              </w:rPr>
              <w:t>84,</w:t>
            </w:r>
            <w:r>
              <w:rPr>
                <w:shd w:val="clear" w:color="auto" w:fill="FFFFFF"/>
              </w:rPr>
              <w:t>7</w:t>
            </w:r>
          </w:p>
        </w:tc>
      </w:tr>
      <w:tr w:rsidR="00702866" w:rsidRPr="007F4854" w14:paraId="2FEF894D" w14:textId="77777777" w:rsidTr="0020566A">
        <w:tblPrEx>
          <w:tblCellMar>
            <w:left w:w="108" w:type="dxa"/>
            <w:right w:w="108" w:type="dxa"/>
          </w:tblCellMar>
        </w:tblPrEx>
        <w:trPr>
          <w:trHeight w:val="560"/>
        </w:trPr>
        <w:tc>
          <w:tcPr>
            <w:tcW w:w="3828" w:type="dxa"/>
            <w:tcBorders>
              <w:left w:val="single" w:sz="4" w:space="0" w:color="000000"/>
              <w:bottom w:val="single" w:sz="4" w:space="0" w:color="000000"/>
            </w:tcBorders>
            <w:vAlign w:val="bottom"/>
          </w:tcPr>
          <w:p w14:paraId="6E9C4017" w14:textId="77777777" w:rsidR="00702866" w:rsidRPr="007F4854" w:rsidRDefault="00702866" w:rsidP="0020566A">
            <w:pPr>
              <w:contextualSpacing/>
            </w:pPr>
            <w:r w:rsidRPr="007F4854">
              <w:t>Число умерших</w:t>
            </w:r>
          </w:p>
        </w:tc>
        <w:tc>
          <w:tcPr>
            <w:tcW w:w="1832" w:type="dxa"/>
            <w:tcBorders>
              <w:top w:val="single" w:sz="4" w:space="0" w:color="auto"/>
              <w:left w:val="single" w:sz="4" w:space="0" w:color="000000"/>
              <w:bottom w:val="single" w:sz="4" w:space="0" w:color="000000"/>
            </w:tcBorders>
            <w:vAlign w:val="center"/>
          </w:tcPr>
          <w:p w14:paraId="7B53AE95" w14:textId="77777777" w:rsidR="00702866" w:rsidRPr="007F4854" w:rsidRDefault="00702866" w:rsidP="0020566A">
            <w:pPr>
              <w:contextualSpacing/>
            </w:pPr>
            <w:r w:rsidRPr="007F4854">
              <w:t>9</w:t>
            </w:r>
            <w:r>
              <w:t>77</w:t>
            </w:r>
          </w:p>
        </w:tc>
        <w:tc>
          <w:tcPr>
            <w:tcW w:w="1418" w:type="dxa"/>
            <w:tcBorders>
              <w:top w:val="single" w:sz="4" w:space="0" w:color="auto"/>
              <w:left w:val="single" w:sz="4" w:space="0" w:color="000000"/>
              <w:bottom w:val="single" w:sz="4" w:space="0" w:color="000000"/>
            </w:tcBorders>
            <w:vAlign w:val="center"/>
          </w:tcPr>
          <w:p w14:paraId="545D90A0" w14:textId="77777777" w:rsidR="00702866" w:rsidRPr="007F4854" w:rsidRDefault="00702866" w:rsidP="0020566A">
            <w:pPr>
              <w:snapToGrid w:val="0"/>
              <w:contextualSpacing/>
              <w:rPr>
                <w:shd w:val="clear" w:color="auto" w:fill="FFFFFF"/>
              </w:rPr>
            </w:pPr>
            <w:r w:rsidRPr="007F4854">
              <w:rPr>
                <w:shd w:val="clear" w:color="auto" w:fill="FFFFFF"/>
              </w:rPr>
              <w:t>907</w:t>
            </w:r>
          </w:p>
        </w:tc>
        <w:tc>
          <w:tcPr>
            <w:tcW w:w="1843" w:type="dxa"/>
            <w:tcBorders>
              <w:top w:val="single" w:sz="4" w:space="0" w:color="auto"/>
              <w:left w:val="single" w:sz="4" w:space="0" w:color="000000"/>
              <w:bottom w:val="single" w:sz="4" w:space="0" w:color="000000"/>
              <w:right w:val="single" w:sz="4" w:space="0" w:color="000000"/>
            </w:tcBorders>
            <w:vAlign w:val="center"/>
          </w:tcPr>
          <w:p w14:paraId="248225C4" w14:textId="77777777" w:rsidR="00702866" w:rsidRPr="007F4854" w:rsidRDefault="00702866" w:rsidP="0020566A">
            <w:pPr>
              <w:snapToGrid w:val="0"/>
              <w:contextualSpacing/>
            </w:pPr>
            <w:r w:rsidRPr="007F4854">
              <w:rPr>
                <w:shd w:val="clear" w:color="auto" w:fill="FFFFFF"/>
              </w:rPr>
              <w:t>92,</w:t>
            </w:r>
            <w:r>
              <w:rPr>
                <w:shd w:val="clear" w:color="auto" w:fill="FFFFFF"/>
              </w:rPr>
              <w:t>8</w:t>
            </w:r>
          </w:p>
        </w:tc>
      </w:tr>
      <w:tr w:rsidR="00702866" w:rsidRPr="007F4854" w14:paraId="07063F14" w14:textId="77777777" w:rsidTr="0020566A">
        <w:tblPrEx>
          <w:tblCellMar>
            <w:left w:w="108" w:type="dxa"/>
            <w:right w:w="108" w:type="dxa"/>
          </w:tblCellMar>
        </w:tblPrEx>
        <w:trPr>
          <w:trHeight w:val="525"/>
        </w:trPr>
        <w:tc>
          <w:tcPr>
            <w:tcW w:w="3828" w:type="dxa"/>
            <w:tcBorders>
              <w:left w:val="single" w:sz="4" w:space="0" w:color="000000"/>
              <w:bottom w:val="single" w:sz="4" w:space="0" w:color="000000"/>
            </w:tcBorders>
            <w:vAlign w:val="bottom"/>
          </w:tcPr>
          <w:p w14:paraId="13731230" w14:textId="77777777" w:rsidR="00702866" w:rsidRPr="007F4854" w:rsidRDefault="00702866" w:rsidP="0020566A">
            <w:pPr>
              <w:contextualSpacing/>
            </w:pPr>
            <w:r w:rsidRPr="007F4854">
              <w:t>Число прибывших</w:t>
            </w:r>
          </w:p>
        </w:tc>
        <w:tc>
          <w:tcPr>
            <w:tcW w:w="1832" w:type="dxa"/>
            <w:tcBorders>
              <w:left w:val="single" w:sz="4" w:space="0" w:color="000000"/>
              <w:bottom w:val="single" w:sz="4" w:space="0" w:color="000000"/>
            </w:tcBorders>
            <w:vAlign w:val="center"/>
          </w:tcPr>
          <w:p w14:paraId="408D6C4B" w14:textId="77777777" w:rsidR="00702866" w:rsidRPr="007F4854" w:rsidRDefault="00702866" w:rsidP="0020566A">
            <w:pPr>
              <w:contextualSpacing/>
            </w:pPr>
            <w:r w:rsidRPr="007F4854">
              <w:t>1 404</w:t>
            </w:r>
          </w:p>
        </w:tc>
        <w:tc>
          <w:tcPr>
            <w:tcW w:w="1418" w:type="dxa"/>
            <w:tcBorders>
              <w:left w:val="single" w:sz="4" w:space="0" w:color="000000"/>
              <w:bottom w:val="single" w:sz="4" w:space="0" w:color="000000"/>
            </w:tcBorders>
            <w:vAlign w:val="center"/>
          </w:tcPr>
          <w:p w14:paraId="0C803D36" w14:textId="77777777" w:rsidR="00702866" w:rsidRPr="007F4854" w:rsidRDefault="00702866" w:rsidP="0020566A">
            <w:pPr>
              <w:snapToGrid w:val="0"/>
              <w:contextualSpacing/>
              <w:rPr>
                <w:shd w:val="clear" w:color="auto" w:fill="FFFFFF"/>
              </w:rPr>
            </w:pPr>
            <w:r w:rsidRPr="007F4854">
              <w:rPr>
                <w:shd w:val="clear" w:color="auto" w:fill="FFFFFF"/>
              </w:rPr>
              <w:t>1154</w:t>
            </w:r>
          </w:p>
        </w:tc>
        <w:tc>
          <w:tcPr>
            <w:tcW w:w="1843" w:type="dxa"/>
            <w:tcBorders>
              <w:left w:val="single" w:sz="4" w:space="0" w:color="000000"/>
              <w:bottom w:val="single" w:sz="4" w:space="0" w:color="000000"/>
              <w:right w:val="single" w:sz="4" w:space="0" w:color="000000"/>
            </w:tcBorders>
            <w:vAlign w:val="center"/>
          </w:tcPr>
          <w:p w14:paraId="2EB8EA6E" w14:textId="77777777" w:rsidR="00702866" w:rsidRPr="007F4854" w:rsidRDefault="00702866" w:rsidP="0020566A">
            <w:pPr>
              <w:snapToGrid w:val="0"/>
              <w:contextualSpacing/>
            </w:pPr>
            <w:r w:rsidRPr="007F4854">
              <w:rPr>
                <w:shd w:val="clear" w:color="auto" w:fill="FFFFFF"/>
              </w:rPr>
              <w:t>82,2</w:t>
            </w:r>
          </w:p>
        </w:tc>
      </w:tr>
      <w:tr w:rsidR="00702866" w:rsidRPr="007F4854" w14:paraId="6D398AA9" w14:textId="77777777" w:rsidTr="0020566A">
        <w:tblPrEx>
          <w:tblCellMar>
            <w:left w:w="108" w:type="dxa"/>
            <w:right w:w="108" w:type="dxa"/>
          </w:tblCellMar>
        </w:tblPrEx>
        <w:trPr>
          <w:trHeight w:val="375"/>
        </w:trPr>
        <w:tc>
          <w:tcPr>
            <w:tcW w:w="3828" w:type="dxa"/>
            <w:tcBorders>
              <w:left w:val="single" w:sz="4" w:space="0" w:color="000000"/>
              <w:bottom w:val="single" w:sz="4" w:space="0" w:color="000000"/>
            </w:tcBorders>
            <w:vAlign w:val="bottom"/>
          </w:tcPr>
          <w:p w14:paraId="15AE8FD3" w14:textId="77777777" w:rsidR="00702866" w:rsidRPr="007F4854" w:rsidRDefault="00702866" w:rsidP="0020566A">
            <w:pPr>
              <w:contextualSpacing/>
            </w:pPr>
            <w:r w:rsidRPr="007F4854">
              <w:t>Число выбывших</w:t>
            </w:r>
          </w:p>
        </w:tc>
        <w:tc>
          <w:tcPr>
            <w:tcW w:w="1832" w:type="dxa"/>
            <w:tcBorders>
              <w:left w:val="single" w:sz="4" w:space="0" w:color="000000"/>
              <w:bottom w:val="single" w:sz="4" w:space="0" w:color="000000"/>
            </w:tcBorders>
            <w:vAlign w:val="center"/>
          </w:tcPr>
          <w:p w14:paraId="64D055E9" w14:textId="77777777" w:rsidR="00702866" w:rsidRPr="007F4854" w:rsidRDefault="00702866" w:rsidP="0020566A">
            <w:pPr>
              <w:contextualSpacing/>
            </w:pPr>
            <w:r>
              <w:t>2166</w:t>
            </w:r>
          </w:p>
        </w:tc>
        <w:tc>
          <w:tcPr>
            <w:tcW w:w="1418" w:type="dxa"/>
            <w:tcBorders>
              <w:left w:val="single" w:sz="4" w:space="0" w:color="000000"/>
              <w:bottom w:val="single" w:sz="4" w:space="0" w:color="000000"/>
            </w:tcBorders>
            <w:vAlign w:val="center"/>
          </w:tcPr>
          <w:p w14:paraId="277CB7B1" w14:textId="77777777" w:rsidR="00702866" w:rsidRPr="007F4854" w:rsidRDefault="00702866" w:rsidP="0020566A">
            <w:pPr>
              <w:snapToGrid w:val="0"/>
              <w:contextualSpacing/>
              <w:rPr>
                <w:shd w:val="clear" w:color="auto" w:fill="FFFFFF"/>
              </w:rPr>
            </w:pPr>
            <w:r>
              <w:rPr>
                <w:shd w:val="clear" w:color="auto" w:fill="FFFFFF"/>
              </w:rPr>
              <w:t>1638</w:t>
            </w:r>
          </w:p>
        </w:tc>
        <w:tc>
          <w:tcPr>
            <w:tcW w:w="1843" w:type="dxa"/>
            <w:tcBorders>
              <w:left w:val="single" w:sz="4" w:space="0" w:color="000000"/>
              <w:bottom w:val="single" w:sz="4" w:space="0" w:color="000000"/>
              <w:right w:val="single" w:sz="4" w:space="0" w:color="000000"/>
            </w:tcBorders>
            <w:vAlign w:val="center"/>
          </w:tcPr>
          <w:p w14:paraId="769FD84A" w14:textId="77777777" w:rsidR="00702866" w:rsidRPr="007F4854" w:rsidRDefault="00702866" w:rsidP="0020566A">
            <w:pPr>
              <w:snapToGrid w:val="0"/>
              <w:contextualSpacing/>
            </w:pPr>
            <w:r>
              <w:t>75,6</w:t>
            </w:r>
          </w:p>
        </w:tc>
      </w:tr>
    </w:tbl>
    <w:p w14:paraId="5389784B" w14:textId="77777777" w:rsidR="00702866" w:rsidRPr="007F4854" w:rsidRDefault="00702866" w:rsidP="00702866">
      <w:pPr>
        <w:autoSpaceDE w:val="0"/>
        <w:autoSpaceDN w:val="0"/>
        <w:adjustRightInd w:val="0"/>
        <w:ind w:firstLine="426"/>
        <w:contextualSpacing/>
      </w:pPr>
      <w:r w:rsidRPr="007F4854">
        <w:t xml:space="preserve">                                                                                                      </w:t>
      </w:r>
    </w:p>
    <w:p w14:paraId="5BD8BBAC" w14:textId="77777777" w:rsidR="00702866" w:rsidRPr="003D5A04" w:rsidRDefault="00702866" w:rsidP="00702866">
      <w:pPr>
        <w:pStyle w:val="a7"/>
        <w:numPr>
          <w:ilvl w:val="0"/>
          <w:numId w:val="1"/>
        </w:numPr>
        <w:spacing w:after="0" w:line="240" w:lineRule="auto"/>
        <w:ind w:left="0" w:firstLine="851"/>
        <w:rPr>
          <w:b/>
        </w:rPr>
      </w:pPr>
      <w:r w:rsidRPr="003D5A04">
        <w:rPr>
          <w:b/>
        </w:rPr>
        <w:t>Экономическое развитие</w:t>
      </w:r>
    </w:p>
    <w:p w14:paraId="24A49AF0" w14:textId="77777777" w:rsidR="00702866" w:rsidRPr="003D5A04" w:rsidRDefault="00702866" w:rsidP="00702866">
      <w:pPr>
        <w:pStyle w:val="a3"/>
        <w:spacing w:after="0"/>
        <w:ind w:firstLine="851"/>
        <w:contextualSpacing/>
        <w:jc w:val="both"/>
        <w:rPr>
          <w:sz w:val="26"/>
          <w:szCs w:val="26"/>
        </w:rPr>
      </w:pPr>
      <w:r w:rsidRPr="003D5A04">
        <w:rPr>
          <w:sz w:val="26"/>
          <w:szCs w:val="26"/>
        </w:rPr>
        <w:t xml:space="preserve">По состоянию на 1 января 2020 года на территории городского округа города Переславля-Залесского зарегистрированы 1,3 тыс. предприятий и организаций, из которых 1 тыс. предприятий и организаций частной формы собственности. </w:t>
      </w:r>
    </w:p>
    <w:p w14:paraId="59D8C0C7" w14:textId="77777777" w:rsidR="00702866" w:rsidRPr="003D5A04" w:rsidRDefault="00702866" w:rsidP="00702866">
      <w:pPr>
        <w:pStyle w:val="a3"/>
        <w:spacing w:after="0"/>
        <w:ind w:firstLine="851"/>
        <w:contextualSpacing/>
        <w:jc w:val="both"/>
        <w:rPr>
          <w:sz w:val="26"/>
          <w:szCs w:val="26"/>
        </w:rPr>
      </w:pPr>
      <w:r w:rsidRPr="003D5A04">
        <w:rPr>
          <w:sz w:val="26"/>
          <w:szCs w:val="26"/>
        </w:rPr>
        <w:t>В 2019 году крупными и средними предприятиями было отгружено продукции, выполнено работ и услуг на сумму более 14 млрд рублей, что на 5% больше, чем год назад. В среднем на одного жителя городского округа выпущено продукции на сумму 250 тыс. рублей (в 2018 году – 234 тыс. рублей).</w:t>
      </w:r>
    </w:p>
    <w:p w14:paraId="6B687918" w14:textId="77777777" w:rsidR="00702866" w:rsidRPr="003D5A04" w:rsidRDefault="00702866" w:rsidP="00702866">
      <w:pPr>
        <w:pStyle w:val="a3"/>
        <w:spacing w:after="0"/>
        <w:ind w:firstLine="851"/>
        <w:contextualSpacing/>
        <w:jc w:val="both"/>
        <w:rPr>
          <w:sz w:val="26"/>
          <w:szCs w:val="26"/>
        </w:rPr>
      </w:pPr>
      <w:r w:rsidRPr="003D5A04">
        <w:rPr>
          <w:sz w:val="26"/>
          <w:szCs w:val="26"/>
        </w:rPr>
        <w:t>В целом по Ярославской области доля отгруженной продукции, выполненных работ и услуг предприятий городского округа составила 3% и остается стабильной на протяжении последних лет.</w:t>
      </w:r>
    </w:p>
    <w:p w14:paraId="21FA6FA7" w14:textId="77777777" w:rsidR="00702866" w:rsidRPr="003D5A04" w:rsidRDefault="00702866" w:rsidP="00702866">
      <w:pPr>
        <w:pStyle w:val="a3"/>
        <w:spacing w:after="0"/>
        <w:ind w:firstLine="851"/>
        <w:contextualSpacing/>
        <w:jc w:val="both"/>
        <w:rPr>
          <w:sz w:val="26"/>
          <w:szCs w:val="26"/>
        </w:rPr>
      </w:pPr>
      <w:r w:rsidRPr="003D5A04">
        <w:rPr>
          <w:sz w:val="26"/>
          <w:szCs w:val="26"/>
        </w:rPr>
        <w:t xml:space="preserve">  Основная доля – 93% – в общем объеме отгруженной продукции приходится на промышленные предприятия. В 2019 году они произвели продукции на сумму 13 млрд рублей, что на 6,7% больше, чем в 2018 году.</w:t>
      </w:r>
    </w:p>
    <w:p w14:paraId="1F9A1CBB" w14:textId="77777777" w:rsidR="00702866" w:rsidRPr="003D5A04" w:rsidRDefault="00702866" w:rsidP="00702866">
      <w:pPr>
        <w:pStyle w:val="a3"/>
        <w:spacing w:after="0"/>
        <w:ind w:firstLine="851"/>
        <w:contextualSpacing/>
        <w:jc w:val="both"/>
        <w:rPr>
          <w:sz w:val="26"/>
          <w:szCs w:val="26"/>
        </w:rPr>
      </w:pPr>
      <w:r w:rsidRPr="003D5A04">
        <w:rPr>
          <w:sz w:val="26"/>
          <w:szCs w:val="26"/>
        </w:rPr>
        <w:t>Лидеры в выпуске промышленной продукции: ООО «</w:t>
      </w:r>
      <w:proofErr w:type="spellStart"/>
      <w:r w:rsidRPr="003D5A04">
        <w:rPr>
          <w:sz w:val="26"/>
          <w:szCs w:val="26"/>
        </w:rPr>
        <w:t>ПолиЭР</w:t>
      </w:r>
      <w:proofErr w:type="spellEnd"/>
      <w:r w:rsidRPr="003D5A04">
        <w:rPr>
          <w:sz w:val="26"/>
          <w:szCs w:val="26"/>
        </w:rPr>
        <w:t>», АО «Завод ЛИТ», ООО «</w:t>
      </w:r>
      <w:proofErr w:type="spellStart"/>
      <w:r w:rsidRPr="003D5A04">
        <w:rPr>
          <w:sz w:val="26"/>
          <w:szCs w:val="26"/>
        </w:rPr>
        <w:t>Монди</w:t>
      </w:r>
      <w:proofErr w:type="spellEnd"/>
      <w:r w:rsidRPr="003D5A04">
        <w:rPr>
          <w:sz w:val="26"/>
          <w:szCs w:val="26"/>
        </w:rPr>
        <w:t xml:space="preserve"> Переславль», ЗАО «Переславский хлебозавод», ООО «Кенгуру», ОАО «Залесье» и другие.</w:t>
      </w:r>
    </w:p>
    <w:p w14:paraId="764CFB36" w14:textId="77777777" w:rsidR="00702866" w:rsidRPr="003D5A04" w:rsidRDefault="00702866" w:rsidP="00702866">
      <w:pPr>
        <w:pStyle w:val="a7"/>
        <w:spacing w:after="0" w:line="240" w:lineRule="auto"/>
        <w:ind w:left="0" w:firstLine="709"/>
        <w:jc w:val="both"/>
      </w:pPr>
      <w:r w:rsidRPr="003D5A04">
        <w:t>Продукция предприятий пищевой промышленности, таких как ООО «</w:t>
      </w:r>
      <w:proofErr w:type="spellStart"/>
      <w:r w:rsidRPr="003D5A04">
        <w:t>Переславские</w:t>
      </w:r>
      <w:proofErr w:type="spellEnd"/>
      <w:r w:rsidRPr="003D5A04">
        <w:t xml:space="preserve"> зори», ООО «Переславский завод минеральных вод», ООО </w:t>
      </w:r>
      <w:r w:rsidRPr="003D5A04">
        <w:lastRenderedPageBreak/>
        <w:t xml:space="preserve">«Гагаринские мануфактуры», ООО «Эдельвейс» пользуется спросом населения на региональном и общероссийском рынках. </w:t>
      </w:r>
    </w:p>
    <w:p w14:paraId="024E3930" w14:textId="77777777" w:rsidR="00702866" w:rsidRPr="007F4854" w:rsidRDefault="00702866" w:rsidP="00702866">
      <w:pPr>
        <w:pStyle w:val="a7"/>
        <w:spacing w:after="0" w:line="240" w:lineRule="auto"/>
        <w:ind w:left="0" w:firstLine="709"/>
      </w:pPr>
    </w:p>
    <w:p w14:paraId="0DF48F94" w14:textId="77777777" w:rsidR="00702866" w:rsidRPr="003D5A04" w:rsidRDefault="00702866" w:rsidP="00702866">
      <w:pPr>
        <w:ind w:firstLine="851"/>
        <w:contextualSpacing/>
        <w:rPr>
          <w:b/>
          <w:sz w:val="26"/>
          <w:szCs w:val="26"/>
        </w:rPr>
      </w:pPr>
      <w:r w:rsidRPr="003D5A04">
        <w:rPr>
          <w:b/>
          <w:sz w:val="26"/>
          <w:szCs w:val="26"/>
        </w:rPr>
        <w:t>2. Сельское хозяйство</w:t>
      </w:r>
    </w:p>
    <w:p w14:paraId="7A34C987" w14:textId="77777777" w:rsidR="00702866" w:rsidRPr="003D5A04" w:rsidRDefault="00702866" w:rsidP="00702866">
      <w:pPr>
        <w:ind w:firstLine="851"/>
        <w:contextualSpacing/>
        <w:jc w:val="both"/>
        <w:rPr>
          <w:sz w:val="26"/>
          <w:szCs w:val="26"/>
        </w:rPr>
      </w:pPr>
      <w:r w:rsidRPr="003D5A04">
        <w:rPr>
          <w:sz w:val="26"/>
          <w:szCs w:val="26"/>
        </w:rPr>
        <w:t xml:space="preserve">Поголовье крупного рогатого скота в сельскохозяйственных предприятиях на 1 января 2020 года составило 2 829 голов, в том числе </w:t>
      </w:r>
      <w:proofErr w:type="spellStart"/>
      <w:r w:rsidRPr="003D5A04">
        <w:rPr>
          <w:sz w:val="26"/>
          <w:szCs w:val="26"/>
        </w:rPr>
        <w:t>коров</w:t>
      </w:r>
      <w:proofErr w:type="spellEnd"/>
      <w:r w:rsidRPr="003D5A04">
        <w:rPr>
          <w:sz w:val="26"/>
          <w:szCs w:val="26"/>
        </w:rPr>
        <w:t xml:space="preserve"> – 1 530 голов. </w:t>
      </w:r>
    </w:p>
    <w:p w14:paraId="562429B1" w14:textId="77777777" w:rsidR="00702866" w:rsidRPr="003D5A04" w:rsidRDefault="00702866" w:rsidP="00702866">
      <w:pPr>
        <w:ind w:firstLine="851"/>
        <w:contextualSpacing/>
        <w:jc w:val="both"/>
        <w:rPr>
          <w:sz w:val="26"/>
          <w:szCs w:val="26"/>
        </w:rPr>
      </w:pPr>
      <w:r w:rsidRPr="003D5A04">
        <w:rPr>
          <w:sz w:val="26"/>
          <w:szCs w:val="26"/>
        </w:rPr>
        <w:t>Валовое производство молока за 2019 год составило 7,7</w:t>
      </w:r>
      <w:r w:rsidRPr="003D5A04">
        <w:rPr>
          <w:b/>
          <w:sz w:val="26"/>
          <w:szCs w:val="26"/>
        </w:rPr>
        <w:t xml:space="preserve"> </w:t>
      </w:r>
      <w:r w:rsidRPr="003D5A04">
        <w:rPr>
          <w:sz w:val="26"/>
          <w:szCs w:val="26"/>
        </w:rPr>
        <w:t xml:space="preserve">тысяч тонн, плюс к предыдущему году – 688 тонн (109,8 %,). Увеличили производство молока к уровню 2018 года: СПК «Колхоз имени Мичурина» (117,9%), АО «Имени В.И. Ленина» (108,9 0%). Наибольший надой на корову получен в АО «Имени В.И. Ленина» – 7 560 кг. </w:t>
      </w:r>
    </w:p>
    <w:p w14:paraId="446049A3" w14:textId="77777777" w:rsidR="00702866" w:rsidRPr="003D5A04" w:rsidRDefault="00702866" w:rsidP="00702866">
      <w:pPr>
        <w:ind w:firstLine="851"/>
        <w:contextualSpacing/>
        <w:jc w:val="both"/>
        <w:rPr>
          <w:sz w:val="26"/>
          <w:szCs w:val="26"/>
        </w:rPr>
      </w:pPr>
      <w:r w:rsidRPr="003D5A04">
        <w:rPr>
          <w:sz w:val="26"/>
          <w:szCs w:val="26"/>
        </w:rPr>
        <w:t xml:space="preserve">Общая посевная площадь в 2019 году составила 16 809 га, в том числе сельскохозяйственные предприятия – 14 799 га, КФХ - 2010 га.  В 2019 году было посеяно и убрано зерновых культур на площади 3145 га. Намолочено – 6,2 тысячи тонн зерна в амбарном весе, урожайность зерновых культур – 19,6 центнера с гектара.  Самая высокая урожайность получена в АО «Имени В.И. Ленина» – 30,7 центнера зерна с гектара. Осенью прошлого года под урожай 2020 -го посеяно 1 508 га озимой пшеницы и вспахано 2 062 гектара зяби.  </w:t>
      </w:r>
    </w:p>
    <w:p w14:paraId="3CF5BFFE" w14:textId="77777777" w:rsidR="00702866" w:rsidRPr="003D5A04" w:rsidRDefault="00702866" w:rsidP="00702866">
      <w:pPr>
        <w:ind w:firstLine="851"/>
        <w:contextualSpacing/>
        <w:jc w:val="both"/>
        <w:rPr>
          <w:sz w:val="26"/>
          <w:szCs w:val="26"/>
        </w:rPr>
      </w:pPr>
      <w:r w:rsidRPr="003D5A04">
        <w:rPr>
          <w:sz w:val="26"/>
          <w:szCs w:val="26"/>
        </w:rPr>
        <w:t>Введено в оборот неиспользуемых земель сельскохозяйственного назначения 617 га.</w:t>
      </w:r>
    </w:p>
    <w:p w14:paraId="3AD33B94" w14:textId="77777777" w:rsidR="00702866" w:rsidRPr="003D5A04" w:rsidRDefault="00702866" w:rsidP="00702866">
      <w:pPr>
        <w:ind w:firstLine="851"/>
        <w:contextualSpacing/>
        <w:jc w:val="both"/>
        <w:rPr>
          <w:i/>
          <w:color w:val="000000"/>
          <w:sz w:val="26"/>
          <w:szCs w:val="26"/>
        </w:rPr>
      </w:pPr>
      <w:r w:rsidRPr="003D5A04">
        <w:rPr>
          <w:sz w:val="26"/>
          <w:szCs w:val="26"/>
        </w:rPr>
        <w:t>В прошлом году сельхозтоваропроизводителями округа получена финансовая поддержка из федерального и областного бюджетов в размере 26,8 млн рублей (ФБ – 18,4 млн рублей, ОБ – 8,4 млн рублей), это на 15,9 млн рублей меньше 2018 года. Среднемесячная заработная плата работников сельскохозяйственного производства в 2019 году составила 21 535 рублей.</w:t>
      </w:r>
    </w:p>
    <w:p w14:paraId="54A18178" w14:textId="77777777" w:rsidR="00702866" w:rsidRPr="003D5A04" w:rsidRDefault="00702866" w:rsidP="00702866">
      <w:pPr>
        <w:ind w:firstLine="851"/>
        <w:contextualSpacing/>
        <w:jc w:val="both"/>
        <w:rPr>
          <w:sz w:val="26"/>
          <w:szCs w:val="26"/>
          <w:highlight w:val="yellow"/>
        </w:rPr>
      </w:pPr>
      <w:r w:rsidRPr="003D5A04">
        <w:rPr>
          <w:sz w:val="26"/>
          <w:szCs w:val="26"/>
        </w:rPr>
        <w:t xml:space="preserve">В 2019 году в округе зарегистрировано два новых сельхозпредприятия: ООО «Нагорье» – 979 гектаров земли, поголовье КРС на 01.01.2020 года  –  426 голов, в том числе </w:t>
      </w:r>
      <w:proofErr w:type="spellStart"/>
      <w:r w:rsidRPr="003D5A04">
        <w:rPr>
          <w:sz w:val="26"/>
          <w:szCs w:val="26"/>
        </w:rPr>
        <w:t>коров</w:t>
      </w:r>
      <w:proofErr w:type="spellEnd"/>
      <w:r w:rsidRPr="003D5A04">
        <w:rPr>
          <w:sz w:val="26"/>
          <w:szCs w:val="26"/>
        </w:rPr>
        <w:t xml:space="preserve"> – 307 голов, введено в оборот – 200 гектаров земли, объём инвестиций – 85 млн рублей (капитальный ремонт коровников, приобретение скота, техники и другое); и крестьянское хозяйство Е.В. Букина – 750 гектаров земли, введено в оборот – 150 гектаров, объём инвестиций – 35 млн рублей.                                                                                                                                     </w:t>
      </w:r>
    </w:p>
    <w:p w14:paraId="52F0B73A" w14:textId="77777777" w:rsidR="00702866" w:rsidRPr="003D5A04" w:rsidRDefault="00702866" w:rsidP="00702866">
      <w:pPr>
        <w:pStyle w:val="a7"/>
        <w:spacing w:after="0" w:line="240" w:lineRule="auto"/>
        <w:ind w:left="0"/>
        <w:rPr>
          <w:b/>
        </w:rPr>
      </w:pPr>
      <w:r w:rsidRPr="003D5A04">
        <w:rPr>
          <w:b/>
        </w:rPr>
        <w:t xml:space="preserve">    </w:t>
      </w:r>
    </w:p>
    <w:p w14:paraId="77B215B7" w14:textId="77777777" w:rsidR="00702866" w:rsidRPr="003D5A04" w:rsidRDefault="00702866" w:rsidP="00702866">
      <w:pPr>
        <w:pStyle w:val="a7"/>
        <w:spacing w:after="0" w:line="240" w:lineRule="auto"/>
        <w:ind w:left="0" w:firstLine="851"/>
        <w:rPr>
          <w:b/>
        </w:rPr>
      </w:pPr>
      <w:r w:rsidRPr="003D5A04">
        <w:rPr>
          <w:b/>
        </w:rPr>
        <w:t xml:space="preserve">  3. Труд и занятость</w:t>
      </w:r>
    </w:p>
    <w:p w14:paraId="05F81208" w14:textId="77777777" w:rsidR="00702866" w:rsidRPr="003D5A04" w:rsidRDefault="00702866" w:rsidP="00702866">
      <w:pPr>
        <w:pStyle w:val="a7"/>
        <w:tabs>
          <w:tab w:val="left" w:pos="851"/>
          <w:tab w:val="left" w:pos="993"/>
        </w:tabs>
        <w:spacing w:after="0" w:line="240" w:lineRule="auto"/>
        <w:ind w:left="0" w:firstLine="851"/>
        <w:jc w:val="both"/>
      </w:pPr>
      <w:r w:rsidRPr="003D5A04">
        <w:t xml:space="preserve">  В 2019 году в экономике городского округа города Переславля-Залесского на крупных и средних предприятиях работали 9861 человек, снижение этого показателя по сравнению с уровнем 2018 года связано с переходом ряда предприятий из средних в малые. Среднемесячная заработная плата работников составила 34 636 рублей, что на 8,5 % больше, чем год назад. </w:t>
      </w:r>
    </w:p>
    <w:p w14:paraId="18D87CD3" w14:textId="77777777" w:rsidR="00702866" w:rsidRPr="003D5A04" w:rsidRDefault="00702866" w:rsidP="00702866">
      <w:pPr>
        <w:pStyle w:val="a7"/>
        <w:tabs>
          <w:tab w:val="left" w:pos="851"/>
          <w:tab w:val="left" w:pos="993"/>
        </w:tabs>
        <w:spacing w:after="0" w:line="240" w:lineRule="auto"/>
        <w:ind w:left="0"/>
      </w:pPr>
    </w:p>
    <w:p w14:paraId="44395BCE" w14:textId="77777777" w:rsidR="00702866" w:rsidRPr="003D5A04" w:rsidRDefault="00702866" w:rsidP="00702866">
      <w:pPr>
        <w:pStyle w:val="a3"/>
        <w:spacing w:after="0"/>
        <w:ind w:left="1353"/>
        <w:contextualSpacing/>
        <w:jc w:val="center"/>
        <w:rPr>
          <w:b/>
          <w:sz w:val="26"/>
          <w:szCs w:val="26"/>
        </w:rPr>
      </w:pPr>
      <w:r w:rsidRPr="003D5A04">
        <w:rPr>
          <w:b/>
          <w:sz w:val="26"/>
          <w:szCs w:val="26"/>
        </w:rPr>
        <w:t>Среднесписочная численность работников и заработная плата на крупных и средних предприятиях городского округа</w:t>
      </w:r>
    </w:p>
    <w:p w14:paraId="6783CDAB" w14:textId="77777777" w:rsidR="00702866" w:rsidRPr="007F4854" w:rsidRDefault="00702866" w:rsidP="00702866">
      <w:pPr>
        <w:pStyle w:val="a3"/>
        <w:spacing w:after="0"/>
        <w:ind w:left="1353"/>
        <w:contextualSpacing/>
        <w:jc w:val="center"/>
        <w:rPr>
          <w:b/>
        </w:rPr>
      </w:pPr>
    </w:p>
    <w:tbl>
      <w:tblPr>
        <w:tblW w:w="8925" w:type="dxa"/>
        <w:jc w:val="center"/>
        <w:tblLook w:val="00A0" w:firstRow="1" w:lastRow="0" w:firstColumn="1" w:lastColumn="0" w:noHBand="0" w:noVBand="0"/>
      </w:tblPr>
      <w:tblGrid>
        <w:gridCol w:w="4531"/>
        <w:gridCol w:w="1417"/>
        <w:gridCol w:w="1559"/>
        <w:gridCol w:w="1418"/>
      </w:tblGrid>
      <w:tr w:rsidR="00702866" w:rsidRPr="007F4854" w14:paraId="3EA43B75" w14:textId="77777777" w:rsidTr="0020566A">
        <w:trPr>
          <w:trHeight w:val="675"/>
          <w:jc w:val="center"/>
        </w:trPr>
        <w:tc>
          <w:tcPr>
            <w:tcW w:w="4531" w:type="dxa"/>
            <w:vMerge w:val="restart"/>
            <w:tcBorders>
              <w:top w:val="single" w:sz="4" w:space="0" w:color="auto"/>
              <w:left w:val="single" w:sz="4" w:space="0" w:color="auto"/>
              <w:bottom w:val="single" w:sz="4" w:space="0" w:color="auto"/>
              <w:right w:val="single" w:sz="4" w:space="0" w:color="auto"/>
            </w:tcBorders>
            <w:noWrap/>
            <w:vAlign w:val="center"/>
          </w:tcPr>
          <w:p w14:paraId="4675FF2C" w14:textId="77777777" w:rsidR="00702866" w:rsidRPr="007F4854" w:rsidRDefault="00702866" w:rsidP="0020566A">
            <w:pPr>
              <w:contextualSpacing/>
            </w:pPr>
            <w:r w:rsidRPr="007F4854">
              <w:t>Наименование показателя</w:t>
            </w:r>
          </w:p>
        </w:tc>
        <w:tc>
          <w:tcPr>
            <w:tcW w:w="2976" w:type="dxa"/>
            <w:gridSpan w:val="2"/>
            <w:tcBorders>
              <w:top w:val="single" w:sz="4" w:space="0" w:color="auto"/>
              <w:left w:val="nil"/>
              <w:bottom w:val="single" w:sz="4" w:space="0" w:color="auto"/>
              <w:right w:val="single" w:sz="4" w:space="0" w:color="auto"/>
            </w:tcBorders>
            <w:vAlign w:val="center"/>
          </w:tcPr>
          <w:p w14:paraId="37CB23F6" w14:textId="77777777" w:rsidR="00702866" w:rsidRPr="007F4854" w:rsidRDefault="00702866" w:rsidP="0020566A">
            <w:pPr>
              <w:contextualSpacing/>
            </w:pPr>
            <w:r w:rsidRPr="007F4854">
              <w:t>Значение показателя</w:t>
            </w:r>
          </w:p>
        </w:tc>
        <w:tc>
          <w:tcPr>
            <w:tcW w:w="1418" w:type="dxa"/>
            <w:vMerge w:val="restart"/>
            <w:tcBorders>
              <w:top w:val="single" w:sz="4" w:space="0" w:color="auto"/>
              <w:left w:val="nil"/>
              <w:right w:val="single" w:sz="4" w:space="0" w:color="auto"/>
            </w:tcBorders>
            <w:vAlign w:val="center"/>
          </w:tcPr>
          <w:p w14:paraId="072F5A34" w14:textId="77777777" w:rsidR="00702866" w:rsidRPr="007F4854" w:rsidRDefault="00702866" w:rsidP="0020566A">
            <w:pPr>
              <w:contextualSpacing/>
            </w:pPr>
            <w:r w:rsidRPr="007F4854">
              <w:t>2019 год % к 2018 году</w:t>
            </w:r>
          </w:p>
        </w:tc>
      </w:tr>
      <w:tr w:rsidR="00702866" w:rsidRPr="007F4854" w14:paraId="07E47230" w14:textId="77777777" w:rsidTr="0020566A">
        <w:trPr>
          <w:trHeight w:val="300"/>
          <w:jc w:val="center"/>
        </w:trPr>
        <w:tc>
          <w:tcPr>
            <w:tcW w:w="4531" w:type="dxa"/>
            <w:vMerge/>
            <w:tcBorders>
              <w:top w:val="single" w:sz="4" w:space="0" w:color="auto"/>
              <w:left w:val="single" w:sz="4" w:space="0" w:color="auto"/>
              <w:bottom w:val="single" w:sz="4" w:space="0" w:color="auto"/>
              <w:right w:val="single" w:sz="4" w:space="0" w:color="auto"/>
            </w:tcBorders>
            <w:vAlign w:val="center"/>
          </w:tcPr>
          <w:p w14:paraId="3D89C4AE" w14:textId="77777777" w:rsidR="00702866" w:rsidRPr="007F4854" w:rsidRDefault="00702866" w:rsidP="0020566A">
            <w:pPr>
              <w:contextualSpacing/>
            </w:pPr>
          </w:p>
        </w:tc>
        <w:tc>
          <w:tcPr>
            <w:tcW w:w="1417" w:type="dxa"/>
            <w:tcBorders>
              <w:top w:val="nil"/>
              <w:left w:val="nil"/>
              <w:bottom w:val="single" w:sz="4" w:space="0" w:color="auto"/>
              <w:right w:val="single" w:sz="4" w:space="0" w:color="auto"/>
            </w:tcBorders>
            <w:noWrap/>
            <w:vAlign w:val="center"/>
          </w:tcPr>
          <w:p w14:paraId="694B247F" w14:textId="77777777" w:rsidR="00702866" w:rsidRPr="007F4854" w:rsidRDefault="00702866" w:rsidP="0020566A">
            <w:pPr>
              <w:contextualSpacing/>
            </w:pPr>
            <w:r w:rsidRPr="007F4854">
              <w:t>2018 год</w:t>
            </w:r>
          </w:p>
        </w:tc>
        <w:tc>
          <w:tcPr>
            <w:tcW w:w="1559" w:type="dxa"/>
            <w:tcBorders>
              <w:top w:val="single" w:sz="4" w:space="0" w:color="auto"/>
              <w:left w:val="nil"/>
              <w:bottom w:val="single" w:sz="4" w:space="0" w:color="auto"/>
              <w:right w:val="single" w:sz="4" w:space="0" w:color="auto"/>
            </w:tcBorders>
            <w:vAlign w:val="center"/>
          </w:tcPr>
          <w:p w14:paraId="02C3FB73" w14:textId="77777777" w:rsidR="00702866" w:rsidRPr="007F4854" w:rsidRDefault="00702866" w:rsidP="0020566A">
            <w:pPr>
              <w:contextualSpacing/>
            </w:pPr>
            <w:r w:rsidRPr="007F4854">
              <w:t>2019 год</w:t>
            </w:r>
          </w:p>
        </w:tc>
        <w:tc>
          <w:tcPr>
            <w:tcW w:w="1418" w:type="dxa"/>
            <w:vMerge/>
            <w:tcBorders>
              <w:left w:val="single" w:sz="4" w:space="0" w:color="auto"/>
              <w:bottom w:val="single" w:sz="4" w:space="0" w:color="auto"/>
              <w:right w:val="single" w:sz="4" w:space="0" w:color="auto"/>
            </w:tcBorders>
            <w:noWrap/>
            <w:vAlign w:val="center"/>
          </w:tcPr>
          <w:p w14:paraId="3392200D" w14:textId="77777777" w:rsidR="00702866" w:rsidRPr="007F4854" w:rsidRDefault="00702866" w:rsidP="0020566A">
            <w:pPr>
              <w:contextualSpacing/>
            </w:pPr>
          </w:p>
        </w:tc>
      </w:tr>
      <w:tr w:rsidR="00702866" w:rsidRPr="007F4854" w14:paraId="6E461694" w14:textId="77777777" w:rsidTr="0020566A">
        <w:trPr>
          <w:trHeight w:val="300"/>
          <w:jc w:val="center"/>
        </w:trPr>
        <w:tc>
          <w:tcPr>
            <w:tcW w:w="4531" w:type="dxa"/>
            <w:tcBorders>
              <w:top w:val="nil"/>
              <w:left w:val="single" w:sz="4" w:space="0" w:color="auto"/>
              <w:bottom w:val="single" w:sz="4" w:space="0" w:color="auto"/>
              <w:right w:val="single" w:sz="4" w:space="0" w:color="auto"/>
            </w:tcBorders>
            <w:noWrap/>
            <w:vAlign w:val="center"/>
          </w:tcPr>
          <w:p w14:paraId="61FD4F49" w14:textId="77777777" w:rsidR="00702866" w:rsidRPr="007F4854" w:rsidRDefault="00702866" w:rsidP="0020566A">
            <w:pPr>
              <w:contextualSpacing/>
            </w:pPr>
            <w:r w:rsidRPr="007F4854">
              <w:rPr>
                <w:color w:val="000000"/>
              </w:rPr>
              <w:t xml:space="preserve">Среднесписочная численность работников </w:t>
            </w:r>
          </w:p>
        </w:tc>
        <w:tc>
          <w:tcPr>
            <w:tcW w:w="1417" w:type="dxa"/>
            <w:tcBorders>
              <w:top w:val="nil"/>
              <w:left w:val="nil"/>
              <w:bottom w:val="single" w:sz="4" w:space="0" w:color="auto"/>
              <w:right w:val="single" w:sz="4" w:space="0" w:color="auto"/>
            </w:tcBorders>
            <w:noWrap/>
            <w:vAlign w:val="center"/>
          </w:tcPr>
          <w:p w14:paraId="4DD79808" w14:textId="77777777" w:rsidR="00702866" w:rsidRPr="007F4854" w:rsidRDefault="00702866" w:rsidP="0020566A">
            <w:pPr>
              <w:contextualSpacing/>
            </w:pPr>
            <w:r w:rsidRPr="007F4854">
              <w:t>10039</w:t>
            </w:r>
          </w:p>
        </w:tc>
        <w:tc>
          <w:tcPr>
            <w:tcW w:w="1559" w:type="dxa"/>
            <w:tcBorders>
              <w:top w:val="single" w:sz="4" w:space="0" w:color="auto"/>
              <w:left w:val="nil"/>
              <w:bottom w:val="single" w:sz="4" w:space="0" w:color="auto"/>
              <w:right w:val="single" w:sz="4" w:space="0" w:color="auto"/>
            </w:tcBorders>
            <w:vAlign w:val="center"/>
          </w:tcPr>
          <w:p w14:paraId="62F0560D" w14:textId="77777777" w:rsidR="00702866" w:rsidRPr="007F4854" w:rsidRDefault="00702866" w:rsidP="0020566A">
            <w:pPr>
              <w:contextualSpacing/>
            </w:pPr>
            <w:r w:rsidRPr="007F4854">
              <w:t>9861</w:t>
            </w:r>
          </w:p>
        </w:tc>
        <w:tc>
          <w:tcPr>
            <w:tcW w:w="1418" w:type="dxa"/>
            <w:tcBorders>
              <w:top w:val="nil"/>
              <w:left w:val="single" w:sz="4" w:space="0" w:color="auto"/>
              <w:bottom w:val="single" w:sz="4" w:space="0" w:color="auto"/>
              <w:right w:val="single" w:sz="4" w:space="0" w:color="auto"/>
            </w:tcBorders>
            <w:noWrap/>
            <w:vAlign w:val="center"/>
          </w:tcPr>
          <w:p w14:paraId="3922272F" w14:textId="77777777" w:rsidR="00702866" w:rsidRPr="007F4854" w:rsidRDefault="00702866" w:rsidP="0020566A">
            <w:pPr>
              <w:contextualSpacing/>
            </w:pPr>
            <w:r w:rsidRPr="007F4854">
              <w:t>98,2</w:t>
            </w:r>
          </w:p>
        </w:tc>
      </w:tr>
      <w:tr w:rsidR="00702866" w:rsidRPr="007F4854" w14:paraId="51D3DB54" w14:textId="77777777" w:rsidTr="0020566A">
        <w:trPr>
          <w:trHeight w:val="300"/>
          <w:jc w:val="center"/>
        </w:trPr>
        <w:tc>
          <w:tcPr>
            <w:tcW w:w="4531" w:type="dxa"/>
            <w:tcBorders>
              <w:top w:val="nil"/>
              <w:left w:val="single" w:sz="4" w:space="0" w:color="auto"/>
              <w:bottom w:val="single" w:sz="4" w:space="0" w:color="auto"/>
              <w:right w:val="single" w:sz="4" w:space="0" w:color="auto"/>
            </w:tcBorders>
            <w:noWrap/>
            <w:vAlign w:val="bottom"/>
          </w:tcPr>
          <w:p w14:paraId="11DD2A2C" w14:textId="77777777" w:rsidR="00702866" w:rsidRPr="007F4854" w:rsidRDefault="00702866" w:rsidP="0020566A">
            <w:pPr>
              <w:contextualSpacing/>
            </w:pPr>
            <w:r w:rsidRPr="007F4854">
              <w:rPr>
                <w:color w:val="000000"/>
              </w:rPr>
              <w:t>Среднемесячная заработная плата, рублей</w:t>
            </w:r>
          </w:p>
        </w:tc>
        <w:tc>
          <w:tcPr>
            <w:tcW w:w="1417" w:type="dxa"/>
            <w:tcBorders>
              <w:top w:val="nil"/>
              <w:left w:val="nil"/>
              <w:bottom w:val="single" w:sz="4" w:space="0" w:color="auto"/>
              <w:right w:val="single" w:sz="4" w:space="0" w:color="auto"/>
            </w:tcBorders>
            <w:noWrap/>
            <w:vAlign w:val="center"/>
          </w:tcPr>
          <w:p w14:paraId="6CA79DF1" w14:textId="77777777" w:rsidR="00702866" w:rsidRPr="007F4854" w:rsidRDefault="00702866" w:rsidP="0020566A">
            <w:pPr>
              <w:contextualSpacing/>
            </w:pPr>
            <w:r w:rsidRPr="007F4854">
              <w:t>3</w:t>
            </w:r>
            <w:r>
              <w:t>1923</w:t>
            </w:r>
          </w:p>
        </w:tc>
        <w:tc>
          <w:tcPr>
            <w:tcW w:w="1559" w:type="dxa"/>
            <w:tcBorders>
              <w:top w:val="single" w:sz="4" w:space="0" w:color="auto"/>
              <w:left w:val="nil"/>
              <w:bottom w:val="single" w:sz="4" w:space="0" w:color="auto"/>
              <w:right w:val="single" w:sz="4" w:space="0" w:color="auto"/>
            </w:tcBorders>
            <w:vAlign w:val="center"/>
          </w:tcPr>
          <w:p w14:paraId="75631D16" w14:textId="77777777" w:rsidR="00702866" w:rsidRPr="007F4854" w:rsidRDefault="00702866" w:rsidP="0020566A">
            <w:pPr>
              <w:contextualSpacing/>
            </w:pPr>
            <w:r w:rsidRPr="007F4854">
              <w:t>34636</w:t>
            </w:r>
          </w:p>
        </w:tc>
        <w:tc>
          <w:tcPr>
            <w:tcW w:w="1418" w:type="dxa"/>
            <w:tcBorders>
              <w:top w:val="nil"/>
              <w:left w:val="single" w:sz="4" w:space="0" w:color="auto"/>
              <w:bottom w:val="single" w:sz="4" w:space="0" w:color="auto"/>
              <w:right w:val="single" w:sz="4" w:space="0" w:color="auto"/>
            </w:tcBorders>
            <w:noWrap/>
            <w:vAlign w:val="center"/>
          </w:tcPr>
          <w:p w14:paraId="765FBC9D" w14:textId="77777777" w:rsidR="00702866" w:rsidRPr="007F4854" w:rsidRDefault="00702866" w:rsidP="0020566A">
            <w:pPr>
              <w:contextualSpacing/>
            </w:pPr>
            <w:r w:rsidRPr="007F4854">
              <w:t>10</w:t>
            </w:r>
            <w:r>
              <w:t>8</w:t>
            </w:r>
            <w:r w:rsidRPr="007F4854">
              <w:t>,</w:t>
            </w:r>
            <w:r>
              <w:t>5</w:t>
            </w:r>
          </w:p>
        </w:tc>
      </w:tr>
    </w:tbl>
    <w:p w14:paraId="47920EF1" w14:textId="77777777" w:rsidR="00702866" w:rsidRPr="007F4854" w:rsidRDefault="00702866" w:rsidP="00702866">
      <w:pPr>
        <w:pStyle w:val="a3"/>
        <w:spacing w:after="0"/>
        <w:ind w:left="1353"/>
        <w:contextualSpacing/>
      </w:pPr>
    </w:p>
    <w:p w14:paraId="4953FCD5" w14:textId="77777777" w:rsidR="00702866" w:rsidRPr="003D5A04" w:rsidRDefault="00702866" w:rsidP="00702866">
      <w:pPr>
        <w:ind w:firstLine="1134"/>
        <w:contextualSpacing/>
        <w:jc w:val="both"/>
        <w:rPr>
          <w:sz w:val="26"/>
          <w:szCs w:val="26"/>
        </w:rPr>
      </w:pPr>
      <w:r w:rsidRPr="003D5A04">
        <w:rPr>
          <w:sz w:val="26"/>
          <w:szCs w:val="26"/>
        </w:rPr>
        <w:t xml:space="preserve">С 1 января 2020 года на федеральном уровне установлен МРОТ в размере 12 130 рублей. Ситуация по выплате заработной платы и трудоустройству жителей городского округа находится на контроле межведомственной комиссии по снижению </w:t>
      </w:r>
      <w:r w:rsidRPr="003D5A04">
        <w:rPr>
          <w:sz w:val="26"/>
          <w:szCs w:val="26"/>
        </w:rPr>
        <w:lastRenderedPageBreak/>
        <w:t>неформальной занятости, легализации заработной платы и повышению собираемости страховых взносов во внебюджетные фонды.</w:t>
      </w:r>
    </w:p>
    <w:p w14:paraId="36174395" w14:textId="77777777" w:rsidR="00702866" w:rsidRPr="003D5A04" w:rsidRDefault="00702866" w:rsidP="00702866">
      <w:pPr>
        <w:ind w:firstLine="1134"/>
        <w:contextualSpacing/>
        <w:jc w:val="both"/>
        <w:rPr>
          <w:b/>
          <w:sz w:val="26"/>
          <w:szCs w:val="26"/>
        </w:rPr>
      </w:pPr>
      <w:r w:rsidRPr="003D5A04">
        <w:rPr>
          <w:sz w:val="26"/>
          <w:szCs w:val="26"/>
        </w:rPr>
        <w:t xml:space="preserve"> На рынке занятости ситуация остается стабильной. По состоянию на 1 января 2020 года уровень безработицы составил 0,5%, – это самое низкое значение в Ярославской области. Напряженность на рынке труда отсутствовала. На каждого зарегистрированного безработного приходилось 3 вакансии.</w:t>
      </w:r>
    </w:p>
    <w:p w14:paraId="35887A8E" w14:textId="77777777" w:rsidR="00702866" w:rsidRPr="007F4854" w:rsidRDefault="00702866" w:rsidP="00702866">
      <w:pPr>
        <w:pStyle w:val="a7"/>
        <w:tabs>
          <w:tab w:val="left" w:pos="851"/>
          <w:tab w:val="left" w:pos="993"/>
        </w:tabs>
        <w:spacing w:after="0" w:line="240" w:lineRule="auto"/>
        <w:ind w:left="0" w:firstLine="426"/>
        <w:rPr>
          <w:b/>
        </w:rPr>
      </w:pPr>
    </w:p>
    <w:p w14:paraId="4FD261BE" w14:textId="77777777" w:rsidR="00702866" w:rsidRPr="006342C8" w:rsidRDefault="00702866" w:rsidP="00702866">
      <w:pPr>
        <w:pStyle w:val="a7"/>
        <w:spacing w:after="0" w:line="240" w:lineRule="auto"/>
        <w:ind w:left="0" w:firstLine="709"/>
        <w:rPr>
          <w:b/>
        </w:rPr>
      </w:pPr>
      <w:r w:rsidRPr="006342C8">
        <w:rPr>
          <w:b/>
        </w:rPr>
        <w:t xml:space="preserve"> 3. Строительство и инвестиции   </w:t>
      </w:r>
    </w:p>
    <w:p w14:paraId="54FC8CCA" w14:textId="77777777" w:rsidR="00702866" w:rsidRPr="006342C8" w:rsidRDefault="00702866" w:rsidP="00702866">
      <w:pPr>
        <w:rPr>
          <w:b/>
          <w:sz w:val="26"/>
          <w:szCs w:val="26"/>
        </w:rPr>
      </w:pPr>
      <w:r w:rsidRPr="006342C8">
        <w:rPr>
          <w:b/>
          <w:sz w:val="26"/>
          <w:szCs w:val="26"/>
        </w:rPr>
        <w:t xml:space="preserve">            Строительство</w:t>
      </w:r>
    </w:p>
    <w:p w14:paraId="77B20842" w14:textId="77777777" w:rsidR="00702866" w:rsidRPr="006342C8" w:rsidRDefault="00702866" w:rsidP="00702866">
      <w:pPr>
        <w:ind w:firstLine="709"/>
        <w:contextualSpacing/>
        <w:jc w:val="both"/>
        <w:rPr>
          <w:sz w:val="26"/>
          <w:szCs w:val="26"/>
        </w:rPr>
      </w:pPr>
      <w:r w:rsidRPr="006342C8">
        <w:rPr>
          <w:sz w:val="26"/>
          <w:szCs w:val="26"/>
        </w:rPr>
        <w:t xml:space="preserve"> В 2019 году на территории городского округа было введено в эксплуатацию 485 объектов, из которых 477 – здания жилого назначения.</w:t>
      </w:r>
    </w:p>
    <w:p w14:paraId="03F3B4E1" w14:textId="77777777" w:rsidR="00702866" w:rsidRPr="006342C8" w:rsidRDefault="00702866" w:rsidP="00702866">
      <w:pPr>
        <w:ind w:firstLine="709"/>
        <w:contextualSpacing/>
        <w:jc w:val="both"/>
        <w:rPr>
          <w:sz w:val="26"/>
          <w:szCs w:val="26"/>
        </w:rPr>
      </w:pPr>
      <w:r w:rsidRPr="006342C8">
        <w:rPr>
          <w:sz w:val="26"/>
          <w:szCs w:val="26"/>
        </w:rPr>
        <w:t xml:space="preserve">Общая площадь объектов, введенных в эксплуатацию в прошлом году, составила 73 тыс. кв. метров, что на 27 % меньше, чем в 2018 году (в том числе объем ввода жилья – 57 тыс. кв. метров). Доля индивидуального строительства составляет 90% в общем объеме жилищного строительства, осуществляемом на территории округа. </w:t>
      </w:r>
    </w:p>
    <w:p w14:paraId="376EDA9B" w14:textId="77777777" w:rsidR="00702866" w:rsidRPr="006342C8" w:rsidRDefault="00702866" w:rsidP="00702866">
      <w:pPr>
        <w:ind w:firstLine="709"/>
        <w:contextualSpacing/>
        <w:jc w:val="both"/>
        <w:rPr>
          <w:sz w:val="26"/>
          <w:szCs w:val="26"/>
        </w:rPr>
      </w:pPr>
      <w:r w:rsidRPr="006342C8">
        <w:rPr>
          <w:sz w:val="26"/>
          <w:szCs w:val="26"/>
        </w:rPr>
        <w:t>На 1 января 2020 года общая площадь жилищного фонда городского округа города Переславля-Залесского составила 1955 тыс. кв. метров.</w:t>
      </w:r>
    </w:p>
    <w:p w14:paraId="32C52EFF" w14:textId="77777777" w:rsidR="00702866" w:rsidRPr="006342C8" w:rsidRDefault="00702866" w:rsidP="00702866">
      <w:pPr>
        <w:ind w:firstLine="709"/>
        <w:contextualSpacing/>
        <w:jc w:val="both"/>
        <w:rPr>
          <w:sz w:val="26"/>
          <w:szCs w:val="26"/>
        </w:rPr>
      </w:pPr>
      <w:r w:rsidRPr="006342C8">
        <w:rPr>
          <w:color w:val="000000"/>
          <w:sz w:val="26"/>
          <w:szCs w:val="26"/>
        </w:rPr>
        <w:t>Реализован проект благоустройства Народной площади – победитель Всероссийского конкурса лучших проектов создания комфортной городской среды Министерства строительства и жилищно-коммунального хозяйства РФ за 2018 год.</w:t>
      </w:r>
      <w:r w:rsidRPr="006342C8">
        <w:rPr>
          <w:sz w:val="26"/>
          <w:szCs w:val="26"/>
        </w:rPr>
        <w:t xml:space="preserve"> Общая сумма выполненных работ составила 68,1 млн рублей.</w:t>
      </w:r>
    </w:p>
    <w:p w14:paraId="51A8B970" w14:textId="77777777" w:rsidR="00702866" w:rsidRPr="006342C8" w:rsidRDefault="00702866" w:rsidP="00702866">
      <w:pPr>
        <w:ind w:firstLine="709"/>
        <w:contextualSpacing/>
        <w:jc w:val="both"/>
        <w:rPr>
          <w:sz w:val="26"/>
          <w:szCs w:val="26"/>
        </w:rPr>
      </w:pPr>
      <w:r w:rsidRPr="006342C8">
        <w:rPr>
          <w:sz w:val="26"/>
          <w:szCs w:val="26"/>
        </w:rPr>
        <w:t xml:space="preserve"> Продолжалась работа по разработке генерального плана городского округа города Переславля-Залесского, </w:t>
      </w:r>
      <w:r w:rsidRPr="006342C8">
        <w:rPr>
          <w:bCs/>
          <w:sz w:val="26"/>
          <w:szCs w:val="26"/>
        </w:rPr>
        <w:t xml:space="preserve">начата работа по разработке </w:t>
      </w:r>
      <w:r w:rsidRPr="006342C8">
        <w:rPr>
          <w:sz w:val="26"/>
          <w:szCs w:val="26"/>
        </w:rPr>
        <w:t>правил землепользования и застройки городского округа и Стратегии социально-экономического развития городского округа до 2030 года.</w:t>
      </w:r>
    </w:p>
    <w:p w14:paraId="50DEDE7F" w14:textId="77777777" w:rsidR="00702866" w:rsidRPr="006342C8" w:rsidRDefault="00702866" w:rsidP="00702866">
      <w:pPr>
        <w:contextualSpacing/>
        <w:jc w:val="both"/>
        <w:rPr>
          <w:sz w:val="26"/>
          <w:szCs w:val="26"/>
        </w:rPr>
      </w:pPr>
    </w:p>
    <w:p w14:paraId="110A7BB1" w14:textId="77777777" w:rsidR="00702866" w:rsidRPr="006342C8" w:rsidRDefault="00702866" w:rsidP="00702866">
      <w:pPr>
        <w:ind w:firstLine="709"/>
        <w:contextualSpacing/>
        <w:rPr>
          <w:b/>
          <w:sz w:val="26"/>
          <w:szCs w:val="26"/>
        </w:rPr>
      </w:pPr>
      <w:r w:rsidRPr="006342C8">
        <w:rPr>
          <w:b/>
          <w:sz w:val="26"/>
          <w:szCs w:val="26"/>
        </w:rPr>
        <w:t>Инвестиционная и предпринимательская деятельность</w:t>
      </w:r>
    </w:p>
    <w:p w14:paraId="5A37E8B3" w14:textId="77777777" w:rsidR="00702866" w:rsidRPr="006342C8" w:rsidRDefault="00702866" w:rsidP="00702866">
      <w:pPr>
        <w:ind w:firstLine="709"/>
        <w:contextualSpacing/>
        <w:jc w:val="both"/>
        <w:rPr>
          <w:sz w:val="26"/>
          <w:szCs w:val="26"/>
        </w:rPr>
      </w:pPr>
      <w:r w:rsidRPr="006342C8">
        <w:rPr>
          <w:sz w:val="26"/>
          <w:szCs w:val="26"/>
        </w:rPr>
        <w:t xml:space="preserve">Инвестиционная деятельность городского округа остается на высоком уровне. </w:t>
      </w:r>
      <w:proofErr w:type="spellStart"/>
      <w:r w:rsidRPr="006342C8">
        <w:rPr>
          <w:sz w:val="26"/>
          <w:szCs w:val="26"/>
        </w:rPr>
        <w:t>Инвествложения</w:t>
      </w:r>
      <w:proofErr w:type="spellEnd"/>
      <w:r w:rsidRPr="006342C8">
        <w:rPr>
          <w:sz w:val="26"/>
          <w:szCs w:val="26"/>
        </w:rPr>
        <w:t xml:space="preserve"> промышленных предприятий связаны с модернизацией оборудования, приобретением транспортных средств и программных технологий. Основные промышленные инвесторы – ООО «</w:t>
      </w:r>
      <w:proofErr w:type="spellStart"/>
      <w:r w:rsidRPr="006342C8">
        <w:rPr>
          <w:sz w:val="26"/>
          <w:szCs w:val="26"/>
        </w:rPr>
        <w:t>ПолиЭР</w:t>
      </w:r>
      <w:proofErr w:type="spellEnd"/>
      <w:r w:rsidRPr="006342C8">
        <w:rPr>
          <w:sz w:val="26"/>
          <w:szCs w:val="26"/>
        </w:rPr>
        <w:t>», АО «Завод ЛИТ» и ООО «</w:t>
      </w:r>
      <w:proofErr w:type="spellStart"/>
      <w:r w:rsidRPr="006342C8">
        <w:rPr>
          <w:sz w:val="26"/>
          <w:szCs w:val="26"/>
        </w:rPr>
        <w:t>Монди</w:t>
      </w:r>
      <w:proofErr w:type="spellEnd"/>
      <w:r w:rsidRPr="006342C8">
        <w:rPr>
          <w:sz w:val="26"/>
          <w:szCs w:val="26"/>
        </w:rPr>
        <w:t xml:space="preserve"> Переславль».</w:t>
      </w:r>
    </w:p>
    <w:p w14:paraId="2DE70C18" w14:textId="77777777" w:rsidR="00702866" w:rsidRPr="006342C8" w:rsidRDefault="00702866" w:rsidP="00702866">
      <w:pPr>
        <w:ind w:firstLine="709"/>
        <w:contextualSpacing/>
        <w:jc w:val="both"/>
        <w:rPr>
          <w:sz w:val="26"/>
          <w:szCs w:val="26"/>
        </w:rPr>
      </w:pPr>
      <w:r w:rsidRPr="006342C8">
        <w:rPr>
          <w:sz w:val="26"/>
          <w:szCs w:val="26"/>
        </w:rPr>
        <w:t>В 2019 году общий объем инвестиционных вложений в экономику городского округа составил 1,6 млрд рублей, из которых 87% были направлены на технологическую модернизацию.</w:t>
      </w:r>
    </w:p>
    <w:p w14:paraId="13C7D23B" w14:textId="77777777" w:rsidR="00702866" w:rsidRPr="006342C8" w:rsidRDefault="00702866" w:rsidP="00702866">
      <w:pPr>
        <w:tabs>
          <w:tab w:val="left" w:pos="4215"/>
        </w:tabs>
        <w:ind w:firstLine="709"/>
        <w:contextualSpacing/>
        <w:jc w:val="both"/>
        <w:rPr>
          <w:sz w:val="26"/>
          <w:szCs w:val="26"/>
        </w:rPr>
      </w:pPr>
      <w:r w:rsidRPr="006342C8">
        <w:rPr>
          <w:sz w:val="26"/>
          <w:szCs w:val="26"/>
        </w:rPr>
        <w:t>По данным Федеральной налоговой службы на 1 января 2020 года на территории городского округа зарегистрированы почти 2,3 тыс. субъектов малого и среднего предпринимательства, из которых 1,6 тыс. – индивидуальные предприниматели. По сравнению с прошлым годом число субъектов малого и среднего предпринимательства увеличилось более чем на 400 единиц или на 22%. По числу субъектов малого и среднего бизнеса мы занимаем 2-е место среди 19 муниципальных образований Ярославской области.</w:t>
      </w:r>
    </w:p>
    <w:p w14:paraId="73D8EF48" w14:textId="77777777" w:rsidR="00702866" w:rsidRPr="006342C8" w:rsidRDefault="00702866" w:rsidP="00702866">
      <w:pPr>
        <w:ind w:firstLine="709"/>
        <w:contextualSpacing/>
        <w:jc w:val="both"/>
        <w:rPr>
          <w:sz w:val="26"/>
          <w:szCs w:val="26"/>
        </w:rPr>
      </w:pPr>
      <w:r w:rsidRPr="006342C8">
        <w:rPr>
          <w:sz w:val="26"/>
          <w:szCs w:val="26"/>
        </w:rPr>
        <w:t>В течение 2019 года в сфере малого и среднего предпринимательства работали 5,3 тыс. человек, это 9% от общей численности населения муниципального образования.</w:t>
      </w:r>
    </w:p>
    <w:p w14:paraId="646092CB" w14:textId="77777777" w:rsidR="00702866" w:rsidRPr="006342C8" w:rsidRDefault="00702866" w:rsidP="00702866">
      <w:pPr>
        <w:ind w:firstLine="709"/>
        <w:contextualSpacing/>
        <w:jc w:val="both"/>
        <w:rPr>
          <w:sz w:val="26"/>
          <w:szCs w:val="26"/>
        </w:rPr>
      </w:pPr>
      <w:r w:rsidRPr="006342C8">
        <w:rPr>
          <w:sz w:val="26"/>
          <w:szCs w:val="26"/>
        </w:rPr>
        <w:t xml:space="preserve">Один из основных видов деятельности субъектов малого и среднего бизнеса – потребительский рынок. У нас функционируют более 900 объектов потребительского рынка, из которых 735 – объекты розничной торговли и общественного питания, 176 – объекты бытового обслуживания. В 2019 году в сфере потребительского рынка было занято 3,2 тыс. человек, что на 7% меньше, чем год назад. Уменьшение численности занятых связано с несколькими причинами: прекращение предпринимательской деятельности из-за открытия сетевых магазинов, сокращение объема приобретаемой </w:t>
      </w:r>
      <w:r w:rsidRPr="006342C8">
        <w:rPr>
          <w:sz w:val="26"/>
          <w:szCs w:val="26"/>
        </w:rPr>
        <w:lastRenderedPageBreak/>
        <w:t>продукции (оказания услуг) из-за уменьшения покупательной способности и сокращения реальных доходов населения.</w:t>
      </w:r>
    </w:p>
    <w:p w14:paraId="67EC567A" w14:textId="77777777" w:rsidR="00702866" w:rsidRPr="006342C8" w:rsidRDefault="00702866" w:rsidP="00702866">
      <w:pPr>
        <w:ind w:firstLine="709"/>
        <w:contextualSpacing/>
        <w:rPr>
          <w:b/>
          <w:sz w:val="26"/>
          <w:szCs w:val="26"/>
        </w:rPr>
      </w:pPr>
    </w:p>
    <w:p w14:paraId="70BE7343" w14:textId="77777777" w:rsidR="00702866" w:rsidRDefault="00702866" w:rsidP="00702866">
      <w:pPr>
        <w:pStyle w:val="a7"/>
        <w:tabs>
          <w:tab w:val="left" w:pos="0"/>
          <w:tab w:val="left" w:pos="851"/>
        </w:tabs>
        <w:spacing w:after="0" w:line="240" w:lineRule="auto"/>
        <w:ind w:left="0"/>
        <w:jc w:val="center"/>
        <w:rPr>
          <w:b/>
        </w:rPr>
      </w:pPr>
      <w:r>
        <w:rPr>
          <w:b/>
          <w:lang w:val="en-US"/>
        </w:rPr>
        <w:t>II</w:t>
      </w:r>
      <w:r w:rsidRPr="00483BBA">
        <w:rPr>
          <w:b/>
        </w:rPr>
        <w:t xml:space="preserve">. </w:t>
      </w:r>
      <w:r w:rsidRPr="007F4854">
        <w:rPr>
          <w:b/>
        </w:rPr>
        <w:t>ИТОГИ ДЕЯТЕЛЬНОСТИ АДМИНИСТРАЦИИ</w:t>
      </w:r>
      <w:r>
        <w:rPr>
          <w:b/>
        </w:rPr>
        <w:t xml:space="preserve"> </w:t>
      </w:r>
    </w:p>
    <w:p w14:paraId="5558D596" w14:textId="77777777" w:rsidR="00702866" w:rsidRPr="007F4854" w:rsidRDefault="00702866" w:rsidP="00702866">
      <w:pPr>
        <w:pStyle w:val="a7"/>
        <w:tabs>
          <w:tab w:val="left" w:pos="0"/>
          <w:tab w:val="left" w:pos="851"/>
        </w:tabs>
        <w:spacing w:after="0" w:line="240" w:lineRule="auto"/>
        <w:ind w:left="0"/>
        <w:jc w:val="center"/>
        <w:rPr>
          <w:b/>
        </w:rPr>
      </w:pPr>
      <w:r w:rsidRPr="007F4854">
        <w:rPr>
          <w:b/>
        </w:rPr>
        <w:t>ГОРОДСКОГО ОКРУГА ЗА 2019 ГОД</w:t>
      </w:r>
    </w:p>
    <w:p w14:paraId="4C06CC42" w14:textId="77777777" w:rsidR="00702866" w:rsidRPr="007F4854" w:rsidRDefault="00702866" w:rsidP="00702866">
      <w:pPr>
        <w:pStyle w:val="a7"/>
        <w:tabs>
          <w:tab w:val="left" w:pos="851"/>
          <w:tab w:val="left" w:pos="993"/>
        </w:tabs>
        <w:spacing w:after="0" w:line="240" w:lineRule="auto"/>
        <w:ind w:left="0" w:firstLine="426"/>
        <w:rPr>
          <w:b/>
        </w:rPr>
      </w:pPr>
    </w:p>
    <w:p w14:paraId="3BD6E7FA" w14:textId="77777777" w:rsidR="00702866" w:rsidRPr="006342C8" w:rsidRDefault="00702866" w:rsidP="00702866">
      <w:pPr>
        <w:pStyle w:val="a3"/>
        <w:spacing w:after="0"/>
        <w:ind w:firstLine="851"/>
        <w:contextualSpacing/>
        <w:rPr>
          <w:sz w:val="26"/>
          <w:szCs w:val="26"/>
        </w:rPr>
      </w:pPr>
      <w:r w:rsidRPr="006342C8">
        <w:rPr>
          <w:b/>
          <w:sz w:val="26"/>
          <w:szCs w:val="26"/>
        </w:rPr>
        <w:t xml:space="preserve"> 1. Исполнение бюджета </w:t>
      </w:r>
    </w:p>
    <w:p w14:paraId="3E8E4028" w14:textId="77777777" w:rsidR="00702866" w:rsidRPr="006342C8" w:rsidRDefault="00702866" w:rsidP="00702866">
      <w:pPr>
        <w:tabs>
          <w:tab w:val="left" w:pos="3825"/>
        </w:tabs>
        <w:ind w:firstLine="851"/>
        <w:contextualSpacing/>
        <w:jc w:val="both"/>
        <w:rPr>
          <w:sz w:val="26"/>
          <w:szCs w:val="26"/>
        </w:rPr>
      </w:pPr>
      <w:r w:rsidRPr="006342C8">
        <w:rPr>
          <w:sz w:val="26"/>
          <w:szCs w:val="26"/>
        </w:rPr>
        <w:t xml:space="preserve"> В течение 2019 года бюджет городского округа города Переславля-Залесского формировался в соответствии с требованиями Бюджетного кодекса РФ и с учетом требований областного законодательства. За прошедший год общая сумма доходов, поступившая в бюджет городского округа, составила 2090 млн рублей, что на 30 млн рублей больше, чем в 2018 году. Увеличение доходов произошло за счет безвозмездных поступлений из вышестоящих бюджетов на 52 млн рублей, по собственным доходам бюджета наблюдалось снижение на 22 млн рублей. Главным источником собственных доходов являются налоговые доходы. За 2019 год налогоплательщиками уплачено налогов и других платежей в бюджет городского округа 471 млн рублей, что на 1,7% или на 8 млн рублей меньше, чем в 2018 году. </w:t>
      </w:r>
    </w:p>
    <w:p w14:paraId="72400C4E" w14:textId="77777777" w:rsidR="00702866" w:rsidRPr="006342C8" w:rsidRDefault="00702866" w:rsidP="00702866">
      <w:pPr>
        <w:ind w:firstLine="851"/>
        <w:contextualSpacing/>
        <w:jc w:val="both"/>
        <w:rPr>
          <w:sz w:val="26"/>
          <w:szCs w:val="26"/>
        </w:rPr>
      </w:pPr>
      <w:r w:rsidRPr="006342C8">
        <w:rPr>
          <w:sz w:val="26"/>
          <w:szCs w:val="26"/>
        </w:rPr>
        <w:t xml:space="preserve">Как и в предыдущие годы, собственные доходы бюджета в 2019 году на 45% были обеспечены поступлениями от налога на доходы физических лиц и на 23% поступлениями от земельного налога. </w:t>
      </w:r>
    </w:p>
    <w:p w14:paraId="1E24FB02" w14:textId="77777777" w:rsidR="00702866" w:rsidRPr="006342C8" w:rsidRDefault="00702866" w:rsidP="00702866">
      <w:pPr>
        <w:ind w:left="142" w:firstLine="1495"/>
        <w:contextualSpacing/>
        <w:jc w:val="center"/>
        <w:rPr>
          <w:b/>
          <w:sz w:val="26"/>
          <w:szCs w:val="26"/>
        </w:rPr>
      </w:pPr>
    </w:p>
    <w:p w14:paraId="0BBE3A25" w14:textId="77777777" w:rsidR="00702866" w:rsidRPr="006342C8" w:rsidRDefault="00702866" w:rsidP="006342C8">
      <w:pPr>
        <w:contextualSpacing/>
        <w:jc w:val="center"/>
        <w:rPr>
          <w:b/>
          <w:sz w:val="26"/>
          <w:szCs w:val="26"/>
        </w:rPr>
      </w:pPr>
      <w:r w:rsidRPr="006342C8">
        <w:rPr>
          <w:b/>
          <w:sz w:val="26"/>
          <w:szCs w:val="26"/>
        </w:rPr>
        <w:t>Доходы бюджета городского округа</w:t>
      </w:r>
    </w:p>
    <w:p w14:paraId="1BC95CAF" w14:textId="77777777" w:rsidR="00702866" w:rsidRPr="006342C8" w:rsidRDefault="00702866" w:rsidP="006342C8">
      <w:pPr>
        <w:contextualSpacing/>
        <w:jc w:val="center"/>
        <w:rPr>
          <w:b/>
          <w:sz w:val="26"/>
          <w:szCs w:val="26"/>
        </w:rPr>
      </w:pPr>
      <w:r w:rsidRPr="006342C8">
        <w:rPr>
          <w:b/>
          <w:sz w:val="26"/>
          <w:szCs w:val="26"/>
        </w:rPr>
        <w:t>города Переславля-Залесского</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6"/>
        <w:gridCol w:w="2082"/>
        <w:gridCol w:w="1538"/>
        <w:gridCol w:w="1596"/>
      </w:tblGrid>
      <w:tr w:rsidR="00702866" w:rsidRPr="007F4854" w14:paraId="7F997ADF" w14:textId="77777777" w:rsidTr="0020566A">
        <w:trPr>
          <w:trHeight w:val="600"/>
          <w:jc w:val="center"/>
        </w:trPr>
        <w:tc>
          <w:tcPr>
            <w:tcW w:w="3546" w:type="dxa"/>
            <w:tcMar>
              <w:top w:w="0" w:type="dxa"/>
              <w:left w:w="108" w:type="dxa"/>
              <w:bottom w:w="0" w:type="dxa"/>
              <w:right w:w="108" w:type="dxa"/>
            </w:tcMar>
            <w:vAlign w:val="center"/>
            <w:hideMark/>
          </w:tcPr>
          <w:p w14:paraId="16F564BE" w14:textId="77777777" w:rsidR="00702866" w:rsidRPr="007F4854" w:rsidRDefault="00702866" w:rsidP="0020566A">
            <w:pPr>
              <w:contextualSpacing/>
              <w:rPr>
                <w:color w:val="000000"/>
              </w:rPr>
            </w:pPr>
            <w:r w:rsidRPr="007F4854">
              <w:rPr>
                <w:color w:val="000000"/>
              </w:rPr>
              <w:t>Вид доходов</w:t>
            </w:r>
          </w:p>
        </w:tc>
        <w:tc>
          <w:tcPr>
            <w:tcW w:w="2082" w:type="dxa"/>
            <w:tcMar>
              <w:top w:w="0" w:type="dxa"/>
              <w:left w:w="108" w:type="dxa"/>
              <w:bottom w:w="0" w:type="dxa"/>
              <w:right w:w="108" w:type="dxa"/>
            </w:tcMar>
            <w:vAlign w:val="center"/>
            <w:hideMark/>
          </w:tcPr>
          <w:p w14:paraId="5F268538" w14:textId="77777777" w:rsidR="00702866" w:rsidRPr="007F4854" w:rsidRDefault="00702866" w:rsidP="0020566A">
            <w:pPr>
              <w:contextualSpacing/>
              <w:rPr>
                <w:color w:val="000000"/>
              </w:rPr>
            </w:pPr>
            <w:r w:rsidRPr="007F4854">
              <w:rPr>
                <w:color w:val="000000"/>
              </w:rPr>
              <w:t>Единица изменения</w:t>
            </w:r>
          </w:p>
        </w:tc>
        <w:tc>
          <w:tcPr>
            <w:tcW w:w="1538" w:type="dxa"/>
            <w:tcMar>
              <w:top w:w="0" w:type="dxa"/>
              <w:left w:w="108" w:type="dxa"/>
              <w:bottom w:w="0" w:type="dxa"/>
              <w:right w:w="108" w:type="dxa"/>
            </w:tcMar>
            <w:vAlign w:val="center"/>
            <w:hideMark/>
          </w:tcPr>
          <w:p w14:paraId="63D19806" w14:textId="77777777" w:rsidR="00702866" w:rsidRPr="007F4854" w:rsidRDefault="00702866" w:rsidP="0020566A">
            <w:pPr>
              <w:contextualSpacing/>
              <w:rPr>
                <w:color w:val="000000"/>
              </w:rPr>
            </w:pPr>
            <w:r w:rsidRPr="007F4854">
              <w:rPr>
                <w:color w:val="000000"/>
              </w:rPr>
              <w:t>2018 год</w:t>
            </w:r>
          </w:p>
        </w:tc>
        <w:tc>
          <w:tcPr>
            <w:tcW w:w="1596" w:type="dxa"/>
            <w:tcMar>
              <w:top w:w="0" w:type="dxa"/>
              <w:left w:w="108" w:type="dxa"/>
              <w:bottom w:w="0" w:type="dxa"/>
              <w:right w:w="108" w:type="dxa"/>
            </w:tcMar>
            <w:vAlign w:val="center"/>
            <w:hideMark/>
          </w:tcPr>
          <w:p w14:paraId="7AC2007B" w14:textId="77777777" w:rsidR="00702866" w:rsidRPr="007F4854" w:rsidRDefault="00702866" w:rsidP="0020566A">
            <w:pPr>
              <w:contextualSpacing/>
              <w:rPr>
                <w:color w:val="000000"/>
              </w:rPr>
            </w:pPr>
            <w:r w:rsidRPr="007F4854">
              <w:rPr>
                <w:color w:val="000000"/>
              </w:rPr>
              <w:t>2019 год</w:t>
            </w:r>
          </w:p>
        </w:tc>
      </w:tr>
      <w:tr w:rsidR="00702866" w:rsidRPr="007F4854" w14:paraId="76F749C2" w14:textId="77777777" w:rsidTr="0020566A">
        <w:trPr>
          <w:trHeight w:val="300"/>
          <w:jc w:val="center"/>
        </w:trPr>
        <w:tc>
          <w:tcPr>
            <w:tcW w:w="3546" w:type="dxa"/>
            <w:vMerge w:val="restart"/>
            <w:tcMar>
              <w:top w:w="0" w:type="dxa"/>
              <w:left w:w="108" w:type="dxa"/>
              <w:bottom w:w="0" w:type="dxa"/>
              <w:right w:w="108" w:type="dxa"/>
            </w:tcMar>
            <w:vAlign w:val="center"/>
            <w:hideMark/>
          </w:tcPr>
          <w:p w14:paraId="3E0BB785" w14:textId="77777777" w:rsidR="00702866" w:rsidRPr="007F4854" w:rsidRDefault="00702866" w:rsidP="0020566A">
            <w:pPr>
              <w:contextualSpacing/>
              <w:rPr>
                <w:color w:val="000000"/>
              </w:rPr>
            </w:pPr>
            <w:r w:rsidRPr="007F4854">
              <w:rPr>
                <w:color w:val="000000"/>
              </w:rPr>
              <w:t>Всего, в том числе:</w:t>
            </w:r>
          </w:p>
        </w:tc>
        <w:tc>
          <w:tcPr>
            <w:tcW w:w="2082" w:type="dxa"/>
            <w:tcMar>
              <w:top w:w="0" w:type="dxa"/>
              <w:left w:w="108" w:type="dxa"/>
              <w:bottom w:w="0" w:type="dxa"/>
              <w:right w:w="108" w:type="dxa"/>
            </w:tcMar>
            <w:vAlign w:val="center"/>
            <w:hideMark/>
          </w:tcPr>
          <w:p w14:paraId="628C428E" w14:textId="77777777" w:rsidR="00702866" w:rsidRPr="007F4854" w:rsidRDefault="00702866" w:rsidP="0020566A">
            <w:pPr>
              <w:contextualSpacing/>
              <w:rPr>
                <w:color w:val="000000"/>
              </w:rPr>
            </w:pPr>
            <w:r w:rsidRPr="007F4854">
              <w:rPr>
                <w:color w:val="000000"/>
              </w:rPr>
              <w:t>млн рублей</w:t>
            </w:r>
          </w:p>
        </w:tc>
        <w:tc>
          <w:tcPr>
            <w:tcW w:w="1538" w:type="dxa"/>
            <w:tcMar>
              <w:top w:w="0" w:type="dxa"/>
              <w:left w:w="108" w:type="dxa"/>
              <w:bottom w:w="0" w:type="dxa"/>
              <w:right w:w="108" w:type="dxa"/>
            </w:tcMar>
            <w:vAlign w:val="center"/>
            <w:hideMark/>
          </w:tcPr>
          <w:p w14:paraId="39E2283D" w14:textId="77777777" w:rsidR="00702866" w:rsidRPr="007F4854" w:rsidRDefault="00702866" w:rsidP="0020566A">
            <w:pPr>
              <w:contextualSpacing/>
              <w:rPr>
                <w:color w:val="000000"/>
              </w:rPr>
            </w:pPr>
            <w:r w:rsidRPr="007F4854">
              <w:rPr>
                <w:color w:val="000000"/>
              </w:rPr>
              <w:t>2060</w:t>
            </w:r>
          </w:p>
        </w:tc>
        <w:tc>
          <w:tcPr>
            <w:tcW w:w="1596" w:type="dxa"/>
            <w:tcMar>
              <w:top w:w="0" w:type="dxa"/>
              <w:left w:w="108" w:type="dxa"/>
              <w:bottom w:w="0" w:type="dxa"/>
              <w:right w:w="108" w:type="dxa"/>
            </w:tcMar>
            <w:vAlign w:val="center"/>
            <w:hideMark/>
          </w:tcPr>
          <w:p w14:paraId="342E8028" w14:textId="77777777" w:rsidR="00702866" w:rsidRPr="007F4854" w:rsidRDefault="00702866" w:rsidP="0020566A">
            <w:pPr>
              <w:contextualSpacing/>
              <w:rPr>
                <w:color w:val="000000"/>
              </w:rPr>
            </w:pPr>
            <w:r w:rsidRPr="007F4854">
              <w:rPr>
                <w:color w:val="000000"/>
              </w:rPr>
              <w:t>2090</w:t>
            </w:r>
          </w:p>
        </w:tc>
      </w:tr>
      <w:tr w:rsidR="00702866" w:rsidRPr="007F4854" w14:paraId="3237E267" w14:textId="77777777" w:rsidTr="0020566A">
        <w:trPr>
          <w:trHeight w:val="300"/>
          <w:jc w:val="center"/>
        </w:trPr>
        <w:tc>
          <w:tcPr>
            <w:tcW w:w="0" w:type="auto"/>
            <w:vMerge/>
            <w:vAlign w:val="center"/>
            <w:hideMark/>
          </w:tcPr>
          <w:p w14:paraId="07D57F68" w14:textId="77777777" w:rsidR="00702866" w:rsidRPr="007F4854" w:rsidRDefault="00702866" w:rsidP="0020566A">
            <w:pPr>
              <w:contextualSpacing/>
              <w:rPr>
                <w:color w:val="000000"/>
              </w:rPr>
            </w:pPr>
          </w:p>
        </w:tc>
        <w:tc>
          <w:tcPr>
            <w:tcW w:w="2082" w:type="dxa"/>
            <w:tcMar>
              <w:top w:w="0" w:type="dxa"/>
              <w:left w:w="108" w:type="dxa"/>
              <w:bottom w:w="0" w:type="dxa"/>
              <w:right w:w="108" w:type="dxa"/>
            </w:tcMar>
            <w:vAlign w:val="center"/>
            <w:hideMark/>
          </w:tcPr>
          <w:p w14:paraId="248569DC" w14:textId="77777777" w:rsidR="00702866" w:rsidRPr="007F4854" w:rsidRDefault="00702866" w:rsidP="0020566A">
            <w:pPr>
              <w:contextualSpacing/>
              <w:rPr>
                <w:color w:val="000000"/>
              </w:rPr>
            </w:pPr>
            <w:r w:rsidRPr="007F4854">
              <w:rPr>
                <w:color w:val="000000"/>
              </w:rPr>
              <w:t>% к пред. году</w:t>
            </w:r>
          </w:p>
        </w:tc>
        <w:tc>
          <w:tcPr>
            <w:tcW w:w="1538" w:type="dxa"/>
            <w:tcMar>
              <w:top w:w="0" w:type="dxa"/>
              <w:left w:w="108" w:type="dxa"/>
              <w:bottom w:w="0" w:type="dxa"/>
              <w:right w:w="108" w:type="dxa"/>
            </w:tcMar>
            <w:vAlign w:val="center"/>
            <w:hideMark/>
          </w:tcPr>
          <w:p w14:paraId="2D3AF5CA" w14:textId="77777777" w:rsidR="00702866" w:rsidRPr="007F4854" w:rsidRDefault="00702866" w:rsidP="0020566A">
            <w:pPr>
              <w:contextualSpacing/>
              <w:rPr>
                <w:color w:val="000000"/>
              </w:rPr>
            </w:pPr>
            <w:r w:rsidRPr="007F4854">
              <w:rPr>
                <w:color w:val="000000"/>
              </w:rPr>
              <w:t>108,9</w:t>
            </w:r>
          </w:p>
        </w:tc>
        <w:tc>
          <w:tcPr>
            <w:tcW w:w="1596" w:type="dxa"/>
            <w:tcMar>
              <w:top w:w="0" w:type="dxa"/>
              <w:left w:w="108" w:type="dxa"/>
              <w:bottom w:w="0" w:type="dxa"/>
              <w:right w:w="108" w:type="dxa"/>
            </w:tcMar>
            <w:vAlign w:val="center"/>
            <w:hideMark/>
          </w:tcPr>
          <w:p w14:paraId="49F40A31" w14:textId="77777777" w:rsidR="00702866" w:rsidRPr="007F4854" w:rsidRDefault="00702866" w:rsidP="0020566A">
            <w:pPr>
              <w:contextualSpacing/>
              <w:rPr>
                <w:color w:val="000000"/>
              </w:rPr>
            </w:pPr>
            <w:r w:rsidRPr="007F4854">
              <w:rPr>
                <w:color w:val="000000"/>
              </w:rPr>
              <w:t>101,4</w:t>
            </w:r>
          </w:p>
        </w:tc>
      </w:tr>
      <w:tr w:rsidR="00702866" w:rsidRPr="007F4854" w14:paraId="0EA3B047" w14:textId="77777777" w:rsidTr="0020566A">
        <w:trPr>
          <w:trHeight w:val="300"/>
          <w:jc w:val="center"/>
        </w:trPr>
        <w:tc>
          <w:tcPr>
            <w:tcW w:w="3546" w:type="dxa"/>
            <w:vMerge w:val="restart"/>
            <w:tcMar>
              <w:top w:w="0" w:type="dxa"/>
              <w:left w:w="108" w:type="dxa"/>
              <w:bottom w:w="0" w:type="dxa"/>
              <w:right w:w="108" w:type="dxa"/>
            </w:tcMar>
            <w:vAlign w:val="center"/>
            <w:hideMark/>
          </w:tcPr>
          <w:p w14:paraId="24F552C6" w14:textId="77777777" w:rsidR="00702866" w:rsidRPr="007F4854" w:rsidRDefault="00702866" w:rsidP="0020566A">
            <w:pPr>
              <w:contextualSpacing/>
              <w:rPr>
                <w:color w:val="000000"/>
              </w:rPr>
            </w:pPr>
            <w:r w:rsidRPr="007F4854">
              <w:rPr>
                <w:color w:val="000000"/>
              </w:rPr>
              <w:t>– собственные доходы (налоговые и неналоговые)</w:t>
            </w:r>
          </w:p>
        </w:tc>
        <w:tc>
          <w:tcPr>
            <w:tcW w:w="2082" w:type="dxa"/>
            <w:tcMar>
              <w:top w:w="0" w:type="dxa"/>
              <w:left w:w="108" w:type="dxa"/>
              <w:bottom w:w="0" w:type="dxa"/>
              <w:right w:w="108" w:type="dxa"/>
            </w:tcMar>
            <w:vAlign w:val="center"/>
            <w:hideMark/>
          </w:tcPr>
          <w:p w14:paraId="72754919" w14:textId="77777777" w:rsidR="00702866" w:rsidRPr="007F4854" w:rsidRDefault="00702866" w:rsidP="0020566A">
            <w:pPr>
              <w:contextualSpacing/>
              <w:rPr>
                <w:color w:val="000000"/>
              </w:rPr>
            </w:pPr>
            <w:r w:rsidRPr="007F4854">
              <w:rPr>
                <w:color w:val="000000"/>
              </w:rPr>
              <w:t>млн рублей</w:t>
            </w:r>
          </w:p>
        </w:tc>
        <w:tc>
          <w:tcPr>
            <w:tcW w:w="1538" w:type="dxa"/>
            <w:tcMar>
              <w:top w:w="0" w:type="dxa"/>
              <w:left w:w="108" w:type="dxa"/>
              <w:bottom w:w="0" w:type="dxa"/>
              <w:right w:w="108" w:type="dxa"/>
            </w:tcMar>
            <w:vAlign w:val="center"/>
            <w:hideMark/>
          </w:tcPr>
          <w:p w14:paraId="188235C0" w14:textId="77777777" w:rsidR="00702866" w:rsidRPr="007F4854" w:rsidRDefault="00702866" w:rsidP="0020566A">
            <w:pPr>
              <w:contextualSpacing/>
              <w:rPr>
                <w:color w:val="000000"/>
              </w:rPr>
            </w:pPr>
            <w:r w:rsidRPr="007F4854">
              <w:rPr>
                <w:color w:val="000000"/>
              </w:rPr>
              <w:t>589</w:t>
            </w:r>
          </w:p>
        </w:tc>
        <w:tc>
          <w:tcPr>
            <w:tcW w:w="1596" w:type="dxa"/>
            <w:tcMar>
              <w:top w:w="0" w:type="dxa"/>
              <w:left w:w="108" w:type="dxa"/>
              <w:bottom w:w="0" w:type="dxa"/>
              <w:right w:w="108" w:type="dxa"/>
            </w:tcMar>
            <w:vAlign w:val="center"/>
            <w:hideMark/>
          </w:tcPr>
          <w:p w14:paraId="5654CF5B" w14:textId="77777777" w:rsidR="00702866" w:rsidRPr="007F4854" w:rsidRDefault="00702866" w:rsidP="0020566A">
            <w:pPr>
              <w:contextualSpacing/>
              <w:rPr>
                <w:color w:val="000000"/>
              </w:rPr>
            </w:pPr>
            <w:r w:rsidRPr="007F4854">
              <w:rPr>
                <w:color w:val="000000"/>
              </w:rPr>
              <w:t>567</w:t>
            </w:r>
          </w:p>
        </w:tc>
      </w:tr>
      <w:tr w:rsidR="00702866" w:rsidRPr="007F4854" w14:paraId="7E660377" w14:textId="77777777" w:rsidTr="0020566A">
        <w:trPr>
          <w:trHeight w:val="414"/>
          <w:jc w:val="center"/>
        </w:trPr>
        <w:tc>
          <w:tcPr>
            <w:tcW w:w="0" w:type="auto"/>
            <w:vMerge/>
            <w:vAlign w:val="center"/>
            <w:hideMark/>
          </w:tcPr>
          <w:p w14:paraId="38AE3B95" w14:textId="77777777" w:rsidR="00702866" w:rsidRPr="007F4854" w:rsidRDefault="00702866" w:rsidP="0020566A">
            <w:pPr>
              <w:contextualSpacing/>
              <w:rPr>
                <w:color w:val="000000"/>
              </w:rPr>
            </w:pPr>
          </w:p>
        </w:tc>
        <w:tc>
          <w:tcPr>
            <w:tcW w:w="2082" w:type="dxa"/>
            <w:tcMar>
              <w:top w:w="0" w:type="dxa"/>
              <w:left w:w="108" w:type="dxa"/>
              <w:bottom w:w="0" w:type="dxa"/>
              <w:right w:w="108" w:type="dxa"/>
            </w:tcMar>
            <w:vAlign w:val="center"/>
            <w:hideMark/>
          </w:tcPr>
          <w:p w14:paraId="0F3087EB" w14:textId="77777777" w:rsidR="00702866" w:rsidRPr="007F4854" w:rsidRDefault="00702866" w:rsidP="0020566A">
            <w:pPr>
              <w:contextualSpacing/>
              <w:rPr>
                <w:color w:val="000000"/>
              </w:rPr>
            </w:pPr>
            <w:r w:rsidRPr="007F4854">
              <w:rPr>
                <w:color w:val="000000"/>
              </w:rPr>
              <w:t>% к пред. году</w:t>
            </w:r>
          </w:p>
        </w:tc>
        <w:tc>
          <w:tcPr>
            <w:tcW w:w="1538" w:type="dxa"/>
            <w:tcMar>
              <w:top w:w="0" w:type="dxa"/>
              <w:left w:w="108" w:type="dxa"/>
              <w:bottom w:w="0" w:type="dxa"/>
              <w:right w:w="108" w:type="dxa"/>
            </w:tcMar>
            <w:vAlign w:val="center"/>
            <w:hideMark/>
          </w:tcPr>
          <w:p w14:paraId="53DAEC1B" w14:textId="77777777" w:rsidR="00702866" w:rsidRPr="007F4854" w:rsidRDefault="00702866" w:rsidP="0020566A">
            <w:pPr>
              <w:contextualSpacing/>
              <w:rPr>
                <w:color w:val="000000"/>
              </w:rPr>
            </w:pPr>
            <w:r w:rsidRPr="007F4854">
              <w:rPr>
                <w:color w:val="000000"/>
              </w:rPr>
              <w:t>108,7</w:t>
            </w:r>
          </w:p>
        </w:tc>
        <w:tc>
          <w:tcPr>
            <w:tcW w:w="1596" w:type="dxa"/>
            <w:tcMar>
              <w:top w:w="0" w:type="dxa"/>
              <w:left w:w="108" w:type="dxa"/>
              <w:bottom w:w="0" w:type="dxa"/>
              <w:right w:w="108" w:type="dxa"/>
            </w:tcMar>
            <w:vAlign w:val="center"/>
            <w:hideMark/>
          </w:tcPr>
          <w:p w14:paraId="10A0A852" w14:textId="77777777" w:rsidR="00702866" w:rsidRPr="007F4854" w:rsidRDefault="00702866" w:rsidP="0020566A">
            <w:pPr>
              <w:contextualSpacing/>
              <w:rPr>
                <w:color w:val="000000"/>
              </w:rPr>
            </w:pPr>
            <w:r w:rsidRPr="007F4854">
              <w:rPr>
                <w:color w:val="000000"/>
              </w:rPr>
              <w:t>96,2</w:t>
            </w:r>
          </w:p>
        </w:tc>
      </w:tr>
      <w:tr w:rsidR="00702866" w:rsidRPr="007F4854" w14:paraId="62E71F9B" w14:textId="77777777" w:rsidTr="0020566A">
        <w:trPr>
          <w:trHeight w:val="300"/>
          <w:jc w:val="center"/>
        </w:trPr>
        <w:tc>
          <w:tcPr>
            <w:tcW w:w="3546" w:type="dxa"/>
            <w:vMerge w:val="restart"/>
            <w:tcMar>
              <w:top w:w="0" w:type="dxa"/>
              <w:left w:w="108" w:type="dxa"/>
              <w:bottom w:w="0" w:type="dxa"/>
              <w:right w:w="108" w:type="dxa"/>
            </w:tcMar>
            <w:vAlign w:val="center"/>
            <w:hideMark/>
          </w:tcPr>
          <w:p w14:paraId="2A9FD67B" w14:textId="77777777" w:rsidR="00702866" w:rsidRPr="007F4854" w:rsidRDefault="00702866" w:rsidP="0020566A">
            <w:pPr>
              <w:contextualSpacing/>
              <w:rPr>
                <w:color w:val="000000"/>
              </w:rPr>
            </w:pPr>
            <w:r w:rsidRPr="007F4854">
              <w:rPr>
                <w:color w:val="000000"/>
              </w:rPr>
              <w:t>– безвозмездные поступления</w:t>
            </w:r>
          </w:p>
        </w:tc>
        <w:tc>
          <w:tcPr>
            <w:tcW w:w="2082" w:type="dxa"/>
            <w:tcMar>
              <w:top w:w="0" w:type="dxa"/>
              <w:left w:w="108" w:type="dxa"/>
              <w:bottom w:w="0" w:type="dxa"/>
              <w:right w:w="108" w:type="dxa"/>
            </w:tcMar>
            <w:vAlign w:val="center"/>
            <w:hideMark/>
          </w:tcPr>
          <w:p w14:paraId="50F3F60A" w14:textId="77777777" w:rsidR="00702866" w:rsidRPr="007F4854" w:rsidRDefault="00702866" w:rsidP="0020566A">
            <w:pPr>
              <w:contextualSpacing/>
              <w:rPr>
                <w:color w:val="000000"/>
              </w:rPr>
            </w:pPr>
            <w:r w:rsidRPr="007F4854">
              <w:rPr>
                <w:color w:val="000000"/>
              </w:rPr>
              <w:t>млн рублей</w:t>
            </w:r>
          </w:p>
        </w:tc>
        <w:tc>
          <w:tcPr>
            <w:tcW w:w="1538" w:type="dxa"/>
            <w:tcMar>
              <w:top w:w="0" w:type="dxa"/>
              <w:left w:w="108" w:type="dxa"/>
              <w:bottom w:w="0" w:type="dxa"/>
              <w:right w:w="108" w:type="dxa"/>
            </w:tcMar>
            <w:vAlign w:val="center"/>
            <w:hideMark/>
          </w:tcPr>
          <w:p w14:paraId="3A32B0CE" w14:textId="77777777" w:rsidR="00702866" w:rsidRPr="007F4854" w:rsidRDefault="00702866" w:rsidP="0020566A">
            <w:pPr>
              <w:contextualSpacing/>
              <w:rPr>
                <w:color w:val="000000"/>
              </w:rPr>
            </w:pPr>
            <w:r w:rsidRPr="007F4854">
              <w:rPr>
                <w:color w:val="000000"/>
              </w:rPr>
              <w:t>1471</w:t>
            </w:r>
          </w:p>
        </w:tc>
        <w:tc>
          <w:tcPr>
            <w:tcW w:w="1596" w:type="dxa"/>
            <w:tcMar>
              <w:top w:w="0" w:type="dxa"/>
              <w:left w:w="108" w:type="dxa"/>
              <w:bottom w:w="0" w:type="dxa"/>
              <w:right w:w="108" w:type="dxa"/>
            </w:tcMar>
            <w:vAlign w:val="center"/>
            <w:hideMark/>
          </w:tcPr>
          <w:p w14:paraId="45B59A24" w14:textId="77777777" w:rsidR="00702866" w:rsidRPr="007F4854" w:rsidRDefault="00702866" w:rsidP="0020566A">
            <w:pPr>
              <w:contextualSpacing/>
              <w:rPr>
                <w:color w:val="000000"/>
              </w:rPr>
            </w:pPr>
            <w:r w:rsidRPr="007F4854">
              <w:rPr>
                <w:color w:val="000000"/>
              </w:rPr>
              <w:t>1523</w:t>
            </w:r>
          </w:p>
        </w:tc>
      </w:tr>
      <w:tr w:rsidR="00702866" w:rsidRPr="007F4854" w14:paraId="4BC4732D" w14:textId="77777777" w:rsidTr="0020566A">
        <w:trPr>
          <w:trHeight w:val="600"/>
          <w:jc w:val="center"/>
        </w:trPr>
        <w:tc>
          <w:tcPr>
            <w:tcW w:w="0" w:type="auto"/>
            <w:vMerge/>
            <w:vAlign w:val="center"/>
            <w:hideMark/>
          </w:tcPr>
          <w:p w14:paraId="57B476EB" w14:textId="77777777" w:rsidR="00702866" w:rsidRPr="007F4854" w:rsidRDefault="00702866" w:rsidP="0020566A">
            <w:pPr>
              <w:contextualSpacing/>
              <w:rPr>
                <w:color w:val="000000"/>
              </w:rPr>
            </w:pPr>
          </w:p>
        </w:tc>
        <w:tc>
          <w:tcPr>
            <w:tcW w:w="2082" w:type="dxa"/>
            <w:tcMar>
              <w:top w:w="0" w:type="dxa"/>
              <w:left w:w="108" w:type="dxa"/>
              <w:bottom w:w="0" w:type="dxa"/>
              <w:right w:w="108" w:type="dxa"/>
            </w:tcMar>
            <w:vAlign w:val="center"/>
            <w:hideMark/>
          </w:tcPr>
          <w:p w14:paraId="4142E7A5" w14:textId="77777777" w:rsidR="00702866" w:rsidRPr="007F4854" w:rsidRDefault="00702866" w:rsidP="0020566A">
            <w:pPr>
              <w:contextualSpacing/>
              <w:rPr>
                <w:color w:val="000000"/>
              </w:rPr>
            </w:pPr>
            <w:r w:rsidRPr="007F4854">
              <w:rPr>
                <w:color w:val="000000"/>
              </w:rPr>
              <w:t>% к пред. году</w:t>
            </w:r>
          </w:p>
        </w:tc>
        <w:tc>
          <w:tcPr>
            <w:tcW w:w="1538" w:type="dxa"/>
            <w:tcMar>
              <w:top w:w="0" w:type="dxa"/>
              <w:left w:w="108" w:type="dxa"/>
              <w:bottom w:w="0" w:type="dxa"/>
              <w:right w:w="108" w:type="dxa"/>
            </w:tcMar>
            <w:vAlign w:val="center"/>
            <w:hideMark/>
          </w:tcPr>
          <w:p w14:paraId="3EBD695A" w14:textId="77777777" w:rsidR="00702866" w:rsidRPr="007F4854" w:rsidRDefault="00702866" w:rsidP="0020566A">
            <w:pPr>
              <w:contextualSpacing/>
              <w:rPr>
                <w:color w:val="000000"/>
              </w:rPr>
            </w:pPr>
            <w:r w:rsidRPr="007F4854">
              <w:rPr>
                <w:color w:val="000000"/>
              </w:rPr>
              <w:t>109,0</w:t>
            </w:r>
          </w:p>
        </w:tc>
        <w:tc>
          <w:tcPr>
            <w:tcW w:w="1596" w:type="dxa"/>
            <w:tcMar>
              <w:top w:w="0" w:type="dxa"/>
              <w:left w:w="108" w:type="dxa"/>
              <w:bottom w:w="0" w:type="dxa"/>
              <w:right w:w="108" w:type="dxa"/>
            </w:tcMar>
            <w:vAlign w:val="center"/>
            <w:hideMark/>
          </w:tcPr>
          <w:p w14:paraId="037F7552" w14:textId="77777777" w:rsidR="00702866" w:rsidRPr="007F4854" w:rsidRDefault="00702866" w:rsidP="0020566A">
            <w:pPr>
              <w:contextualSpacing/>
              <w:rPr>
                <w:color w:val="000000"/>
              </w:rPr>
            </w:pPr>
            <w:r w:rsidRPr="007F4854">
              <w:rPr>
                <w:color w:val="000000"/>
              </w:rPr>
              <w:t>103,5</w:t>
            </w:r>
          </w:p>
        </w:tc>
      </w:tr>
    </w:tbl>
    <w:p w14:paraId="4A835B84" w14:textId="77777777" w:rsidR="00702866" w:rsidRDefault="00702866" w:rsidP="00702866">
      <w:pPr>
        <w:ind w:firstLine="708"/>
        <w:contextualSpacing/>
        <w:jc w:val="both"/>
      </w:pPr>
    </w:p>
    <w:p w14:paraId="2C5AAC73" w14:textId="77777777" w:rsidR="00702866" w:rsidRPr="006342C8" w:rsidRDefault="00702866" w:rsidP="00702866">
      <w:pPr>
        <w:ind w:firstLine="851"/>
        <w:contextualSpacing/>
        <w:jc w:val="both"/>
        <w:rPr>
          <w:sz w:val="26"/>
          <w:szCs w:val="26"/>
        </w:rPr>
      </w:pPr>
      <w:r w:rsidRPr="006342C8">
        <w:rPr>
          <w:sz w:val="26"/>
          <w:szCs w:val="26"/>
        </w:rPr>
        <w:t>За прошлый год из федерального и областного бюджетов в бюджет городского округа поступило субсидий, субвенций, дотаций и иных межбюджетных трансфертов на общую сумму 1521 млн рублей, то есть 73% от общей суммы доходов бюджета.</w:t>
      </w:r>
    </w:p>
    <w:p w14:paraId="2D9674EC" w14:textId="77777777" w:rsidR="00702866" w:rsidRPr="006342C8" w:rsidRDefault="00702866" w:rsidP="00702866">
      <w:pPr>
        <w:tabs>
          <w:tab w:val="left" w:pos="709"/>
        </w:tabs>
        <w:ind w:firstLine="851"/>
        <w:contextualSpacing/>
        <w:jc w:val="both"/>
        <w:rPr>
          <w:sz w:val="26"/>
          <w:szCs w:val="26"/>
        </w:rPr>
      </w:pPr>
      <w:r w:rsidRPr="006342C8">
        <w:rPr>
          <w:sz w:val="26"/>
          <w:szCs w:val="26"/>
        </w:rPr>
        <w:t>По итогам 2019 года расходы бюджета городского округа составили 2069,1 млн рублей, что на 0,3% больше, чем в предыдущем году. Расходы бюджета носят программный характер. В 2019 году реализовывались 13 муниципальных программ, 23 городские целевые и 4 ведомственные целевые программы.</w:t>
      </w:r>
    </w:p>
    <w:p w14:paraId="00103D9B" w14:textId="77777777" w:rsidR="00702866" w:rsidRPr="006342C8" w:rsidRDefault="00702866" w:rsidP="00702866">
      <w:pPr>
        <w:tabs>
          <w:tab w:val="left" w:pos="709"/>
        </w:tabs>
        <w:ind w:firstLine="851"/>
        <w:contextualSpacing/>
        <w:jc w:val="both"/>
        <w:rPr>
          <w:sz w:val="26"/>
          <w:szCs w:val="26"/>
        </w:rPr>
      </w:pPr>
      <w:r w:rsidRPr="006342C8">
        <w:rPr>
          <w:sz w:val="26"/>
          <w:szCs w:val="26"/>
        </w:rPr>
        <w:t>Более половины всех расходов – это расходы в сфере образования. В 2019 году сюда было направлено 934,0 млн рублей. Это на 15,8 млн рублей больше, чем в 2018 году. В сравнении с предыдущим периодом, в 2019 году расходы превышены:</w:t>
      </w:r>
    </w:p>
    <w:p w14:paraId="0A181BCF" w14:textId="77777777" w:rsidR="00702866" w:rsidRPr="006342C8" w:rsidRDefault="00702866" w:rsidP="00702866">
      <w:pPr>
        <w:tabs>
          <w:tab w:val="left" w:pos="709"/>
        </w:tabs>
        <w:ind w:firstLine="851"/>
        <w:contextualSpacing/>
        <w:jc w:val="both"/>
        <w:rPr>
          <w:sz w:val="26"/>
          <w:szCs w:val="26"/>
        </w:rPr>
      </w:pPr>
      <w:r w:rsidRPr="006342C8">
        <w:rPr>
          <w:sz w:val="26"/>
          <w:szCs w:val="26"/>
        </w:rPr>
        <w:t>-  в сфере национальной экономики на 30,5 млн рублей за счет средств субсидии из областного бюджета на инвестиции в объекты капитального строительства и реконструкцию дорожного хозяйства;</w:t>
      </w:r>
    </w:p>
    <w:p w14:paraId="59EF8607"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в сфере благоустройства на 74,7 млн рублей, привлечены средства областного бюджета по дотации муниципальным образованиям Ярославской области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w:t>
      </w:r>
      <w:r w:rsidRPr="006342C8">
        <w:rPr>
          <w:sz w:val="26"/>
          <w:szCs w:val="26"/>
        </w:rPr>
        <w:lastRenderedPageBreak/>
        <w:t>среды в малых городах и исторических поселениях – победителях Всероссийского конкурса лучших проектов создания комфортной городской среды.</w:t>
      </w:r>
    </w:p>
    <w:p w14:paraId="54F59A05"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По остальным расходам уменьшение произошло в результате присоединения сельских поселений к городскому округу города Переславля-Залесского:</w:t>
      </w:r>
    </w:p>
    <w:p w14:paraId="6D229385"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 в сфере жилищно-коммунального хозяйства на 14,9 млн рублей в связи с упразднением на территории сельских поселений специальных учреждений, занимающихся вопросами ЖКХ;</w:t>
      </w:r>
    </w:p>
    <w:p w14:paraId="6282501F"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 в сфере культуры, физической культуры и спорта на 43,1 млн рублей в связи с реорганизацией домов культуры сельских поселений;</w:t>
      </w:r>
    </w:p>
    <w:p w14:paraId="3C48AA60"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  в сфере социальной политики на 8,8 млн рублей в связи с повышением пенсионного возраста с 01.01.2019 года и уменьшением выплат пенсии по старости, а также с сокращением количества получателей социальных выплат;</w:t>
      </w:r>
    </w:p>
    <w:p w14:paraId="4ABCFB0B"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 по прочим расходам на 47,4 млн рублей за счет уменьшения расходов на функционирование местных администраций, законодательных (представительных) органов государственной власти и представительных органов муниципальных образований, а также из-за отсутствия необходимости в проведении выборов и референдумов, прекращения финансирования из областного бюджета сотрудников, обеспечивающих воинский учет в сельских округах.                                   </w:t>
      </w:r>
    </w:p>
    <w:p w14:paraId="4EF7AA7D" w14:textId="77777777" w:rsidR="00702866" w:rsidRPr="007F4854" w:rsidRDefault="00702866" w:rsidP="00702866">
      <w:pPr>
        <w:pStyle w:val="a3"/>
        <w:spacing w:after="0"/>
        <w:ind w:left="1637"/>
        <w:contextualSpacing/>
      </w:pPr>
      <w:r w:rsidRPr="007F4854">
        <w:t xml:space="preserve">                            </w:t>
      </w:r>
    </w:p>
    <w:p w14:paraId="2C1DD1B9" w14:textId="77777777" w:rsidR="003D5A04" w:rsidRDefault="003D5A04" w:rsidP="00702866">
      <w:pPr>
        <w:contextualSpacing/>
        <w:jc w:val="center"/>
        <w:rPr>
          <w:b/>
        </w:rPr>
      </w:pPr>
    </w:p>
    <w:p w14:paraId="0E5460EB" w14:textId="40F257C4" w:rsidR="00702866" w:rsidRPr="006342C8" w:rsidRDefault="00702866" w:rsidP="00702866">
      <w:pPr>
        <w:contextualSpacing/>
        <w:jc w:val="center"/>
        <w:rPr>
          <w:b/>
          <w:sz w:val="26"/>
          <w:szCs w:val="26"/>
        </w:rPr>
      </w:pPr>
      <w:r w:rsidRPr="006342C8">
        <w:rPr>
          <w:b/>
          <w:sz w:val="26"/>
          <w:szCs w:val="26"/>
        </w:rPr>
        <w:t>Расходы бюджета городского округа города Переславля-Залесского</w:t>
      </w:r>
    </w:p>
    <w:tbl>
      <w:tblPr>
        <w:tblW w:w="9480" w:type="dxa"/>
        <w:jc w:val="center"/>
        <w:tblCellMar>
          <w:left w:w="0" w:type="dxa"/>
          <w:right w:w="0" w:type="dxa"/>
        </w:tblCellMar>
        <w:tblLook w:val="04A0" w:firstRow="1" w:lastRow="0" w:firstColumn="1" w:lastColumn="0" w:noHBand="0" w:noVBand="1"/>
      </w:tblPr>
      <w:tblGrid>
        <w:gridCol w:w="4390"/>
        <w:gridCol w:w="2262"/>
        <w:gridCol w:w="1445"/>
        <w:gridCol w:w="1383"/>
      </w:tblGrid>
      <w:tr w:rsidR="00702866" w:rsidRPr="007F4854" w14:paraId="1A8B7230" w14:textId="77777777" w:rsidTr="0020566A">
        <w:trPr>
          <w:trHeight w:val="630"/>
          <w:jc w:val="center"/>
        </w:trPr>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16D33D" w14:textId="77777777" w:rsidR="00702866" w:rsidRPr="007F4854" w:rsidRDefault="00702866" w:rsidP="0020566A">
            <w:pPr>
              <w:contextualSpacing/>
              <w:rPr>
                <w:color w:val="000000"/>
              </w:rPr>
            </w:pPr>
            <w:r w:rsidRPr="007F4854">
              <w:rPr>
                <w:color w:val="000000"/>
              </w:rPr>
              <w:t>Наименование показателя</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B2AA05" w14:textId="77777777" w:rsidR="00702866" w:rsidRPr="007F4854" w:rsidRDefault="00702866" w:rsidP="0020566A">
            <w:pPr>
              <w:contextualSpacing/>
              <w:rPr>
                <w:color w:val="000000"/>
              </w:rPr>
            </w:pPr>
            <w:r w:rsidRPr="007F4854">
              <w:rPr>
                <w:color w:val="000000"/>
              </w:rPr>
              <w:t>Единица изменения</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315A03" w14:textId="77777777" w:rsidR="00702866" w:rsidRPr="007F4854" w:rsidRDefault="00702866" w:rsidP="0020566A">
            <w:pPr>
              <w:contextualSpacing/>
            </w:pPr>
            <w:r w:rsidRPr="007F4854">
              <w:t>2018 год</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56D08D" w14:textId="77777777" w:rsidR="00702866" w:rsidRPr="007F4854" w:rsidRDefault="00702866" w:rsidP="0020566A">
            <w:pPr>
              <w:contextualSpacing/>
              <w:rPr>
                <w:color w:val="000000"/>
              </w:rPr>
            </w:pPr>
            <w:r w:rsidRPr="007F4854">
              <w:rPr>
                <w:color w:val="000000"/>
              </w:rPr>
              <w:t>2019 год</w:t>
            </w:r>
          </w:p>
        </w:tc>
      </w:tr>
      <w:tr w:rsidR="00702866" w:rsidRPr="007F4854" w14:paraId="093317C6" w14:textId="77777777" w:rsidTr="0020566A">
        <w:trPr>
          <w:trHeight w:val="315"/>
          <w:jc w:val="center"/>
        </w:trPr>
        <w:tc>
          <w:tcPr>
            <w:tcW w:w="43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8616B" w14:textId="77777777" w:rsidR="00702866" w:rsidRPr="007F4854" w:rsidRDefault="00702866" w:rsidP="0020566A">
            <w:pPr>
              <w:contextualSpacing/>
              <w:rPr>
                <w:color w:val="000000"/>
              </w:rPr>
            </w:pPr>
            <w:r w:rsidRPr="007F4854">
              <w:rPr>
                <w:color w:val="000000"/>
              </w:rPr>
              <w:t>Всего, в том числе: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E38BD"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C36FAB" w14:textId="77777777" w:rsidR="00702866" w:rsidRPr="007F4854" w:rsidRDefault="00702866" w:rsidP="0020566A">
            <w:pPr>
              <w:contextualSpacing/>
              <w:rPr>
                <w:color w:val="000000"/>
              </w:rPr>
            </w:pPr>
            <w:r w:rsidRPr="007F4854">
              <w:rPr>
                <w:color w:val="000000"/>
              </w:rPr>
              <w:t>2062,3</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9FD820" w14:textId="77777777" w:rsidR="00702866" w:rsidRPr="007F4854" w:rsidRDefault="00702866" w:rsidP="0020566A">
            <w:pPr>
              <w:contextualSpacing/>
              <w:rPr>
                <w:color w:val="000000"/>
              </w:rPr>
            </w:pPr>
            <w:r w:rsidRPr="007F4854">
              <w:rPr>
                <w:color w:val="000000"/>
              </w:rPr>
              <w:t>2069,1</w:t>
            </w:r>
          </w:p>
        </w:tc>
      </w:tr>
      <w:tr w:rsidR="00702866" w:rsidRPr="007F4854" w14:paraId="2AD7C349" w14:textId="77777777" w:rsidTr="0020566A">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14:paraId="0823B9BC"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91A9E"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9EF783"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8A4DCE" w14:textId="77777777" w:rsidR="00702866" w:rsidRPr="007F4854" w:rsidRDefault="00702866" w:rsidP="0020566A">
            <w:pPr>
              <w:contextualSpacing/>
              <w:rPr>
                <w:color w:val="000000"/>
              </w:rPr>
            </w:pPr>
            <w:r w:rsidRPr="007F4854">
              <w:rPr>
                <w:color w:val="000000"/>
                <w:lang w:val="en-US"/>
              </w:rPr>
              <w:t>100</w:t>
            </w:r>
            <w:r w:rsidRPr="007F4854">
              <w:rPr>
                <w:color w:val="000000"/>
              </w:rPr>
              <w:t>,3</w:t>
            </w:r>
          </w:p>
        </w:tc>
      </w:tr>
      <w:tr w:rsidR="00702866" w:rsidRPr="007F4854" w14:paraId="13FBE92E"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26B8D21" w14:textId="77777777" w:rsidR="00702866" w:rsidRPr="007F4854" w:rsidRDefault="00702866" w:rsidP="0020566A">
            <w:pPr>
              <w:contextualSpacing/>
              <w:rPr>
                <w:color w:val="000000"/>
              </w:rPr>
            </w:pPr>
            <w:r w:rsidRPr="007F4854">
              <w:rPr>
                <w:color w:val="000000"/>
              </w:rPr>
              <w:t>- национальная экономика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6311FB03" w14:textId="77777777" w:rsidR="00702866" w:rsidRPr="007F4854" w:rsidRDefault="00702866" w:rsidP="0020566A">
            <w:pPr>
              <w:contextualSpacing/>
            </w:pPr>
            <w:r w:rsidRPr="007F4854">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D77BA1" w14:textId="77777777" w:rsidR="00702866" w:rsidRPr="007F4854" w:rsidRDefault="00702866" w:rsidP="0020566A">
            <w:pPr>
              <w:contextualSpacing/>
              <w:rPr>
                <w:color w:val="000000"/>
              </w:rPr>
            </w:pPr>
            <w:r w:rsidRPr="007F4854">
              <w:rPr>
                <w:color w:val="000000"/>
              </w:rPr>
              <w:t>123,8</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AEABA7" w14:textId="77777777" w:rsidR="00702866" w:rsidRPr="007F4854" w:rsidRDefault="00702866" w:rsidP="0020566A">
            <w:pPr>
              <w:contextualSpacing/>
              <w:rPr>
                <w:color w:val="000000"/>
              </w:rPr>
            </w:pPr>
            <w:r w:rsidRPr="007F4854">
              <w:rPr>
                <w:color w:val="000000"/>
              </w:rPr>
              <w:t>154,3</w:t>
            </w:r>
          </w:p>
        </w:tc>
      </w:tr>
      <w:tr w:rsidR="00702866" w:rsidRPr="007F4854" w14:paraId="529D1650" w14:textId="77777777" w:rsidTr="0020566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422D5670"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6059E086" w14:textId="77777777" w:rsidR="00702866" w:rsidRPr="007F4854" w:rsidRDefault="00702866" w:rsidP="0020566A">
            <w:pPr>
              <w:contextualSpacing/>
            </w:pPr>
            <w:r w:rsidRPr="007F4854">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076CB6"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E281DE" w14:textId="77777777" w:rsidR="00702866" w:rsidRPr="007F4854" w:rsidRDefault="00702866" w:rsidP="0020566A">
            <w:pPr>
              <w:contextualSpacing/>
              <w:rPr>
                <w:color w:val="000000"/>
              </w:rPr>
            </w:pPr>
            <w:r w:rsidRPr="007F4854">
              <w:rPr>
                <w:color w:val="000000"/>
              </w:rPr>
              <w:t>124,6</w:t>
            </w:r>
          </w:p>
        </w:tc>
      </w:tr>
      <w:tr w:rsidR="00702866" w:rsidRPr="007F4854" w14:paraId="12F8FB9B"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F6DCDDB" w14:textId="77777777" w:rsidR="00702866" w:rsidRPr="007F4854" w:rsidRDefault="00702866" w:rsidP="0020566A">
            <w:pPr>
              <w:contextualSpacing/>
              <w:rPr>
                <w:color w:val="000000"/>
              </w:rPr>
            </w:pPr>
            <w:r w:rsidRPr="007F4854">
              <w:rPr>
                <w:color w:val="000000"/>
              </w:rPr>
              <w:t>- образование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F3FBF"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BD5F86" w14:textId="77777777" w:rsidR="00702866" w:rsidRPr="007F4854" w:rsidRDefault="00702866" w:rsidP="0020566A">
            <w:pPr>
              <w:contextualSpacing/>
              <w:rPr>
                <w:color w:val="000000"/>
              </w:rPr>
            </w:pPr>
            <w:r w:rsidRPr="007F4854">
              <w:rPr>
                <w:color w:val="000000"/>
              </w:rPr>
              <w:t>918,2</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06690D" w14:textId="77777777" w:rsidR="00702866" w:rsidRPr="007F4854" w:rsidRDefault="00702866" w:rsidP="0020566A">
            <w:pPr>
              <w:contextualSpacing/>
              <w:rPr>
                <w:color w:val="000000"/>
              </w:rPr>
            </w:pPr>
            <w:r w:rsidRPr="007F4854">
              <w:rPr>
                <w:color w:val="000000"/>
              </w:rPr>
              <w:t>934,0</w:t>
            </w:r>
          </w:p>
        </w:tc>
      </w:tr>
      <w:tr w:rsidR="00702866" w:rsidRPr="007F4854" w14:paraId="52E6C6AC" w14:textId="77777777" w:rsidTr="0020566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74D921A7"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CF449"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646EA9"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F61094" w14:textId="77777777" w:rsidR="00702866" w:rsidRPr="007F4854" w:rsidRDefault="00702866" w:rsidP="0020566A">
            <w:pPr>
              <w:contextualSpacing/>
              <w:rPr>
                <w:color w:val="000000"/>
              </w:rPr>
            </w:pPr>
            <w:r w:rsidRPr="007F4854">
              <w:rPr>
                <w:color w:val="000000"/>
              </w:rPr>
              <w:t>101,7</w:t>
            </w:r>
          </w:p>
        </w:tc>
      </w:tr>
      <w:tr w:rsidR="00702866" w:rsidRPr="007F4854" w14:paraId="0DC0BC8A"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A608434" w14:textId="77777777" w:rsidR="00702866" w:rsidRPr="007F4854" w:rsidRDefault="00702866" w:rsidP="0020566A">
            <w:pPr>
              <w:contextualSpacing/>
              <w:rPr>
                <w:color w:val="000000"/>
              </w:rPr>
            </w:pPr>
            <w:r w:rsidRPr="007F4854">
              <w:rPr>
                <w:color w:val="000000"/>
              </w:rPr>
              <w:t>- жилищно-коммунальное хозяйство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CC948"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82BBE0" w14:textId="77777777" w:rsidR="00702866" w:rsidRPr="007F4854" w:rsidRDefault="00702866" w:rsidP="0020566A">
            <w:pPr>
              <w:contextualSpacing/>
              <w:rPr>
                <w:color w:val="000000"/>
              </w:rPr>
            </w:pPr>
            <w:r w:rsidRPr="007F4854">
              <w:rPr>
                <w:color w:val="000000"/>
              </w:rPr>
              <w:t>114,2</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6E6FB9" w14:textId="77777777" w:rsidR="00702866" w:rsidRPr="007F4854" w:rsidRDefault="00702866" w:rsidP="0020566A">
            <w:pPr>
              <w:contextualSpacing/>
              <w:rPr>
                <w:color w:val="000000"/>
              </w:rPr>
            </w:pPr>
            <w:r w:rsidRPr="007F4854">
              <w:rPr>
                <w:color w:val="000000"/>
              </w:rPr>
              <w:t>99,3</w:t>
            </w:r>
          </w:p>
        </w:tc>
      </w:tr>
      <w:tr w:rsidR="00702866" w:rsidRPr="007F4854" w14:paraId="7CBCF3F1" w14:textId="77777777" w:rsidTr="0020566A">
        <w:trPr>
          <w:trHeight w:val="390"/>
          <w:jc w:val="center"/>
        </w:trPr>
        <w:tc>
          <w:tcPr>
            <w:tcW w:w="0" w:type="auto"/>
            <w:vMerge/>
            <w:tcBorders>
              <w:top w:val="nil"/>
              <w:left w:val="single" w:sz="8" w:space="0" w:color="auto"/>
              <w:bottom w:val="single" w:sz="8" w:space="0" w:color="000000"/>
              <w:right w:val="single" w:sz="8" w:space="0" w:color="auto"/>
            </w:tcBorders>
            <w:vAlign w:val="center"/>
            <w:hideMark/>
          </w:tcPr>
          <w:p w14:paraId="360DB3AE"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2E0DE"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98980"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CE013" w14:textId="77777777" w:rsidR="00702866" w:rsidRPr="007F4854" w:rsidRDefault="00702866" w:rsidP="0020566A">
            <w:pPr>
              <w:contextualSpacing/>
              <w:rPr>
                <w:color w:val="000000"/>
              </w:rPr>
            </w:pPr>
            <w:r w:rsidRPr="007F4854">
              <w:rPr>
                <w:color w:val="000000"/>
              </w:rPr>
              <w:t>86,9</w:t>
            </w:r>
          </w:p>
        </w:tc>
      </w:tr>
      <w:tr w:rsidR="00702866" w:rsidRPr="007F4854" w14:paraId="62B32673" w14:textId="77777777" w:rsidTr="0020566A">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77E769D8" w14:textId="77777777" w:rsidR="00702866" w:rsidRPr="007F4854" w:rsidRDefault="00702866" w:rsidP="0020566A">
            <w:pPr>
              <w:contextualSpacing/>
              <w:rPr>
                <w:color w:val="000000"/>
              </w:rPr>
            </w:pPr>
            <w:r w:rsidRPr="007F4854">
              <w:rPr>
                <w:color w:val="000000"/>
              </w:rPr>
              <w:t>- благоустройство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48912"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9B25EC" w14:textId="77777777" w:rsidR="00702866" w:rsidRPr="007F4854" w:rsidRDefault="00702866" w:rsidP="0020566A">
            <w:pPr>
              <w:contextualSpacing/>
              <w:rPr>
                <w:color w:val="000000"/>
              </w:rPr>
            </w:pPr>
            <w:r w:rsidRPr="007F4854">
              <w:rPr>
                <w:color w:val="000000"/>
              </w:rPr>
              <w:t>49,9</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0A92EB" w14:textId="77777777" w:rsidR="00702866" w:rsidRPr="007F4854" w:rsidRDefault="00702866" w:rsidP="0020566A">
            <w:pPr>
              <w:contextualSpacing/>
              <w:rPr>
                <w:color w:val="000000"/>
              </w:rPr>
            </w:pPr>
            <w:r w:rsidRPr="007F4854">
              <w:rPr>
                <w:color w:val="000000"/>
              </w:rPr>
              <w:t>124,6</w:t>
            </w:r>
          </w:p>
        </w:tc>
      </w:tr>
      <w:tr w:rsidR="00702866" w:rsidRPr="007F4854" w14:paraId="65C701F6" w14:textId="77777777" w:rsidTr="0020566A">
        <w:trPr>
          <w:trHeight w:val="390"/>
          <w:jc w:val="center"/>
        </w:trPr>
        <w:tc>
          <w:tcPr>
            <w:tcW w:w="0" w:type="auto"/>
            <w:vMerge/>
            <w:tcBorders>
              <w:top w:val="nil"/>
              <w:left w:val="single" w:sz="8" w:space="0" w:color="auto"/>
              <w:bottom w:val="single" w:sz="8" w:space="0" w:color="000000"/>
              <w:right w:val="single" w:sz="8" w:space="0" w:color="auto"/>
            </w:tcBorders>
            <w:vAlign w:val="center"/>
            <w:hideMark/>
          </w:tcPr>
          <w:p w14:paraId="0DD6E4E5"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7D3E0"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27F213"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7E7122" w14:textId="77777777" w:rsidR="00702866" w:rsidRPr="007F4854" w:rsidRDefault="00702866" w:rsidP="0020566A">
            <w:pPr>
              <w:contextualSpacing/>
              <w:rPr>
                <w:color w:val="000000"/>
              </w:rPr>
            </w:pPr>
            <w:r w:rsidRPr="007F4854">
              <w:rPr>
                <w:color w:val="000000"/>
              </w:rPr>
              <w:t>249,7</w:t>
            </w:r>
          </w:p>
        </w:tc>
      </w:tr>
      <w:tr w:rsidR="00702866" w:rsidRPr="007F4854" w14:paraId="1516BCC8" w14:textId="77777777" w:rsidTr="0020566A">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EA327B1" w14:textId="77777777" w:rsidR="00702866" w:rsidRPr="007F4854" w:rsidRDefault="00702866" w:rsidP="0020566A">
            <w:pPr>
              <w:contextualSpacing/>
              <w:rPr>
                <w:color w:val="000000"/>
              </w:rPr>
            </w:pPr>
            <w:r w:rsidRPr="007F4854">
              <w:rPr>
                <w:color w:val="000000"/>
              </w:rPr>
              <w:t>– социальная политика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6654C"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D9170F" w14:textId="77777777" w:rsidR="00702866" w:rsidRPr="007F4854" w:rsidRDefault="00702866" w:rsidP="0020566A">
            <w:pPr>
              <w:contextualSpacing/>
              <w:rPr>
                <w:color w:val="000000"/>
              </w:rPr>
            </w:pPr>
            <w:r w:rsidRPr="007F4854">
              <w:rPr>
                <w:color w:val="000000"/>
              </w:rPr>
              <w:t>479,6</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67D6E" w14:textId="77777777" w:rsidR="00702866" w:rsidRPr="007F4854" w:rsidRDefault="00702866" w:rsidP="0020566A">
            <w:pPr>
              <w:contextualSpacing/>
              <w:rPr>
                <w:color w:val="000000"/>
              </w:rPr>
            </w:pPr>
            <w:r w:rsidRPr="007F4854">
              <w:rPr>
                <w:color w:val="000000"/>
              </w:rPr>
              <w:t>470,8</w:t>
            </w:r>
          </w:p>
        </w:tc>
      </w:tr>
      <w:tr w:rsidR="00702866" w:rsidRPr="007F4854" w14:paraId="31161651" w14:textId="77777777" w:rsidTr="0020566A">
        <w:trPr>
          <w:trHeight w:val="390"/>
          <w:jc w:val="center"/>
        </w:trPr>
        <w:tc>
          <w:tcPr>
            <w:tcW w:w="0" w:type="auto"/>
            <w:vMerge/>
            <w:tcBorders>
              <w:top w:val="nil"/>
              <w:left w:val="single" w:sz="8" w:space="0" w:color="auto"/>
              <w:bottom w:val="single" w:sz="8" w:space="0" w:color="000000"/>
              <w:right w:val="single" w:sz="8" w:space="0" w:color="auto"/>
            </w:tcBorders>
            <w:vAlign w:val="center"/>
            <w:hideMark/>
          </w:tcPr>
          <w:p w14:paraId="2454F3A3"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389C8"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99A822"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D3D819" w14:textId="77777777" w:rsidR="00702866" w:rsidRPr="007F4854" w:rsidRDefault="00702866" w:rsidP="0020566A">
            <w:pPr>
              <w:contextualSpacing/>
              <w:rPr>
                <w:color w:val="000000"/>
              </w:rPr>
            </w:pPr>
            <w:r w:rsidRPr="007F4854">
              <w:rPr>
                <w:color w:val="000000"/>
              </w:rPr>
              <w:t>98,2</w:t>
            </w:r>
          </w:p>
        </w:tc>
      </w:tr>
      <w:tr w:rsidR="00702866" w:rsidRPr="007F4854" w14:paraId="4C61C0D4"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3762F618" w14:textId="77777777" w:rsidR="00702866" w:rsidRPr="007F4854" w:rsidRDefault="00702866" w:rsidP="0020566A">
            <w:pPr>
              <w:contextualSpacing/>
              <w:rPr>
                <w:color w:val="000000"/>
              </w:rPr>
            </w:pPr>
            <w:r w:rsidRPr="007F4854">
              <w:rPr>
                <w:color w:val="000000"/>
              </w:rPr>
              <w:t>– культура, физическая культура и спорт</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7DA4C"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CE7ECE" w14:textId="77777777" w:rsidR="00702866" w:rsidRPr="007F4854" w:rsidRDefault="00702866" w:rsidP="0020566A">
            <w:pPr>
              <w:contextualSpacing/>
              <w:rPr>
                <w:color w:val="000000"/>
              </w:rPr>
            </w:pPr>
            <w:r w:rsidRPr="007F4854">
              <w:rPr>
                <w:color w:val="000000"/>
              </w:rPr>
              <w:t>133,5</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E3A5F0" w14:textId="77777777" w:rsidR="00702866" w:rsidRPr="007F4854" w:rsidRDefault="00702866" w:rsidP="0020566A">
            <w:pPr>
              <w:contextualSpacing/>
              <w:rPr>
                <w:color w:val="000000"/>
              </w:rPr>
            </w:pPr>
            <w:r w:rsidRPr="007F4854">
              <w:rPr>
                <w:color w:val="000000"/>
              </w:rPr>
              <w:t>90,4</w:t>
            </w:r>
          </w:p>
        </w:tc>
      </w:tr>
      <w:tr w:rsidR="00702866" w:rsidRPr="007F4854" w14:paraId="7FB78AFA" w14:textId="77777777" w:rsidTr="0020566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5D2F5A48"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7711E"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AB7A7E"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871182" w14:textId="77777777" w:rsidR="00702866" w:rsidRPr="007F4854" w:rsidRDefault="00702866" w:rsidP="0020566A">
            <w:pPr>
              <w:contextualSpacing/>
              <w:rPr>
                <w:color w:val="000000"/>
              </w:rPr>
            </w:pPr>
            <w:r w:rsidRPr="007F4854">
              <w:rPr>
                <w:color w:val="000000"/>
              </w:rPr>
              <w:t>67,7</w:t>
            </w:r>
          </w:p>
        </w:tc>
      </w:tr>
      <w:tr w:rsidR="00702866" w:rsidRPr="007F4854" w14:paraId="412744D0"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3F5BA875" w14:textId="77777777" w:rsidR="00702866" w:rsidRPr="007F4854" w:rsidRDefault="00702866" w:rsidP="0020566A">
            <w:pPr>
              <w:contextualSpacing/>
              <w:rPr>
                <w:color w:val="000000"/>
              </w:rPr>
            </w:pPr>
            <w:r w:rsidRPr="007F4854">
              <w:rPr>
                <w:color w:val="000000"/>
              </w:rPr>
              <w:t>– прочие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A7249"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DF35EF" w14:textId="77777777" w:rsidR="00702866" w:rsidRPr="007F4854" w:rsidRDefault="00702866" w:rsidP="0020566A">
            <w:pPr>
              <w:contextualSpacing/>
              <w:rPr>
                <w:color w:val="000000"/>
              </w:rPr>
            </w:pPr>
            <w:r w:rsidRPr="007F4854">
              <w:rPr>
                <w:color w:val="000000"/>
              </w:rPr>
              <w:t>243,1</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4DC61" w14:textId="77777777" w:rsidR="00702866" w:rsidRPr="007F4854" w:rsidRDefault="00702866" w:rsidP="0020566A">
            <w:pPr>
              <w:contextualSpacing/>
              <w:rPr>
                <w:color w:val="000000"/>
              </w:rPr>
            </w:pPr>
            <w:r w:rsidRPr="007F4854">
              <w:rPr>
                <w:color w:val="000000"/>
              </w:rPr>
              <w:t>195,7</w:t>
            </w:r>
          </w:p>
        </w:tc>
      </w:tr>
      <w:tr w:rsidR="00702866" w:rsidRPr="007F4854" w14:paraId="21B10C57" w14:textId="77777777" w:rsidTr="0020566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1A87B5A8"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0BC8E"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5E7B37"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A9A879" w14:textId="77777777" w:rsidR="00702866" w:rsidRPr="007F4854" w:rsidRDefault="00702866" w:rsidP="0020566A">
            <w:pPr>
              <w:contextualSpacing/>
              <w:rPr>
                <w:color w:val="000000"/>
              </w:rPr>
            </w:pPr>
            <w:r w:rsidRPr="007F4854">
              <w:rPr>
                <w:color w:val="000000"/>
              </w:rPr>
              <w:t>80,5</w:t>
            </w:r>
          </w:p>
        </w:tc>
      </w:tr>
    </w:tbl>
    <w:p w14:paraId="20332C0A" w14:textId="77777777" w:rsidR="00702866" w:rsidRPr="007F4854" w:rsidRDefault="00702866" w:rsidP="00702866">
      <w:pPr>
        <w:pStyle w:val="a3"/>
        <w:spacing w:after="0"/>
        <w:ind w:left="426"/>
        <w:contextualSpacing/>
      </w:pPr>
    </w:p>
    <w:p w14:paraId="662D4B94" w14:textId="77777777" w:rsidR="00702866" w:rsidRPr="006342C8" w:rsidRDefault="00702866" w:rsidP="00702866">
      <w:pPr>
        <w:pStyle w:val="a7"/>
        <w:spacing w:after="0" w:line="240" w:lineRule="auto"/>
        <w:ind w:left="0" w:firstLine="709"/>
        <w:rPr>
          <w:b/>
        </w:rPr>
      </w:pPr>
      <w:r w:rsidRPr="006342C8">
        <w:t xml:space="preserve">   </w:t>
      </w:r>
      <w:r w:rsidRPr="006342C8">
        <w:rPr>
          <w:b/>
        </w:rPr>
        <w:t>2. Основные показатели конкурентной политики (муниципальные закупки)</w:t>
      </w:r>
    </w:p>
    <w:p w14:paraId="72B965B2" w14:textId="77777777" w:rsidR="00702866" w:rsidRPr="006342C8" w:rsidRDefault="00702866" w:rsidP="00702866">
      <w:pPr>
        <w:ind w:firstLine="709"/>
        <w:contextualSpacing/>
        <w:jc w:val="both"/>
        <w:rPr>
          <w:sz w:val="26"/>
          <w:szCs w:val="26"/>
        </w:rPr>
      </w:pPr>
      <w:r w:rsidRPr="006342C8">
        <w:rPr>
          <w:sz w:val="26"/>
          <w:szCs w:val="26"/>
        </w:rPr>
        <w:t xml:space="preserve">   В течение 2019 года Администрацией, отраслевыми (функциональными) структурными подразделениями, обладающими правами юридического лица, а также бюджетными учреждениями осуществлялись закупки на поставку товаров, выполнение работ, оказание услуг. Всего заключено 5608 контрактов на сумму более 533 млн рублей.  По результатам проведенных торгов экономия бюджетных средств составила 5,8 млн рублей.</w:t>
      </w:r>
    </w:p>
    <w:p w14:paraId="4D7F644F" w14:textId="77777777" w:rsidR="00702866" w:rsidRPr="006342C8" w:rsidRDefault="00702866" w:rsidP="00702866">
      <w:pPr>
        <w:ind w:firstLine="567"/>
        <w:contextualSpacing/>
        <w:rPr>
          <w:sz w:val="26"/>
          <w:szCs w:val="26"/>
        </w:rPr>
      </w:pPr>
    </w:p>
    <w:p w14:paraId="2B381446" w14:textId="77777777" w:rsidR="00702866" w:rsidRPr="006342C8" w:rsidRDefault="00702866" w:rsidP="00702866">
      <w:pPr>
        <w:pStyle w:val="a7"/>
        <w:spacing w:after="0" w:line="240" w:lineRule="auto"/>
        <w:ind w:left="0" w:firstLine="851"/>
        <w:rPr>
          <w:b/>
          <w:caps/>
        </w:rPr>
      </w:pPr>
      <w:r w:rsidRPr="006342C8">
        <w:rPr>
          <w:b/>
        </w:rPr>
        <w:lastRenderedPageBreak/>
        <w:t xml:space="preserve"> 3.  Управление муниципальным имуществом</w:t>
      </w:r>
    </w:p>
    <w:p w14:paraId="216E98A6" w14:textId="77777777" w:rsidR="00702866" w:rsidRPr="006342C8" w:rsidRDefault="00702866" w:rsidP="00702866">
      <w:pPr>
        <w:ind w:firstLine="851"/>
        <w:contextualSpacing/>
        <w:jc w:val="both"/>
        <w:rPr>
          <w:sz w:val="26"/>
          <w:szCs w:val="26"/>
        </w:rPr>
      </w:pPr>
      <w:r w:rsidRPr="006342C8">
        <w:rPr>
          <w:sz w:val="26"/>
          <w:szCs w:val="26"/>
        </w:rPr>
        <w:t>Увеличение доходной части бюджета городского округа – основное направление эффективного управления муниципальной собственностью.</w:t>
      </w:r>
    </w:p>
    <w:p w14:paraId="2AE2DC44" w14:textId="77777777" w:rsidR="00702866" w:rsidRPr="006342C8" w:rsidRDefault="00702866" w:rsidP="00702866">
      <w:pPr>
        <w:ind w:firstLine="851"/>
        <w:contextualSpacing/>
        <w:jc w:val="both"/>
        <w:rPr>
          <w:sz w:val="26"/>
          <w:szCs w:val="26"/>
        </w:rPr>
      </w:pPr>
      <w:r w:rsidRPr="006342C8">
        <w:rPr>
          <w:bCs/>
          <w:sz w:val="26"/>
          <w:szCs w:val="26"/>
        </w:rPr>
        <w:t xml:space="preserve">       По состоянию на 1 января 2020 года </w:t>
      </w:r>
      <w:r w:rsidRPr="006342C8">
        <w:rPr>
          <w:sz w:val="26"/>
          <w:szCs w:val="26"/>
        </w:rPr>
        <w:t xml:space="preserve">в муниципальной собственности городского округа находится </w:t>
      </w:r>
      <w:r w:rsidRPr="006342C8">
        <w:rPr>
          <w:bCs/>
          <w:sz w:val="26"/>
          <w:szCs w:val="26"/>
        </w:rPr>
        <w:t>имущество на сумму</w:t>
      </w:r>
      <w:r w:rsidRPr="006342C8">
        <w:rPr>
          <w:sz w:val="26"/>
          <w:szCs w:val="26"/>
        </w:rPr>
        <w:t xml:space="preserve"> 5,12 </w:t>
      </w:r>
      <w:r w:rsidRPr="006342C8">
        <w:rPr>
          <w:bCs/>
          <w:sz w:val="26"/>
          <w:szCs w:val="26"/>
        </w:rPr>
        <w:t>млрд рублей, в том числе:</w:t>
      </w:r>
      <w:r w:rsidRPr="006342C8">
        <w:rPr>
          <w:sz w:val="26"/>
          <w:szCs w:val="26"/>
        </w:rPr>
        <w:t xml:space="preserve">   </w:t>
      </w:r>
    </w:p>
    <w:p w14:paraId="5C28ECE0" w14:textId="77777777" w:rsidR="00702866" w:rsidRPr="006342C8" w:rsidRDefault="00702866" w:rsidP="00702866">
      <w:pPr>
        <w:ind w:firstLine="851"/>
        <w:contextualSpacing/>
        <w:jc w:val="both"/>
        <w:rPr>
          <w:sz w:val="26"/>
          <w:szCs w:val="26"/>
        </w:rPr>
      </w:pPr>
      <w:r w:rsidRPr="006342C8">
        <w:rPr>
          <w:sz w:val="26"/>
          <w:szCs w:val="26"/>
        </w:rPr>
        <w:t>- имущество, переданное в хозяйственное ведение муниципальным унитарным предприятиям – 0,98 млрд рублей, или 19 % от стоимости всего муниципального имущества;</w:t>
      </w:r>
    </w:p>
    <w:p w14:paraId="291434DA" w14:textId="77777777" w:rsidR="00702866" w:rsidRPr="006342C8" w:rsidRDefault="00702866" w:rsidP="00702866">
      <w:pPr>
        <w:ind w:firstLine="851"/>
        <w:contextualSpacing/>
        <w:jc w:val="both"/>
        <w:rPr>
          <w:sz w:val="26"/>
          <w:szCs w:val="26"/>
        </w:rPr>
      </w:pPr>
      <w:r w:rsidRPr="006342C8">
        <w:rPr>
          <w:sz w:val="26"/>
          <w:szCs w:val="26"/>
        </w:rPr>
        <w:t>- имущество, переданное в оперативное управление муниципальным учреждениям – 1,84 млрд рублей, или 36% от стоимости всего муниципального имущества;</w:t>
      </w:r>
    </w:p>
    <w:p w14:paraId="073C631E" w14:textId="77777777" w:rsidR="00702866" w:rsidRPr="006342C8" w:rsidRDefault="00702866" w:rsidP="00702866">
      <w:pPr>
        <w:ind w:firstLine="851"/>
        <w:contextualSpacing/>
        <w:jc w:val="both"/>
        <w:rPr>
          <w:sz w:val="26"/>
          <w:szCs w:val="26"/>
        </w:rPr>
      </w:pPr>
      <w:r w:rsidRPr="006342C8">
        <w:rPr>
          <w:sz w:val="26"/>
          <w:szCs w:val="26"/>
        </w:rPr>
        <w:t>- казна городского округа города Переславля-Залесского (включая муниципальный жилищный фонд) – 2,3 млрд рублей, или 45% от стоимости всего муниципального имущества.</w:t>
      </w:r>
    </w:p>
    <w:p w14:paraId="32B33A29" w14:textId="77777777" w:rsidR="00702866" w:rsidRPr="006342C8" w:rsidRDefault="00702866" w:rsidP="00702866">
      <w:pPr>
        <w:ind w:firstLine="851"/>
        <w:contextualSpacing/>
        <w:jc w:val="both"/>
        <w:rPr>
          <w:sz w:val="26"/>
          <w:szCs w:val="26"/>
        </w:rPr>
      </w:pPr>
      <w:r w:rsidRPr="006342C8">
        <w:rPr>
          <w:sz w:val="26"/>
          <w:szCs w:val="26"/>
        </w:rPr>
        <w:t>Администрацией города осуществляется контроль за использованием по целевому назначению и сохранностью муниципального имущества, переданного муниципальным унитарным предприятиям на праве хозяйственного ведения и муниципальным учреждениям на праве оперативного управления. Излишнее, неиспользуемое, или используемое не по назначению имущество перераспределяется между учреждениями и предприятиями, либо изымается в казну городского округа города.</w:t>
      </w:r>
    </w:p>
    <w:p w14:paraId="20CAFC94" w14:textId="77777777" w:rsidR="00702866" w:rsidRPr="006342C8" w:rsidRDefault="00702866" w:rsidP="00702866">
      <w:pPr>
        <w:ind w:firstLine="851"/>
        <w:contextualSpacing/>
        <w:jc w:val="both"/>
        <w:rPr>
          <w:sz w:val="26"/>
          <w:szCs w:val="26"/>
        </w:rPr>
      </w:pPr>
      <w:r w:rsidRPr="006342C8">
        <w:rPr>
          <w:sz w:val="26"/>
          <w:szCs w:val="26"/>
        </w:rPr>
        <w:t xml:space="preserve">В 2019 году действовало 42 договора аренды и 31 договор безвозмездного пользования муниципального имущества. От его аренды в бюджет городского округа поступило 6,4 млн рублей. Кроме того, в 2019 году АО «Ярославская электросетевая компания» были зачтены затраты на проведение капитального ремонта арендованных муниципальных электрических сетей и трансформаторных подстанций в счет арендных платежей на сумму 4,3 млн руб. </w:t>
      </w:r>
    </w:p>
    <w:p w14:paraId="264890C2" w14:textId="77777777" w:rsidR="00702866" w:rsidRPr="006342C8" w:rsidRDefault="00702866" w:rsidP="00702866">
      <w:pPr>
        <w:ind w:firstLine="851"/>
        <w:contextualSpacing/>
        <w:jc w:val="both"/>
        <w:rPr>
          <w:sz w:val="26"/>
          <w:szCs w:val="26"/>
        </w:rPr>
      </w:pPr>
      <w:r w:rsidRPr="006342C8">
        <w:rPr>
          <w:sz w:val="26"/>
          <w:szCs w:val="26"/>
        </w:rPr>
        <w:t>В 2019 году в Прогнозный план (программу) приватизации муниципального имущества было включено 13 объектов недвижимости, из них 5 приватизировано. Сумма, поступившая в бюджет городского округа от продажи недвижимого имущества, составила 14,9 млн рублей и 387 тысяч рублей от продажи земельных участков под приватизированными объектами недвижимости.</w:t>
      </w:r>
    </w:p>
    <w:p w14:paraId="48E637E5" w14:textId="77777777" w:rsidR="00702866" w:rsidRPr="006342C8" w:rsidRDefault="00702866" w:rsidP="00702866">
      <w:pPr>
        <w:ind w:firstLine="851"/>
        <w:contextualSpacing/>
        <w:jc w:val="both"/>
        <w:rPr>
          <w:sz w:val="26"/>
          <w:szCs w:val="26"/>
        </w:rPr>
      </w:pPr>
      <w:r w:rsidRPr="006342C8">
        <w:rPr>
          <w:sz w:val="26"/>
          <w:szCs w:val="26"/>
        </w:rPr>
        <w:t>В 2019 году действовало 972 договора аренды земельных участков, доходы от аренды составили 23,6 млн рублей. От продажи земельных участков в порядке перераспределения и проведения аукционов по продаже участков в бюджет городского округа поступило более 13 млн рублей.</w:t>
      </w:r>
    </w:p>
    <w:p w14:paraId="42FB28BA" w14:textId="77777777" w:rsidR="00702866" w:rsidRPr="006342C8" w:rsidRDefault="00702866" w:rsidP="00702866">
      <w:pPr>
        <w:ind w:firstLine="851"/>
        <w:contextualSpacing/>
        <w:jc w:val="both"/>
        <w:rPr>
          <w:sz w:val="26"/>
          <w:szCs w:val="26"/>
        </w:rPr>
      </w:pPr>
      <w:r w:rsidRPr="006342C8">
        <w:rPr>
          <w:sz w:val="26"/>
          <w:szCs w:val="26"/>
        </w:rPr>
        <w:t>83 земельных участка предоставлены бесплатно льготной категории граждан, имеющим трех и более детей и участникам целевой программы «Молодая семья» в рамках реализации Закона Ярославской области от 27.04.2007 № 22-з.</w:t>
      </w:r>
    </w:p>
    <w:p w14:paraId="38564DEC" w14:textId="77777777" w:rsidR="00702866" w:rsidRPr="006342C8" w:rsidRDefault="00702866" w:rsidP="00702866">
      <w:pPr>
        <w:ind w:firstLine="851"/>
        <w:contextualSpacing/>
        <w:jc w:val="both"/>
        <w:rPr>
          <w:sz w:val="26"/>
          <w:szCs w:val="26"/>
        </w:rPr>
      </w:pPr>
      <w:r w:rsidRPr="006342C8">
        <w:rPr>
          <w:sz w:val="26"/>
          <w:szCs w:val="26"/>
        </w:rPr>
        <w:t xml:space="preserve">В прошлом году было предъявлено 34 претензии должникам по арендной плате на сумму 23 млн рублей. Предъявлено 29 исковых заявлений на сумму 14,1 млн рублей. От претензионно-исковой работы в бюджет округа поступило 7,1 млн рублей. </w:t>
      </w:r>
    </w:p>
    <w:p w14:paraId="61F83538" w14:textId="77777777" w:rsidR="00702866" w:rsidRPr="006342C8" w:rsidRDefault="00702866" w:rsidP="00702866">
      <w:pPr>
        <w:ind w:firstLine="426"/>
        <w:contextualSpacing/>
        <w:rPr>
          <w:b/>
          <w:sz w:val="26"/>
          <w:szCs w:val="26"/>
        </w:rPr>
      </w:pPr>
    </w:p>
    <w:p w14:paraId="0A1E810F" w14:textId="77777777" w:rsidR="00702866" w:rsidRPr="006342C8" w:rsidRDefault="00702866" w:rsidP="00702866">
      <w:pPr>
        <w:ind w:firstLine="851"/>
        <w:contextualSpacing/>
        <w:rPr>
          <w:b/>
          <w:sz w:val="26"/>
          <w:szCs w:val="26"/>
        </w:rPr>
      </w:pPr>
      <w:r w:rsidRPr="006342C8">
        <w:rPr>
          <w:b/>
          <w:sz w:val="26"/>
          <w:szCs w:val="26"/>
        </w:rPr>
        <w:t>4. Жилищно-коммунальное хозяйство</w:t>
      </w:r>
      <w:r w:rsidRPr="006342C8">
        <w:rPr>
          <w:sz w:val="26"/>
          <w:szCs w:val="26"/>
        </w:rPr>
        <w:t xml:space="preserve"> </w:t>
      </w:r>
    </w:p>
    <w:p w14:paraId="4F49DC83" w14:textId="77777777" w:rsidR="00702866" w:rsidRPr="006342C8" w:rsidRDefault="00702866" w:rsidP="00702866">
      <w:pPr>
        <w:pStyle w:val="a3"/>
        <w:spacing w:after="0"/>
        <w:ind w:firstLine="851"/>
        <w:contextualSpacing/>
        <w:jc w:val="both"/>
        <w:rPr>
          <w:b/>
          <w:sz w:val="26"/>
          <w:szCs w:val="26"/>
        </w:rPr>
      </w:pPr>
      <w:r w:rsidRPr="006342C8">
        <w:rPr>
          <w:b/>
          <w:sz w:val="26"/>
          <w:szCs w:val="26"/>
        </w:rPr>
        <w:t xml:space="preserve"> Расчеты за коммунальные услуги и топливно-энергетические ресурсы</w:t>
      </w:r>
    </w:p>
    <w:p w14:paraId="5F9D730B" w14:textId="77777777" w:rsidR="00702866" w:rsidRPr="006342C8" w:rsidRDefault="00702866" w:rsidP="00702866">
      <w:pPr>
        <w:pStyle w:val="a3"/>
        <w:spacing w:after="0"/>
        <w:ind w:firstLine="851"/>
        <w:contextualSpacing/>
        <w:jc w:val="both"/>
        <w:rPr>
          <w:sz w:val="26"/>
          <w:szCs w:val="26"/>
        </w:rPr>
      </w:pPr>
      <w:r w:rsidRPr="006342C8">
        <w:rPr>
          <w:sz w:val="26"/>
          <w:szCs w:val="26"/>
        </w:rPr>
        <w:t xml:space="preserve"> Жилищно-коммунальное хозяйство – одна из основных сфер, обеспечивающая качественные и комфортные условия жизни граждан. По состоянию на 1 января 2020 года на территории городского округа расположены 994 многоквартирных дома с общей площадью жилых помещений 1019,9 тыс. кв. м.</w:t>
      </w:r>
    </w:p>
    <w:p w14:paraId="36534497" w14:textId="77777777" w:rsidR="00702866" w:rsidRPr="006342C8" w:rsidRDefault="00702866" w:rsidP="00702866">
      <w:pPr>
        <w:pStyle w:val="a7"/>
        <w:spacing w:after="0" w:line="240" w:lineRule="auto"/>
        <w:ind w:left="0" w:firstLine="851"/>
        <w:jc w:val="both"/>
      </w:pPr>
      <w:r w:rsidRPr="006342C8">
        <w:t xml:space="preserve"> С 2018 года структура   управления многоквартирными домами (далее МКД) в городе   стала меняться, к концу 2018 года только 50,5 % (или 331) МКД остались под управлением управляющих организаций. А на начало 2020 года их осталось 47,2% (или </w:t>
      </w:r>
      <w:r w:rsidRPr="006342C8">
        <w:lastRenderedPageBreak/>
        <w:t xml:space="preserve">310) МКД. Причем, только в 10,8% (или в 71) МКД управляющие организации остались исполнителями коммунальных услуг.  Количество домов, находящихся под управлением товарищества собственников жилья также снижается и составило на начало года только 1,7 % (или 11) МКД.  Все больше жителей города   выбирают непосредственный способ управления 55,7 % (или 366) МКД. </w:t>
      </w:r>
    </w:p>
    <w:p w14:paraId="337B154B" w14:textId="77777777" w:rsidR="00702866" w:rsidRPr="006342C8" w:rsidRDefault="00702866" w:rsidP="00702866">
      <w:pPr>
        <w:pStyle w:val="a7"/>
        <w:spacing w:after="0" w:line="240" w:lineRule="auto"/>
        <w:ind w:left="0" w:firstLine="851"/>
        <w:jc w:val="both"/>
      </w:pPr>
      <w:r w:rsidRPr="006342C8">
        <w:t>108 многоквартирных домов, расположенных на территории сельских округов, в конце 2019 года осталось без управления. На 19 МКД объявлен конкурс по выбору управляющей организации, на остальные МКД готовится конкурсная документация.</w:t>
      </w:r>
    </w:p>
    <w:p w14:paraId="13ECC02E" w14:textId="77777777" w:rsidR="00702866" w:rsidRPr="006342C8" w:rsidRDefault="00702866" w:rsidP="00702866">
      <w:pPr>
        <w:pStyle w:val="a7"/>
        <w:spacing w:after="0" w:line="240" w:lineRule="auto"/>
        <w:ind w:left="0" w:firstLine="851"/>
        <w:jc w:val="both"/>
      </w:pPr>
      <w:r w:rsidRPr="006342C8">
        <w:t xml:space="preserve">Уровень платежной дисциплины населения за жилищно-коммунальные услуги продолжает снижаться.  По сравнению с 2018 годом он снизился по городу на 0,8 %, по сельским населенным пунктам - на 3,4%, и составил соответственно 91,8 % и 87,5 %.  В 2019 году было проведено 9 заседаний комиссий по работе с задолженностью граждан и юридических лиц за жилое помещение, коммунальные услуги и топливно-энергетические ресурсы. Две выездные комиссии прошли в </w:t>
      </w:r>
      <w:proofErr w:type="spellStart"/>
      <w:r w:rsidRPr="006342C8">
        <w:t>Кубринск</w:t>
      </w:r>
      <w:proofErr w:type="spellEnd"/>
      <w:r w:rsidRPr="006342C8">
        <w:t xml:space="preserve"> и Рязанцево. Средства, поступающие от населения за коммунальные услуги, теперь собирают расчетные центры, а затем направляют их в ресурсоснабжающие организации. </w:t>
      </w:r>
    </w:p>
    <w:p w14:paraId="7C9567B2" w14:textId="77777777" w:rsidR="00702866" w:rsidRPr="006342C8" w:rsidRDefault="00702866" w:rsidP="00702866">
      <w:pPr>
        <w:pStyle w:val="a7"/>
        <w:spacing w:after="0" w:line="240" w:lineRule="auto"/>
        <w:ind w:left="0" w:firstLine="851"/>
        <w:jc w:val="both"/>
      </w:pPr>
      <w:r w:rsidRPr="006342C8">
        <w:t xml:space="preserve"> Задолженность муниципальных предприятий за топливно- энергетические ресурсы, особенно расчеты с поставщиками природного газа, остается одним из сложнейших вопросов.  В 2019 году сумма, направленная на оплату за природный газ теплоснабжающими организациями, составила 208,2 млн рублей, а газа было потреблено на 350,2 млн рублей, недоплата – 142,3 млн рублей.  </w:t>
      </w:r>
    </w:p>
    <w:p w14:paraId="0AB80058" w14:textId="77777777" w:rsidR="00702866" w:rsidRPr="006342C8" w:rsidRDefault="00702866" w:rsidP="00702866">
      <w:pPr>
        <w:pStyle w:val="a3"/>
        <w:spacing w:after="0"/>
        <w:ind w:left="1429" w:firstLine="567"/>
        <w:contextualSpacing/>
        <w:rPr>
          <w:b/>
          <w:sz w:val="26"/>
          <w:szCs w:val="26"/>
        </w:rPr>
      </w:pPr>
    </w:p>
    <w:p w14:paraId="4FF1DA01" w14:textId="77777777" w:rsidR="00702866" w:rsidRPr="006342C8" w:rsidRDefault="00702866" w:rsidP="00702866">
      <w:pPr>
        <w:pStyle w:val="a3"/>
        <w:spacing w:after="0"/>
        <w:ind w:firstLine="851"/>
        <w:contextualSpacing/>
        <w:rPr>
          <w:b/>
          <w:sz w:val="26"/>
          <w:szCs w:val="26"/>
        </w:rPr>
      </w:pPr>
      <w:r w:rsidRPr="006342C8">
        <w:rPr>
          <w:b/>
          <w:sz w:val="26"/>
          <w:szCs w:val="26"/>
        </w:rPr>
        <w:t xml:space="preserve"> Состояние инфраструктуры жилищно-коммунального хозяйства</w:t>
      </w:r>
    </w:p>
    <w:p w14:paraId="0C452E62" w14:textId="77777777" w:rsidR="00702866" w:rsidRPr="006342C8" w:rsidRDefault="00702866" w:rsidP="00702866">
      <w:pPr>
        <w:pStyle w:val="a3"/>
        <w:spacing w:after="0"/>
        <w:ind w:right="-1" w:firstLine="851"/>
        <w:contextualSpacing/>
        <w:jc w:val="both"/>
        <w:rPr>
          <w:sz w:val="26"/>
          <w:szCs w:val="26"/>
        </w:rPr>
      </w:pPr>
      <w:r w:rsidRPr="006342C8">
        <w:rPr>
          <w:sz w:val="26"/>
          <w:szCs w:val="26"/>
        </w:rPr>
        <w:t>В период подготовки городского округа к отопительному периоду 2019-2020 годов была проведена большая работа по оценке состояния магистральных тепловых сетей и подготовке сметы на капитальный ремонт наиболее проблемных участков, что позволило направить заявку и получить субсидию на выполнение мероприятий по обеспечению бесперебойного предоставления жителям коммунальных услуг.</w:t>
      </w:r>
    </w:p>
    <w:p w14:paraId="55112D28" w14:textId="77777777" w:rsidR="00702866" w:rsidRPr="006342C8" w:rsidRDefault="00702866" w:rsidP="00702866">
      <w:pPr>
        <w:pStyle w:val="a3"/>
        <w:spacing w:after="0"/>
        <w:ind w:right="-1" w:firstLine="851"/>
        <w:contextualSpacing/>
        <w:jc w:val="both"/>
        <w:rPr>
          <w:sz w:val="26"/>
          <w:szCs w:val="26"/>
        </w:rPr>
      </w:pPr>
      <w:r w:rsidRPr="006342C8">
        <w:rPr>
          <w:sz w:val="26"/>
          <w:szCs w:val="26"/>
        </w:rPr>
        <w:t>За счет средств субсидии был проведен капитальный ремонт 9 участков тепловой сети, общей протяженностью 4,2 км, в двухтрубном исполнении на сумму 52, 6 млн. рублей (областной бюджет 50,0 млн. рублей, бюджет городского округа 2,6 млн. рублей). Поскольку общая протяженность тепловых сетей составляет 131,1 км, а их фактический износ 82,7 %, этих средств, конечно, недостаточно.</w:t>
      </w:r>
      <w:r w:rsidRPr="006342C8">
        <w:rPr>
          <w:i/>
          <w:sz w:val="26"/>
          <w:szCs w:val="26"/>
        </w:rPr>
        <w:t xml:space="preserve"> </w:t>
      </w:r>
    </w:p>
    <w:p w14:paraId="0EFE4348" w14:textId="77777777" w:rsidR="00702866" w:rsidRPr="006342C8" w:rsidRDefault="00702866" w:rsidP="00702866">
      <w:pPr>
        <w:ind w:right="-57" w:firstLine="851"/>
        <w:contextualSpacing/>
        <w:jc w:val="both"/>
        <w:rPr>
          <w:sz w:val="26"/>
          <w:szCs w:val="26"/>
        </w:rPr>
      </w:pPr>
      <w:r w:rsidRPr="006342C8">
        <w:rPr>
          <w:sz w:val="26"/>
          <w:szCs w:val="26"/>
        </w:rPr>
        <w:t>На развитие водоснабжения, водоотведения и очистки сточных вод городского округа города Переславля-Залесского в 2019 году в программу были включены и реализованы мероприятия по реконструкции 2-х шахтных колодцев (с. Купанское, д. Романка), один шахтный колодец засыпан (д. Сараево). Общая сумма затрат на реализацию данных мероприятий составила 0,3 млн. рублей.</w:t>
      </w:r>
    </w:p>
    <w:p w14:paraId="4B67DC46" w14:textId="77777777" w:rsidR="00702866" w:rsidRPr="006342C8" w:rsidRDefault="00702866" w:rsidP="00702866">
      <w:pPr>
        <w:ind w:firstLine="851"/>
        <w:contextualSpacing/>
        <w:jc w:val="both"/>
        <w:rPr>
          <w:sz w:val="26"/>
          <w:szCs w:val="26"/>
        </w:rPr>
      </w:pPr>
      <w:r w:rsidRPr="006342C8">
        <w:rPr>
          <w:sz w:val="26"/>
          <w:szCs w:val="26"/>
        </w:rPr>
        <w:t>В 2019 году за счет средств межбюджетного трансферта на оказание государственной поддержки отдельным категориям граждан для проведения ремонта жилых помещений, было проведено комиссионное обследование 33 жилых помещений, принадлежащих или находящихся в пользовании ветеранов (инвалидов) Великой Отечественной Войны. Государственная поддержка оказана 33 ветеранам на общую сумму 1,2 млн. рублей.</w:t>
      </w:r>
    </w:p>
    <w:p w14:paraId="6A7A4F54" w14:textId="77777777" w:rsidR="00702866" w:rsidRPr="006342C8" w:rsidRDefault="00702866" w:rsidP="00702866">
      <w:pPr>
        <w:ind w:firstLine="851"/>
        <w:contextualSpacing/>
        <w:jc w:val="both"/>
        <w:rPr>
          <w:sz w:val="26"/>
          <w:szCs w:val="26"/>
        </w:rPr>
      </w:pPr>
      <w:r w:rsidRPr="006342C8">
        <w:rPr>
          <w:bCs/>
          <w:sz w:val="26"/>
          <w:szCs w:val="26"/>
        </w:rPr>
        <w:t>При реализации городской целевой программы «Комплексная программа модернизации и реформирования жилищно-коммунального хозяйства городского округа город Переславль-Залесский» на 2019-2021 годы, в</w:t>
      </w:r>
      <w:r w:rsidRPr="006342C8">
        <w:rPr>
          <w:sz w:val="26"/>
          <w:szCs w:val="26"/>
        </w:rPr>
        <w:t xml:space="preserve"> прошлом году на развитие системы газоснабжения городского округа было реализовано мероприятий на 52,9 млн. рублей, в том числе:</w:t>
      </w:r>
    </w:p>
    <w:p w14:paraId="71424AEA" w14:textId="77777777" w:rsidR="00702866" w:rsidRPr="006342C8" w:rsidRDefault="00702866" w:rsidP="00702866">
      <w:pPr>
        <w:ind w:firstLine="851"/>
        <w:contextualSpacing/>
        <w:jc w:val="both"/>
        <w:rPr>
          <w:sz w:val="26"/>
          <w:szCs w:val="26"/>
        </w:rPr>
      </w:pPr>
      <w:r w:rsidRPr="006342C8">
        <w:rPr>
          <w:sz w:val="26"/>
          <w:szCs w:val="26"/>
        </w:rPr>
        <w:t xml:space="preserve">- строительство газовой </w:t>
      </w:r>
      <w:proofErr w:type="spellStart"/>
      <w:r w:rsidRPr="006342C8">
        <w:rPr>
          <w:sz w:val="26"/>
          <w:szCs w:val="26"/>
        </w:rPr>
        <w:t>блочно</w:t>
      </w:r>
      <w:proofErr w:type="spellEnd"/>
      <w:r w:rsidRPr="006342C8">
        <w:rPr>
          <w:sz w:val="26"/>
          <w:szCs w:val="26"/>
        </w:rPr>
        <w:t>-модульной котельной в селе Купанское (недофинансирование предыдущего периода) на сумму 42,3 млн. рублей;</w:t>
      </w:r>
    </w:p>
    <w:p w14:paraId="1740E773" w14:textId="77777777" w:rsidR="00702866" w:rsidRPr="006342C8" w:rsidRDefault="00702866" w:rsidP="00702866">
      <w:pPr>
        <w:ind w:firstLine="851"/>
        <w:contextualSpacing/>
        <w:jc w:val="both"/>
        <w:rPr>
          <w:sz w:val="26"/>
          <w:szCs w:val="26"/>
        </w:rPr>
      </w:pPr>
      <w:r w:rsidRPr="006342C8">
        <w:rPr>
          <w:sz w:val="26"/>
          <w:szCs w:val="26"/>
        </w:rPr>
        <w:lastRenderedPageBreak/>
        <w:t xml:space="preserve">- разработка проектно-сметной документации, экспертиза сметной документации, техническое присоединение газовой </w:t>
      </w:r>
      <w:proofErr w:type="spellStart"/>
      <w:r w:rsidRPr="006342C8">
        <w:rPr>
          <w:sz w:val="26"/>
          <w:szCs w:val="26"/>
        </w:rPr>
        <w:t>блочно</w:t>
      </w:r>
      <w:proofErr w:type="spellEnd"/>
      <w:r w:rsidRPr="006342C8">
        <w:rPr>
          <w:sz w:val="26"/>
          <w:szCs w:val="26"/>
        </w:rPr>
        <w:t>-модульной котельной с. Купанское на 0,2 млн. рублей;</w:t>
      </w:r>
    </w:p>
    <w:p w14:paraId="2FFBE4BF" w14:textId="77777777" w:rsidR="00702866" w:rsidRPr="006342C8" w:rsidRDefault="00702866" w:rsidP="00702866">
      <w:pPr>
        <w:ind w:firstLine="851"/>
        <w:contextualSpacing/>
        <w:jc w:val="both"/>
        <w:rPr>
          <w:sz w:val="26"/>
          <w:szCs w:val="26"/>
        </w:rPr>
      </w:pPr>
      <w:r w:rsidRPr="006342C8">
        <w:rPr>
          <w:sz w:val="26"/>
          <w:szCs w:val="26"/>
        </w:rPr>
        <w:t>- газификация с. Новое (недофинансирование предыдущего периода) на сумму 10,0 млн. рублей;</w:t>
      </w:r>
    </w:p>
    <w:p w14:paraId="6D832F2D" w14:textId="77777777" w:rsidR="00702866" w:rsidRPr="006342C8" w:rsidRDefault="00702866" w:rsidP="00702866">
      <w:pPr>
        <w:ind w:firstLine="851"/>
        <w:contextualSpacing/>
        <w:jc w:val="both"/>
        <w:rPr>
          <w:sz w:val="26"/>
          <w:szCs w:val="26"/>
        </w:rPr>
      </w:pPr>
      <w:r w:rsidRPr="006342C8">
        <w:rPr>
          <w:sz w:val="26"/>
          <w:szCs w:val="26"/>
        </w:rPr>
        <w:t xml:space="preserve">- проектирование </w:t>
      </w:r>
      <w:proofErr w:type="spellStart"/>
      <w:r w:rsidRPr="006342C8">
        <w:rPr>
          <w:sz w:val="26"/>
          <w:szCs w:val="26"/>
        </w:rPr>
        <w:t>блочно</w:t>
      </w:r>
      <w:proofErr w:type="spellEnd"/>
      <w:r w:rsidRPr="006342C8">
        <w:rPr>
          <w:sz w:val="26"/>
          <w:szCs w:val="26"/>
        </w:rPr>
        <w:t>-модульной котельной с. Новое, мощностью 1,56 Гкал/ч на сумму 0,4 млн. рублей.</w:t>
      </w:r>
    </w:p>
    <w:p w14:paraId="5CB5CF9A" w14:textId="77777777" w:rsidR="00702866" w:rsidRPr="006342C8" w:rsidRDefault="00702866" w:rsidP="00702866">
      <w:pPr>
        <w:ind w:firstLine="851"/>
        <w:contextualSpacing/>
        <w:jc w:val="both"/>
        <w:rPr>
          <w:sz w:val="26"/>
          <w:szCs w:val="26"/>
        </w:rPr>
      </w:pPr>
      <w:r w:rsidRPr="006342C8">
        <w:rPr>
          <w:sz w:val="26"/>
          <w:szCs w:val="26"/>
        </w:rPr>
        <w:t xml:space="preserve">В рамках программы «Энергосбережение на территории городского округа город Переславль-Залесский» на 2019-2021 годы выполнены работы на сумму 910 тыс. рублей: </w:t>
      </w:r>
    </w:p>
    <w:p w14:paraId="45EA2355" w14:textId="77777777" w:rsidR="00702866" w:rsidRPr="006342C8" w:rsidRDefault="00702866" w:rsidP="00702866">
      <w:pPr>
        <w:ind w:firstLine="851"/>
        <w:contextualSpacing/>
        <w:jc w:val="both"/>
        <w:rPr>
          <w:sz w:val="26"/>
          <w:szCs w:val="26"/>
        </w:rPr>
      </w:pPr>
      <w:r w:rsidRPr="006342C8">
        <w:rPr>
          <w:sz w:val="26"/>
          <w:szCs w:val="26"/>
        </w:rPr>
        <w:t xml:space="preserve">     - монтаж светильников уличного освещения в деревне </w:t>
      </w:r>
      <w:proofErr w:type="spellStart"/>
      <w:r w:rsidRPr="006342C8">
        <w:rPr>
          <w:sz w:val="26"/>
          <w:szCs w:val="26"/>
        </w:rPr>
        <w:t>Клины</w:t>
      </w:r>
      <w:proofErr w:type="spellEnd"/>
      <w:r w:rsidRPr="006342C8">
        <w:rPr>
          <w:sz w:val="26"/>
          <w:szCs w:val="26"/>
        </w:rPr>
        <w:t xml:space="preserve"> и селе Борисоглебская Слобода;</w:t>
      </w:r>
    </w:p>
    <w:p w14:paraId="425A4C4B" w14:textId="77777777" w:rsidR="00702866" w:rsidRPr="006342C8" w:rsidRDefault="00702866" w:rsidP="00702866">
      <w:pPr>
        <w:ind w:firstLine="851"/>
        <w:contextualSpacing/>
        <w:jc w:val="both"/>
        <w:rPr>
          <w:sz w:val="26"/>
          <w:szCs w:val="26"/>
        </w:rPr>
      </w:pPr>
      <w:r w:rsidRPr="006342C8">
        <w:rPr>
          <w:sz w:val="26"/>
          <w:szCs w:val="26"/>
        </w:rPr>
        <w:t xml:space="preserve">     - замена оконных блоков в учреждениях бюджетной сферы;</w:t>
      </w:r>
    </w:p>
    <w:p w14:paraId="1D2DBFFA" w14:textId="77777777" w:rsidR="00702866" w:rsidRPr="006342C8" w:rsidRDefault="00702866" w:rsidP="00702866">
      <w:pPr>
        <w:ind w:firstLine="851"/>
        <w:contextualSpacing/>
        <w:jc w:val="both"/>
        <w:rPr>
          <w:bCs/>
          <w:sz w:val="26"/>
          <w:szCs w:val="26"/>
        </w:rPr>
      </w:pPr>
      <w:r w:rsidRPr="006342C8">
        <w:rPr>
          <w:sz w:val="26"/>
          <w:szCs w:val="26"/>
        </w:rPr>
        <w:t xml:space="preserve">     - установка (замена) индивидуальных приборов учета в муниципальных квартирах.</w:t>
      </w:r>
    </w:p>
    <w:p w14:paraId="7F2A8E6B" w14:textId="77777777" w:rsidR="00702866" w:rsidRPr="006342C8" w:rsidRDefault="00702866" w:rsidP="00702866">
      <w:pPr>
        <w:pStyle w:val="a3"/>
        <w:spacing w:after="0"/>
        <w:ind w:firstLine="426"/>
        <w:contextualSpacing/>
        <w:rPr>
          <w:bCs/>
          <w:sz w:val="26"/>
          <w:szCs w:val="26"/>
        </w:rPr>
      </w:pPr>
    </w:p>
    <w:p w14:paraId="1EA68C58" w14:textId="77777777" w:rsidR="00702866" w:rsidRPr="006342C8" w:rsidRDefault="00702866" w:rsidP="00702866">
      <w:pPr>
        <w:pStyle w:val="a7"/>
        <w:spacing w:after="0" w:line="240" w:lineRule="auto"/>
        <w:ind w:left="0" w:firstLine="851"/>
        <w:rPr>
          <w:b/>
          <w:bCs/>
        </w:rPr>
      </w:pPr>
      <w:r w:rsidRPr="006342C8">
        <w:rPr>
          <w:b/>
          <w:bCs/>
        </w:rPr>
        <w:t>Капитальный ремонт многоквартирных домов</w:t>
      </w:r>
    </w:p>
    <w:p w14:paraId="7662CDFA" w14:textId="77777777" w:rsidR="00702866" w:rsidRPr="006342C8" w:rsidRDefault="00702866" w:rsidP="00702866">
      <w:pPr>
        <w:ind w:firstLine="851"/>
        <w:contextualSpacing/>
        <w:jc w:val="both"/>
        <w:rPr>
          <w:bCs/>
          <w:sz w:val="26"/>
          <w:szCs w:val="26"/>
        </w:rPr>
      </w:pPr>
      <w:r w:rsidRPr="006342C8">
        <w:rPr>
          <w:bCs/>
          <w:sz w:val="26"/>
          <w:szCs w:val="26"/>
        </w:rPr>
        <w:t xml:space="preserve">В соответствии с региональным краткосрочным планом реализации региональной программы капитального ремонта общего имущества в многоквартирных домах, утвержденным постановлением Правительства Ярославской области от 25.12.2017 № 979-п, в 2019 году на территории городского округа города Переславля-Залесского были запланированы работы по 45 многоквартирным домам. </w:t>
      </w:r>
    </w:p>
    <w:p w14:paraId="4784F0FF" w14:textId="77777777" w:rsidR="00702866" w:rsidRPr="006342C8" w:rsidRDefault="00702866" w:rsidP="00702866">
      <w:pPr>
        <w:ind w:firstLine="851"/>
        <w:contextualSpacing/>
        <w:jc w:val="both"/>
        <w:rPr>
          <w:bCs/>
          <w:sz w:val="26"/>
          <w:szCs w:val="26"/>
        </w:rPr>
      </w:pPr>
      <w:r w:rsidRPr="006342C8">
        <w:rPr>
          <w:bCs/>
          <w:sz w:val="26"/>
          <w:szCs w:val="26"/>
        </w:rPr>
        <w:t>В течение года были выполнены следующие мероприятия:</w:t>
      </w:r>
    </w:p>
    <w:p w14:paraId="521E462B" w14:textId="77777777" w:rsidR="00702866" w:rsidRPr="006342C8" w:rsidRDefault="00702866" w:rsidP="00702866">
      <w:pPr>
        <w:ind w:firstLine="851"/>
        <w:contextualSpacing/>
        <w:jc w:val="both"/>
        <w:rPr>
          <w:bCs/>
          <w:sz w:val="26"/>
          <w:szCs w:val="26"/>
        </w:rPr>
      </w:pPr>
      <w:r w:rsidRPr="006342C8">
        <w:rPr>
          <w:bCs/>
          <w:sz w:val="26"/>
          <w:szCs w:val="26"/>
        </w:rPr>
        <w:t>- проведены строительно-монтажные работы по капитальному ремонту 26 домов;</w:t>
      </w:r>
    </w:p>
    <w:p w14:paraId="6E76D029" w14:textId="77777777" w:rsidR="00702866" w:rsidRPr="006342C8" w:rsidRDefault="00702866" w:rsidP="00702866">
      <w:pPr>
        <w:ind w:firstLine="851"/>
        <w:contextualSpacing/>
        <w:jc w:val="both"/>
        <w:rPr>
          <w:bCs/>
          <w:sz w:val="26"/>
          <w:szCs w:val="26"/>
        </w:rPr>
      </w:pPr>
      <w:r w:rsidRPr="006342C8">
        <w:rPr>
          <w:bCs/>
          <w:sz w:val="26"/>
          <w:szCs w:val="26"/>
        </w:rPr>
        <w:t>- капитальный ремонт лифтового оборудования в 9 домах;</w:t>
      </w:r>
    </w:p>
    <w:p w14:paraId="5F1CAE5A" w14:textId="77777777" w:rsidR="00702866" w:rsidRPr="006342C8" w:rsidRDefault="00702866" w:rsidP="00702866">
      <w:pPr>
        <w:ind w:firstLine="851"/>
        <w:contextualSpacing/>
        <w:jc w:val="both"/>
        <w:rPr>
          <w:bCs/>
          <w:sz w:val="26"/>
          <w:szCs w:val="26"/>
        </w:rPr>
      </w:pPr>
      <w:r w:rsidRPr="006342C8">
        <w:rPr>
          <w:bCs/>
          <w:sz w:val="26"/>
          <w:szCs w:val="26"/>
        </w:rPr>
        <w:t xml:space="preserve">- разработана проектно-сметная документация по 17 домам; </w:t>
      </w:r>
    </w:p>
    <w:p w14:paraId="6A599D77" w14:textId="77777777" w:rsidR="00702866" w:rsidRPr="006342C8" w:rsidRDefault="00702866" w:rsidP="00702866">
      <w:pPr>
        <w:ind w:firstLine="851"/>
        <w:contextualSpacing/>
        <w:jc w:val="both"/>
        <w:rPr>
          <w:bCs/>
          <w:sz w:val="26"/>
          <w:szCs w:val="26"/>
        </w:rPr>
      </w:pPr>
      <w:r w:rsidRPr="006342C8">
        <w:rPr>
          <w:bCs/>
          <w:sz w:val="26"/>
          <w:szCs w:val="26"/>
        </w:rPr>
        <w:t>- установлены 9 общедомовых приборов учета тепловой энергии в 6 домах;</w:t>
      </w:r>
    </w:p>
    <w:p w14:paraId="0AFAD838" w14:textId="77777777" w:rsidR="00702866" w:rsidRPr="006342C8" w:rsidRDefault="00702866" w:rsidP="00702866">
      <w:pPr>
        <w:ind w:firstLine="851"/>
        <w:contextualSpacing/>
        <w:jc w:val="both"/>
        <w:rPr>
          <w:bCs/>
          <w:sz w:val="26"/>
          <w:szCs w:val="26"/>
        </w:rPr>
      </w:pPr>
      <w:r w:rsidRPr="006342C8">
        <w:rPr>
          <w:bCs/>
          <w:sz w:val="26"/>
          <w:szCs w:val="26"/>
        </w:rPr>
        <w:t>- на общем собрании собственников помещений в 10 домах принято решение о переносе сроков капитального ремонта на 2020 год.</w:t>
      </w:r>
    </w:p>
    <w:p w14:paraId="544584BB" w14:textId="77777777" w:rsidR="00702866" w:rsidRPr="006342C8" w:rsidRDefault="00702866" w:rsidP="00702866">
      <w:pPr>
        <w:ind w:firstLine="851"/>
        <w:contextualSpacing/>
        <w:jc w:val="both"/>
        <w:rPr>
          <w:bCs/>
          <w:sz w:val="26"/>
          <w:szCs w:val="26"/>
        </w:rPr>
      </w:pPr>
      <w:r w:rsidRPr="006342C8">
        <w:rPr>
          <w:bCs/>
          <w:sz w:val="26"/>
          <w:szCs w:val="26"/>
        </w:rPr>
        <w:t xml:space="preserve">Не начаты работы по капитальному ремонту в 7 МКД, поскольку на электронный аукцион, объявленный Региональным фондом содействия капитальному ремонту МКД Ярославской области, не было подано ни одной заявки. </w:t>
      </w:r>
    </w:p>
    <w:p w14:paraId="0A01D01B" w14:textId="77777777" w:rsidR="00702866" w:rsidRPr="006342C8" w:rsidRDefault="00702866" w:rsidP="00702866">
      <w:pPr>
        <w:pStyle w:val="a7"/>
        <w:spacing w:after="0" w:line="240" w:lineRule="auto"/>
        <w:ind w:left="0" w:firstLine="851"/>
        <w:rPr>
          <w:b/>
        </w:rPr>
      </w:pPr>
    </w:p>
    <w:p w14:paraId="02994AF1" w14:textId="77777777" w:rsidR="00702866" w:rsidRPr="006342C8" w:rsidRDefault="00702866" w:rsidP="00702866">
      <w:pPr>
        <w:pStyle w:val="a7"/>
        <w:spacing w:after="0" w:line="240" w:lineRule="auto"/>
        <w:ind w:left="0" w:firstLine="851"/>
        <w:rPr>
          <w:b/>
        </w:rPr>
      </w:pPr>
      <w:r w:rsidRPr="006342C8">
        <w:rPr>
          <w:b/>
        </w:rPr>
        <w:t>Дорожная деятельность</w:t>
      </w:r>
    </w:p>
    <w:p w14:paraId="4DDCBCB1" w14:textId="77777777" w:rsidR="00702866" w:rsidRPr="006342C8" w:rsidRDefault="00702866" w:rsidP="00702866">
      <w:pPr>
        <w:ind w:firstLine="851"/>
        <w:contextualSpacing/>
        <w:jc w:val="both"/>
        <w:rPr>
          <w:sz w:val="26"/>
          <w:szCs w:val="26"/>
        </w:rPr>
      </w:pPr>
      <w:r w:rsidRPr="006342C8">
        <w:rPr>
          <w:sz w:val="26"/>
          <w:szCs w:val="26"/>
        </w:rPr>
        <w:t>Протяженность сети автомобильных дорог общего пользования местного значения в городском округе – 904,2 км, в твёрдом покрытии всего 276,3 км. Не соответствует нормативному состоянию – 700,7 км автодорог.</w:t>
      </w:r>
    </w:p>
    <w:p w14:paraId="283FB489" w14:textId="77777777" w:rsidR="00702866" w:rsidRPr="006342C8" w:rsidRDefault="00702866" w:rsidP="00702866">
      <w:pPr>
        <w:ind w:firstLine="851"/>
        <w:contextualSpacing/>
        <w:jc w:val="both"/>
        <w:rPr>
          <w:sz w:val="26"/>
          <w:szCs w:val="26"/>
        </w:rPr>
      </w:pPr>
      <w:r w:rsidRPr="006342C8">
        <w:rPr>
          <w:sz w:val="26"/>
          <w:szCs w:val="26"/>
        </w:rPr>
        <w:t xml:space="preserve">  Для реализации программных мероприятий в рамках городской целевой программы «Сохранность автомобильных дорог городского округа город Переславль-Залесский» в 2019 году было запланировано финансирование из бюджетов всех уровней в размере 179,4 млн рублей (в том числе кредиторская задолженность 59,4 млн рублей).</w:t>
      </w:r>
    </w:p>
    <w:p w14:paraId="2EFDBB45" w14:textId="77777777" w:rsidR="00702866" w:rsidRPr="006342C8" w:rsidRDefault="00702866" w:rsidP="00702866">
      <w:pPr>
        <w:ind w:firstLine="851"/>
        <w:contextualSpacing/>
        <w:jc w:val="both"/>
        <w:rPr>
          <w:sz w:val="26"/>
          <w:szCs w:val="26"/>
        </w:rPr>
      </w:pPr>
      <w:r w:rsidRPr="006342C8">
        <w:rPr>
          <w:sz w:val="26"/>
          <w:szCs w:val="26"/>
        </w:rPr>
        <w:t>В прошлом году по ремонту и содержанию автомобильных дорог на территории городского округа выполнены следующие работы:</w:t>
      </w:r>
    </w:p>
    <w:p w14:paraId="57061531" w14:textId="77777777" w:rsidR="00702866" w:rsidRPr="006342C8" w:rsidRDefault="00702866" w:rsidP="00702866">
      <w:pPr>
        <w:ind w:firstLine="851"/>
        <w:contextualSpacing/>
        <w:jc w:val="both"/>
        <w:rPr>
          <w:sz w:val="26"/>
          <w:szCs w:val="26"/>
        </w:rPr>
      </w:pPr>
      <w:r w:rsidRPr="006342C8">
        <w:rPr>
          <w:sz w:val="26"/>
          <w:szCs w:val="26"/>
        </w:rPr>
        <w:t xml:space="preserve">-  ремонт автомобильной дороги ул. Магистральная (протяженностью 1,3 км.) на общую сумму 20,1 млн рублей; </w:t>
      </w:r>
    </w:p>
    <w:p w14:paraId="1F67CB73" w14:textId="77777777" w:rsidR="00702866" w:rsidRPr="006342C8" w:rsidRDefault="00702866" w:rsidP="00702866">
      <w:pPr>
        <w:ind w:firstLine="851"/>
        <w:contextualSpacing/>
        <w:jc w:val="both"/>
        <w:rPr>
          <w:sz w:val="26"/>
          <w:szCs w:val="26"/>
        </w:rPr>
      </w:pPr>
      <w:r w:rsidRPr="006342C8">
        <w:rPr>
          <w:sz w:val="26"/>
          <w:szCs w:val="26"/>
        </w:rPr>
        <w:t xml:space="preserve">- ремонт автомобильной дороги ул. Пионерская п. </w:t>
      </w:r>
      <w:proofErr w:type="spellStart"/>
      <w:r w:rsidRPr="006342C8">
        <w:rPr>
          <w:sz w:val="26"/>
          <w:szCs w:val="26"/>
        </w:rPr>
        <w:t>Кубринск</w:t>
      </w:r>
      <w:proofErr w:type="spellEnd"/>
      <w:r w:rsidRPr="006342C8">
        <w:rPr>
          <w:sz w:val="26"/>
          <w:szCs w:val="26"/>
        </w:rPr>
        <w:t xml:space="preserve"> (протяженностью 0,4 км) на общую сумму 2,7 млн рублей;</w:t>
      </w:r>
    </w:p>
    <w:p w14:paraId="6BF4BBAA" w14:textId="77777777" w:rsidR="00702866" w:rsidRPr="006342C8" w:rsidRDefault="00702866" w:rsidP="00702866">
      <w:pPr>
        <w:ind w:firstLine="851"/>
        <w:contextualSpacing/>
        <w:jc w:val="both"/>
        <w:rPr>
          <w:sz w:val="26"/>
          <w:szCs w:val="26"/>
        </w:rPr>
      </w:pPr>
      <w:r w:rsidRPr="006342C8">
        <w:rPr>
          <w:sz w:val="26"/>
          <w:szCs w:val="26"/>
        </w:rPr>
        <w:t>- ремонт автомобильной дороги ул. Первомайская с. Нагорье (протяженностью 0,1 км) на общую сумму 0,9 млн рублей;</w:t>
      </w:r>
    </w:p>
    <w:p w14:paraId="26D04E23" w14:textId="77777777" w:rsidR="00702866" w:rsidRPr="006342C8" w:rsidRDefault="00702866" w:rsidP="00702866">
      <w:pPr>
        <w:ind w:firstLine="851"/>
        <w:contextualSpacing/>
        <w:jc w:val="both"/>
        <w:rPr>
          <w:sz w:val="26"/>
          <w:szCs w:val="26"/>
        </w:rPr>
      </w:pPr>
      <w:r w:rsidRPr="006342C8">
        <w:rPr>
          <w:sz w:val="26"/>
          <w:szCs w:val="26"/>
        </w:rPr>
        <w:lastRenderedPageBreak/>
        <w:t>- ремонт автомобильной дороги «</w:t>
      </w:r>
      <w:proofErr w:type="spellStart"/>
      <w:r w:rsidRPr="006342C8">
        <w:rPr>
          <w:sz w:val="26"/>
          <w:szCs w:val="26"/>
        </w:rPr>
        <w:t>Аниково</w:t>
      </w:r>
      <w:proofErr w:type="spellEnd"/>
      <w:r w:rsidRPr="006342C8">
        <w:rPr>
          <w:sz w:val="26"/>
          <w:szCs w:val="26"/>
        </w:rPr>
        <w:t>-Борисово» (протяженность 0,220 км) на общую сумму 1,6 млн рублей;</w:t>
      </w:r>
    </w:p>
    <w:p w14:paraId="2052656A" w14:textId="77777777" w:rsidR="00702866" w:rsidRPr="006342C8" w:rsidRDefault="00702866" w:rsidP="00702866">
      <w:pPr>
        <w:ind w:firstLine="851"/>
        <w:contextualSpacing/>
        <w:jc w:val="both"/>
        <w:rPr>
          <w:sz w:val="26"/>
          <w:szCs w:val="26"/>
        </w:rPr>
      </w:pPr>
      <w:r w:rsidRPr="006342C8">
        <w:rPr>
          <w:sz w:val="26"/>
          <w:szCs w:val="26"/>
        </w:rPr>
        <w:t>- выполнен текущий ямочно-карточный ремонт автомобильных дорог (11,3 тыс. кв. метров) на общую сумму 15,8 млн рублей;</w:t>
      </w:r>
    </w:p>
    <w:p w14:paraId="14095F0A" w14:textId="77777777" w:rsidR="00702866" w:rsidRPr="006342C8" w:rsidRDefault="00702866" w:rsidP="00702866">
      <w:pPr>
        <w:ind w:firstLine="851"/>
        <w:contextualSpacing/>
        <w:jc w:val="both"/>
        <w:rPr>
          <w:sz w:val="26"/>
          <w:szCs w:val="26"/>
        </w:rPr>
      </w:pPr>
      <w:r w:rsidRPr="006342C8">
        <w:rPr>
          <w:sz w:val="26"/>
          <w:szCs w:val="26"/>
        </w:rPr>
        <w:t>- выполнены работы по содержанию автомобильных дорог на общую сумму 23,6 млн рублей.</w:t>
      </w:r>
    </w:p>
    <w:p w14:paraId="468FB9B4" w14:textId="77777777" w:rsidR="00702866" w:rsidRPr="006342C8" w:rsidRDefault="00702866" w:rsidP="00702866">
      <w:pPr>
        <w:ind w:firstLine="851"/>
        <w:contextualSpacing/>
        <w:jc w:val="both"/>
        <w:rPr>
          <w:sz w:val="26"/>
          <w:szCs w:val="26"/>
        </w:rPr>
      </w:pPr>
      <w:r w:rsidRPr="006342C8">
        <w:rPr>
          <w:sz w:val="26"/>
          <w:szCs w:val="26"/>
        </w:rPr>
        <w:t>В рамках программы осуществлялось субсидирование регулярных пассажирских перевозок в границах сельских округов, входящих в состав городского округа. На эти цели было предусмотрено финансирование в сумме 19,3 млн рублей.</w:t>
      </w:r>
    </w:p>
    <w:p w14:paraId="12D41BA4" w14:textId="77777777" w:rsidR="00702866" w:rsidRPr="006342C8" w:rsidRDefault="00702866" w:rsidP="00702866">
      <w:pPr>
        <w:ind w:firstLine="851"/>
        <w:contextualSpacing/>
        <w:rPr>
          <w:sz w:val="26"/>
          <w:szCs w:val="26"/>
        </w:rPr>
      </w:pPr>
      <w:r w:rsidRPr="006342C8">
        <w:rPr>
          <w:sz w:val="26"/>
          <w:szCs w:val="26"/>
        </w:rPr>
        <w:t xml:space="preserve"> </w:t>
      </w:r>
    </w:p>
    <w:p w14:paraId="6E350F9C" w14:textId="77777777" w:rsidR="00702866" w:rsidRPr="006342C8" w:rsidRDefault="00702866" w:rsidP="00702866">
      <w:pPr>
        <w:rPr>
          <w:b/>
          <w:sz w:val="26"/>
          <w:szCs w:val="26"/>
        </w:rPr>
      </w:pPr>
      <w:r w:rsidRPr="006342C8">
        <w:rPr>
          <w:b/>
          <w:sz w:val="26"/>
          <w:szCs w:val="26"/>
        </w:rPr>
        <w:t xml:space="preserve">              Благоустройство и озеленение территории</w:t>
      </w:r>
    </w:p>
    <w:p w14:paraId="04A4B3E2" w14:textId="77777777" w:rsidR="00702866" w:rsidRPr="006342C8" w:rsidRDefault="00702866" w:rsidP="00702866">
      <w:pPr>
        <w:ind w:firstLine="851"/>
        <w:contextualSpacing/>
        <w:jc w:val="both"/>
        <w:rPr>
          <w:sz w:val="26"/>
          <w:szCs w:val="26"/>
        </w:rPr>
      </w:pPr>
      <w:r w:rsidRPr="006342C8">
        <w:rPr>
          <w:sz w:val="26"/>
          <w:szCs w:val="26"/>
        </w:rPr>
        <w:t xml:space="preserve"> При реализации муниципальной программы «Формирование современной городской среды на территории города Переславль-Залесский» на 2019 год и губернаторского проекта «Решаем вместе!» были реализованы следующие проекты:</w:t>
      </w:r>
    </w:p>
    <w:p w14:paraId="3D95A145" w14:textId="77777777" w:rsidR="00702866" w:rsidRPr="006342C8" w:rsidRDefault="00702866" w:rsidP="00702866">
      <w:pPr>
        <w:ind w:firstLine="851"/>
        <w:contextualSpacing/>
        <w:jc w:val="both"/>
        <w:rPr>
          <w:color w:val="000000"/>
          <w:sz w:val="26"/>
          <w:szCs w:val="26"/>
        </w:rPr>
      </w:pPr>
      <w:r w:rsidRPr="006342C8">
        <w:rPr>
          <w:sz w:val="26"/>
          <w:szCs w:val="26"/>
        </w:rPr>
        <w:t xml:space="preserve">- </w:t>
      </w:r>
      <w:r w:rsidRPr="006342C8">
        <w:rPr>
          <w:color w:val="000000"/>
          <w:sz w:val="26"/>
          <w:szCs w:val="26"/>
        </w:rPr>
        <w:t>благоустройство дворовой территории домов №/№ 13и 15 по ул. Центральная в Берендеево;</w:t>
      </w:r>
    </w:p>
    <w:p w14:paraId="3058A870" w14:textId="77777777" w:rsidR="00702866" w:rsidRPr="006342C8" w:rsidRDefault="00702866" w:rsidP="00702866">
      <w:pPr>
        <w:ind w:firstLine="851"/>
        <w:contextualSpacing/>
        <w:jc w:val="both"/>
        <w:rPr>
          <w:color w:val="000000"/>
          <w:sz w:val="26"/>
          <w:szCs w:val="26"/>
        </w:rPr>
      </w:pPr>
      <w:r w:rsidRPr="006342C8">
        <w:rPr>
          <w:color w:val="000000"/>
          <w:sz w:val="26"/>
          <w:szCs w:val="26"/>
        </w:rPr>
        <w:t>- благоустройство дворовой территории многоквартирного дома № 28 по улице Ростовская;</w:t>
      </w:r>
    </w:p>
    <w:p w14:paraId="54429865" w14:textId="77777777" w:rsidR="00702866" w:rsidRPr="006342C8" w:rsidRDefault="00702866" w:rsidP="00702866">
      <w:pPr>
        <w:ind w:firstLine="851"/>
        <w:contextualSpacing/>
        <w:jc w:val="both"/>
        <w:rPr>
          <w:color w:val="000000"/>
          <w:sz w:val="26"/>
          <w:szCs w:val="26"/>
        </w:rPr>
      </w:pPr>
      <w:r w:rsidRPr="006342C8">
        <w:rPr>
          <w:color w:val="000000"/>
          <w:sz w:val="26"/>
          <w:szCs w:val="26"/>
        </w:rPr>
        <w:t>- благоустройство дворовой территории многоквартирных домов №/№ 5, 6, 7 по улице Школьная, с. Новое;</w:t>
      </w:r>
    </w:p>
    <w:p w14:paraId="19DD2E04" w14:textId="77777777" w:rsidR="00702866" w:rsidRPr="006342C8" w:rsidRDefault="00702866" w:rsidP="00702866">
      <w:pPr>
        <w:ind w:firstLine="851"/>
        <w:contextualSpacing/>
        <w:jc w:val="both"/>
        <w:rPr>
          <w:color w:val="000000"/>
          <w:sz w:val="26"/>
          <w:szCs w:val="26"/>
        </w:rPr>
      </w:pPr>
      <w:r w:rsidRPr="006342C8">
        <w:rPr>
          <w:color w:val="000000"/>
          <w:sz w:val="26"/>
          <w:szCs w:val="26"/>
        </w:rPr>
        <w:t>- благоустройство общественной территории Парка ул. Маяковского;</w:t>
      </w:r>
    </w:p>
    <w:p w14:paraId="553B0254" w14:textId="77777777" w:rsidR="00702866" w:rsidRPr="006342C8" w:rsidRDefault="00702866" w:rsidP="00702866">
      <w:pPr>
        <w:ind w:firstLine="851"/>
        <w:contextualSpacing/>
        <w:jc w:val="both"/>
        <w:rPr>
          <w:color w:val="000000"/>
          <w:sz w:val="26"/>
          <w:szCs w:val="26"/>
        </w:rPr>
      </w:pPr>
      <w:r w:rsidRPr="006342C8">
        <w:rPr>
          <w:color w:val="000000"/>
          <w:sz w:val="26"/>
          <w:szCs w:val="26"/>
        </w:rPr>
        <w:t>- обустройство детского спортивно-игрового комплекса с. Берендеево, ул. Центральная.</w:t>
      </w:r>
    </w:p>
    <w:p w14:paraId="53D5372B" w14:textId="77777777" w:rsidR="00702866" w:rsidRPr="006342C8" w:rsidRDefault="00702866" w:rsidP="00702866">
      <w:pPr>
        <w:ind w:firstLine="851"/>
        <w:contextualSpacing/>
        <w:jc w:val="both"/>
        <w:rPr>
          <w:sz w:val="26"/>
          <w:szCs w:val="26"/>
        </w:rPr>
      </w:pPr>
      <w:r w:rsidRPr="006342C8">
        <w:rPr>
          <w:sz w:val="26"/>
          <w:szCs w:val="26"/>
        </w:rPr>
        <w:t xml:space="preserve"> На реализацию программных мероприятий было израсходовано 30,9 млн рублей, в том числе на благоустройство дворовых территорий 10,7 млн рублей, на благоустройство общественных территорий 20, 2 млн рублей.</w:t>
      </w:r>
    </w:p>
    <w:p w14:paraId="35B2409E" w14:textId="77777777" w:rsidR="00702866" w:rsidRPr="006342C8" w:rsidRDefault="00702866" w:rsidP="00702866">
      <w:pPr>
        <w:ind w:firstLine="851"/>
        <w:contextualSpacing/>
        <w:jc w:val="both"/>
        <w:rPr>
          <w:sz w:val="26"/>
          <w:szCs w:val="26"/>
        </w:rPr>
      </w:pPr>
      <w:r w:rsidRPr="006342C8">
        <w:rPr>
          <w:sz w:val="26"/>
          <w:szCs w:val="26"/>
        </w:rPr>
        <w:t xml:space="preserve"> В рамках городской целевой программы «Благоустройство территории городского округа город Переславль-Залесский» проведены мероприятия по благоустройству территории городского округа на общую сумму 9,8 млн рублей, в том числе:</w:t>
      </w:r>
    </w:p>
    <w:p w14:paraId="1265B8A1" w14:textId="77777777" w:rsidR="00702866" w:rsidRPr="006342C8" w:rsidRDefault="00702866" w:rsidP="00702866">
      <w:pPr>
        <w:ind w:firstLine="851"/>
        <w:contextualSpacing/>
        <w:jc w:val="both"/>
        <w:rPr>
          <w:color w:val="000000"/>
          <w:sz w:val="26"/>
          <w:szCs w:val="26"/>
        </w:rPr>
      </w:pPr>
      <w:r w:rsidRPr="006342C8">
        <w:rPr>
          <w:sz w:val="26"/>
          <w:szCs w:val="26"/>
        </w:rPr>
        <w:t>- содержание парков, скверов, площадей и прочих объектов внешнего благоустройства городского округа – 4</w:t>
      </w:r>
      <w:r w:rsidRPr="006342C8">
        <w:rPr>
          <w:color w:val="000000"/>
          <w:sz w:val="26"/>
          <w:szCs w:val="26"/>
        </w:rPr>
        <w:t>,9</w:t>
      </w:r>
      <w:r w:rsidRPr="006342C8">
        <w:rPr>
          <w:sz w:val="26"/>
          <w:szCs w:val="26"/>
        </w:rPr>
        <w:t xml:space="preserve"> млн рублей</w:t>
      </w:r>
      <w:r w:rsidRPr="006342C8">
        <w:rPr>
          <w:color w:val="000000"/>
          <w:sz w:val="26"/>
          <w:szCs w:val="26"/>
        </w:rPr>
        <w:t xml:space="preserve">; </w:t>
      </w:r>
    </w:p>
    <w:p w14:paraId="6368BA0C" w14:textId="77777777" w:rsidR="00702866" w:rsidRPr="006342C8" w:rsidRDefault="00702866" w:rsidP="00702866">
      <w:pPr>
        <w:ind w:firstLine="851"/>
        <w:contextualSpacing/>
        <w:jc w:val="both"/>
        <w:rPr>
          <w:color w:val="000000"/>
          <w:sz w:val="26"/>
          <w:szCs w:val="26"/>
        </w:rPr>
      </w:pPr>
      <w:r w:rsidRPr="006342C8">
        <w:rPr>
          <w:color w:val="000000"/>
          <w:sz w:val="26"/>
          <w:szCs w:val="26"/>
        </w:rPr>
        <w:t xml:space="preserve"> -</w:t>
      </w:r>
      <w:r w:rsidRPr="006342C8">
        <w:rPr>
          <w:sz w:val="26"/>
          <w:szCs w:val="26"/>
        </w:rPr>
        <w:t>посадка и содержание цветников – 0,9 млн рублей</w:t>
      </w:r>
      <w:r w:rsidRPr="006342C8">
        <w:rPr>
          <w:color w:val="000000"/>
          <w:sz w:val="26"/>
          <w:szCs w:val="26"/>
        </w:rPr>
        <w:t xml:space="preserve">; </w:t>
      </w:r>
    </w:p>
    <w:p w14:paraId="43B65C17" w14:textId="77777777" w:rsidR="00702866" w:rsidRPr="006342C8" w:rsidRDefault="00702866" w:rsidP="00702866">
      <w:pPr>
        <w:ind w:firstLine="851"/>
        <w:contextualSpacing/>
        <w:jc w:val="both"/>
        <w:rPr>
          <w:color w:val="000000"/>
          <w:sz w:val="26"/>
          <w:szCs w:val="26"/>
        </w:rPr>
      </w:pPr>
      <w:r w:rsidRPr="006342C8">
        <w:rPr>
          <w:color w:val="000000"/>
          <w:sz w:val="26"/>
          <w:szCs w:val="26"/>
        </w:rPr>
        <w:t xml:space="preserve">- </w:t>
      </w:r>
      <w:r w:rsidRPr="006342C8">
        <w:rPr>
          <w:bCs/>
          <w:sz w:val="26"/>
          <w:szCs w:val="26"/>
        </w:rPr>
        <w:t>валка деревьев, обрезка, посадка – 0,8 млн</w:t>
      </w:r>
      <w:r w:rsidRPr="006342C8">
        <w:rPr>
          <w:sz w:val="26"/>
          <w:szCs w:val="26"/>
        </w:rPr>
        <w:t xml:space="preserve"> рублей</w:t>
      </w:r>
      <w:r w:rsidRPr="006342C8">
        <w:rPr>
          <w:color w:val="000000"/>
          <w:sz w:val="26"/>
          <w:szCs w:val="26"/>
        </w:rPr>
        <w:t xml:space="preserve">; </w:t>
      </w:r>
    </w:p>
    <w:p w14:paraId="45F7B041" w14:textId="77777777" w:rsidR="00702866" w:rsidRPr="006342C8" w:rsidRDefault="00702866" w:rsidP="00702866">
      <w:pPr>
        <w:ind w:firstLine="851"/>
        <w:contextualSpacing/>
        <w:jc w:val="both"/>
        <w:rPr>
          <w:color w:val="000000"/>
          <w:sz w:val="26"/>
          <w:szCs w:val="26"/>
        </w:rPr>
      </w:pPr>
      <w:r w:rsidRPr="006342C8">
        <w:rPr>
          <w:color w:val="000000"/>
          <w:sz w:val="26"/>
          <w:szCs w:val="26"/>
        </w:rPr>
        <w:t xml:space="preserve">- </w:t>
      </w:r>
      <w:r w:rsidRPr="006342C8">
        <w:rPr>
          <w:sz w:val="26"/>
          <w:szCs w:val="26"/>
        </w:rPr>
        <w:t>содержание детских игровых (спортивных) площадок – 1,8 млн рублей</w:t>
      </w:r>
      <w:r w:rsidRPr="006342C8">
        <w:rPr>
          <w:color w:val="000000"/>
          <w:sz w:val="26"/>
          <w:szCs w:val="26"/>
        </w:rPr>
        <w:t>;</w:t>
      </w:r>
    </w:p>
    <w:p w14:paraId="4A31758B" w14:textId="77777777" w:rsidR="00702866" w:rsidRPr="006342C8" w:rsidRDefault="00702866" w:rsidP="00702866">
      <w:pPr>
        <w:ind w:firstLine="851"/>
        <w:contextualSpacing/>
        <w:jc w:val="both"/>
        <w:rPr>
          <w:sz w:val="26"/>
          <w:szCs w:val="26"/>
        </w:rPr>
      </w:pPr>
      <w:r w:rsidRPr="006342C8">
        <w:rPr>
          <w:color w:val="000000"/>
          <w:sz w:val="26"/>
          <w:szCs w:val="26"/>
        </w:rPr>
        <w:t xml:space="preserve">- </w:t>
      </w:r>
      <w:r w:rsidRPr="006342C8">
        <w:rPr>
          <w:iCs/>
          <w:sz w:val="26"/>
          <w:szCs w:val="26"/>
        </w:rPr>
        <w:t>выкашивание газонов</w:t>
      </w:r>
      <w:r w:rsidRPr="006342C8">
        <w:rPr>
          <w:sz w:val="26"/>
          <w:szCs w:val="26"/>
        </w:rPr>
        <w:t xml:space="preserve"> – 1</w:t>
      </w:r>
      <w:r w:rsidRPr="006342C8">
        <w:rPr>
          <w:color w:val="000000"/>
          <w:sz w:val="26"/>
          <w:szCs w:val="26"/>
        </w:rPr>
        <w:t>,4</w:t>
      </w:r>
      <w:r w:rsidRPr="006342C8">
        <w:rPr>
          <w:sz w:val="26"/>
          <w:szCs w:val="26"/>
        </w:rPr>
        <w:t xml:space="preserve"> млн рублей.</w:t>
      </w:r>
    </w:p>
    <w:p w14:paraId="66773DB8" w14:textId="77777777" w:rsidR="00702866" w:rsidRPr="006342C8" w:rsidRDefault="00702866" w:rsidP="00702866">
      <w:pPr>
        <w:ind w:firstLine="851"/>
        <w:contextualSpacing/>
        <w:jc w:val="both"/>
        <w:rPr>
          <w:sz w:val="26"/>
          <w:szCs w:val="26"/>
        </w:rPr>
      </w:pPr>
    </w:p>
    <w:p w14:paraId="0787AF16" w14:textId="77777777" w:rsidR="00702866" w:rsidRPr="006342C8" w:rsidRDefault="00702866" w:rsidP="00702866">
      <w:pPr>
        <w:rPr>
          <w:b/>
          <w:sz w:val="26"/>
          <w:szCs w:val="26"/>
        </w:rPr>
      </w:pPr>
      <w:r w:rsidRPr="006342C8">
        <w:rPr>
          <w:b/>
          <w:sz w:val="26"/>
          <w:szCs w:val="26"/>
        </w:rPr>
        <w:t xml:space="preserve">             Охрана окружающей среды</w:t>
      </w:r>
    </w:p>
    <w:p w14:paraId="7B54A067" w14:textId="77777777" w:rsidR="00702866" w:rsidRPr="006342C8" w:rsidRDefault="00702866" w:rsidP="00702866">
      <w:pPr>
        <w:ind w:firstLine="851"/>
        <w:contextualSpacing/>
        <w:jc w:val="both"/>
        <w:rPr>
          <w:color w:val="000000"/>
          <w:sz w:val="26"/>
          <w:szCs w:val="26"/>
        </w:rPr>
      </w:pPr>
      <w:r w:rsidRPr="006342C8">
        <w:rPr>
          <w:sz w:val="26"/>
          <w:szCs w:val="26"/>
        </w:rPr>
        <w:t>Средства были направлены на выполнение следующих мероприятий:</w:t>
      </w:r>
    </w:p>
    <w:p w14:paraId="789A7F35" w14:textId="77777777" w:rsidR="00702866" w:rsidRPr="006342C8" w:rsidRDefault="00702866" w:rsidP="00702866">
      <w:pPr>
        <w:ind w:firstLine="851"/>
        <w:contextualSpacing/>
        <w:jc w:val="both"/>
        <w:rPr>
          <w:bCs/>
          <w:color w:val="000000"/>
          <w:sz w:val="26"/>
          <w:szCs w:val="26"/>
        </w:rPr>
      </w:pPr>
      <w:r w:rsidRPr="006342C8">
        <w:rPr>
          <w:bCs/>
          <w:color w:val="000000"/>
          <w:sz w:val="26"/>
          <w:szCs w:val="26"/>
        </w:rPr>
        <w:t>- ликвидация несанкционированных свалок на территории городского округа</w:t>
      </w:r>
      <w:r w:rsidRPr="006342C8">
        <w:rPr>
          <w:w w:val="101"/>
          <w:sz w:val="26"/>
          <w:szCs w:val="26"/>
        </w:rPr>
        <w:t xml:space="preserve"> – </w:t>
      </w:r>
      <w:r w:rsidRPr="006342C8">
        <w:rPr>
          <w:bCs/>
          <w:color w:val="000000"/>
          <w:sz w:val="26"/>
          <w:szCs w:val="26"/>
        </w:rPr>
        <w:t>1, 48 млн рублей;</w:t>
      </w:r>
    </w:p>
    <w:p w14:paraId="5A0F14C1" w14:textId="77777777" w:rsidR="00702866" w:rsidRPr="006342C8" w:rsidRDefault="00702866" w:rsidP="00702866">
      <w:pPr>
        <w:ind w:firstLine="851"/>
        <w:contextualSpacing/>
        <w:jc w:val="both"/>
        <w:rPr>
          <w:sz w:val="26"/>
          <w:szCs w:val="26"/>
        </w:rPr>
      </w:pPr>
      <w:r w:rsidRPr="006342C8">
        <w:rPr>
          <w:w w:val="101"/>
          <w:sz w:val="26"/>
          <w:szCs w:val="26"/>
        </w:rPr>
        <w:t xml:space="preserve">- на </w:t>
      </w:r>
      <w:r w:rsidRPr="006342C8">
        <w:rPr>
          <w:sz w:val="26"/>
          <w:szCs w:val="26"/>
        </w:rPr>
        <w:t>борьбу с борщевиком Сосновского</w:t>
      </w:r>
      <w:r w:rsidRPr="006342C8">
        <w:rPr>
          <w:b/>
          <w:sz w:val="26"/>
          <w:szCs w:val="26"/>
        </w:rPr>
        <w:t xml:space="preserve"> </w:t>
      </w:r>
      <w:r w:rsidRPr="006342C8">
        <w:rPr>
          <w:sz w:val="26"/>
          <w:szCs w:val="26"/>
        </w:rPr>
        <w:t>было израсходовано 0,1 млн рублей обработана площадь – 27,0 га;</w:t>
      </w:r>
    </w:p>
    <w:p w14:paraId="0F9C1DBD" w14:textId="77777777" w:rsidR="00702866" w:rsidRPr="006342C8" w:rsidRDefault="00702866" w:rsidP="00702866">
      <w:pPr>
        <w:ind w:firstLine="851"/>
        <w:contextualSpacing/>
        <w:jc w:val="both"/>
        <w:rPr>
          <w:color w:val="000000"/>
          <w:sz w:val="26"/>
          <w:szCs w:val="26"/>
        </w:rPr>
      </w:pPr>
      <w:r w:rsidRPr="006342C8">
        <w:rPr>
          <w:b/>
          <w:sz w:val="26"/>
          <w:szCs w:val="26"/>
        </w:rPr>
        <w:t xml:space="preserve">           </w:t>
      </w:r>
      <w:r w:rsidRPr="006342C8">
        <w:rPr>
          <w:b/>
          <w:color w:val="000000"/>
          <w:sz w:val="26"/>
          <w:szCs w:val="26"/>
        </w:rPr>
        <w:t> </w:t>
      </w:r>
      <w:r w:rsidRPr="006342C8">
        <w:rPr>
          <w:color w:val="000000"/>
          <w:sz w:val="26"/>
          <w:szCs w:val="26"/>
        </w:rPr>
        <w:t xml:space="preserve">- </w:t>
      </w:r>
      <w:r w:rsidRPr="006342C8">
        <w:rPr>
          <w:bCs/>
          <w:color w:val="000000"/>
          <w:sz w:val="26"/>
          <w:szCs w:val="26"/>
        </w:rPr>
        <w:t xml:space="preserve">разработан проект зоны санитарной охраны подземных источников питьевого хозяйственно-бытового водоснабжения населения с. Купанское на сумму 0,2 млн рублей; </w:t>
      </w:r>
    </w:p>
    <w:p w14:paraId="732D852B" w14:textId="77777777" w:rsidR="00702866" w:rsidRPr="006342C8" w:rsidRDefault="00702866" w:rsidP="00702866">
      <w:pPr>
        <w:ind w:firstLine="851"/>
        <w:contextualSpacing/>
        <w:jc w:val="both"/>
        <w:rPr>
          <w:sz w:val="26"/>
          <w:szCs w:val="26"/>
        </w:rPr>
      </w:pPr>
      <w:r w:rsidRPr="006342C8">
        <w:rPr>
          <w:sz w:val="26"/>
          <w:szCs w:val="26"/>
        </w:rPr>
        <w:t>- п</w:t>
      </w:r>
      <w:r w:rsidRPr="006342C8">
        <w:rPr>
          <w:bCs/>
          <w:color w:val="000000"/>
          <w:sz w:val="26"/>
          <w:szCs w:val="26"/>
        </w:rPr>
        <w:t xml:space="preserve">роведена </w:t>
      </w:r>
      <w:proofErr w:type="spellStart"/>
      <w:r w:rsidRPr="006342C8">
        <w:rPr>
          <w:bCs/>
          <w:color w:val="000000"/>
          <w:sz w:val="26"/>
          <w:szCs w:val="26"/>
        </w:rPr>
        <w:t>аккарицидная</w:t>
      </w:r>
      <w:proofErr w:type="spellEnd"/>
      <w:r w:rsidRPr="006342C8">
        <w:rPr>
          <w:bCs/>
          <w:color w:val="000000"/>
          <w:sz w:val="26"/>
          <w:szCs w:val="26"/>
        </w:rPr>
        <w:t xml:space="preserve"> обработка общественных территорий (парков, скверов, кладбищ, у образовательных учреждений) на площади 39, 3 га (стоимость работ – 90 тысяч рублей);</w:t>
      </w:r>
    </w:p>
    <w:p w14:paraId="345AB497" w14:textId="77777777" w:rsidR="00702866" w:rsidRPr="006342C8" w:rsidRDefault="00702866" w:rsidP="00702866">
      <w:pPr>
        <w:pStyle w:val="a7"/>
        <w:spacing w:after="0" w:line="240" w:lineRule="auto"/>
        <w:ind w:left="0" w:firstLine="851"/>
        <w:jc w:val="both"/>
        <w:rPr>
          <w:bCs/>
        </w:rPr>
      </w:pPr>
      <w:r w:rsidRPr="006342C8">
        <w:t xml:space="preserve">- </w:t>
      </w:r>
      <w:r w:rsidRPr="006342C8">
        <w:rPr>
          <w:bCs/>
          <w:color w:val="000000"/>
        </w:rPr>
        <w:t>выполнены работы по обустройству контейнерных площадок с непроницаемым основанием, ограждением и навесом на сумму 0,6 млн рублей;</w:t>
      </w:r>
    </w:p>
    <w:p w14:paraId="151A9430" w14:textId="6AE80F17" w:rsidR="00702866" w:rsidRPr="006342C8" w:rsidRDefault="00702866" w:rsidP="00B343FA">
      <w:pPr>
        <w:pStyle w:val="a7"/>
        <w:spacing w:after="0" w:line="240" w:lineRule="auto"/>
        <w:ind w:left="709" w:firstLine="851"/>
        <w:jc w:val="both"/>
        <w:rPr>
          <w:b/>
        </w:rPr>
      </w:pPr>
      <w:r w:rsidRPr="006342C8">
        <w:rPr>
          <w:iCs/>
          <w:color w:val="000000"/>
        </w:rPr>
        <w:lastRenderedPageBreak/>
        <w:t>- на содержание контейнерных площадок   было направлено 0,4 млн</w:t>
      </w:r>
      <w:r w:rsidR="00B343FA">
        <w:rPr>
          <w:iCs/>
          <w:color w:val="000000"/>
        </w:rPr>
        <w:t xml:space="preserve"> </w:t>
      </w:r>
      <w:r w:rsidRPr="006342C8">
        <w:rPr>
          <w:iCs/>
          <w:color w:val="000000"/>
        </w:rPr>
        <w:t xml:space="preserve"> рублей.</w:t>
      </w:r>
      <w:r w:rsidRPr="006342C8">
        <w:rPr>
          <w:b/>
        </w:rPr>
        <w:t xml:space="preserve"> </w:t>
      </w:r>
    </w:p>
    <w:p w14:paraId="37B3C516" w14:textId="77777777" w:rsidR="00702866" w:rsidRPr="006342C8" w:rsidRDefault="00702866" w:rsidP="00702866">
      <w:pPr>
        <w:ind w:firstLine="851"/>
        <w:contextualSpacing/>
        <w:rPr>
          <w:sz w:val="26"/>
          <w:szCs w:val="26"/>
        </w:rPr>
      </w:pPr>
    </w:p>
    <w:p w14:paraId="069CBA0F" w14:textId="77777777" w:rsidR="00702866" w:rsidRPr="006342C8" w:rsidRDefault="00702866" w:rsidP="00702866">
      <w:pPr>
        <w:pStyle w:val="a7"/>
        <w:numPr>
          <w:ilvl w:val="0"/>
          <w:numId w:val="2"/>
        </w:numPr>
        <w:spacing w:after="0" w:line="240" w:lineRule="auto"/>
        <w:ind w:left="0" w:firstLine="851"/>
        <w:rPr>
          <w:b/>
        </w:rPr>
      </w:pPr>
      <w:r w:rsidRPr="006342C8">
        <w:rPr>
          <w:b/>
        </w:rPr>
        <w:t>Улучшение жилищных условий</w:t>
      </w:r>
    </w:p>
    <w:p w14:paraId="459A757D" w14:textId="77777777" w:rsidR="00702866" w:rsidRPr="006342C8" w:rsidRDefault="00702866" w:rsidP="00702866">
      <w:pPr>
        <w:ind w:firstLine="851"/>
        <w:contextualSpacing/>
        <w:jc w:val="both"/>
        <w:rPr>
          <w:sz w:val="26"/>
          <w:szCs w:val="26"/>
        </w:rPr>
      </w:pPr>
      <w:r w:rsidRPr="006342C8">
        <w:rPr>
          <w:sz w:val="26"/>
          <w:szCs w:val="26"/>
        </w:rPr>
        <w:t>По состоянию на 1 января 2020 года на учете нуждающихся в жилье состоят 1 184 семьи. За год число семей, состоящих на учете в городском округе, сократилось на 125. В прошлом году гражданам предоставлено 25 жилых помещений в муниципальном жилищном фонде, 8-ми гражданам оказаны единовременные денежные выплаты на строительство или приобретение жилья за счет средств федерального бюджета.</w:t>
      </w:r>
    </w:p>
    <w:p w14:paraId="519A2469" w14:textId="77777777" w:rsidR="00702866" w:rsidRPr="006342C8" w:rsidRDefault="00702866" w:rsidP="00702866">
      <w:pPr>
        <w:ind w:firstLine="851"/>
        <w:contextualSpacing/>
        <w:jc w:val="both"/>
        <w:rPr>
          <w:sz w:val="26"/>
          <w:szCs w:val="26"/>
        </w:rPr>
      </w:pPr>
      <w:r w:rsidRPr="006342C8">
        <w:rPr>
          <w:sz w:val="26"/>
          <w:szCs w:val="26"/>
        </w:rPr>
        <w:t>На территории городского округа города признано аварийными 42 многоквартирных дома, расселяемая площадь составила 11 486 кв. м. (297 жилых помещений), потребность в финансировании более 486 млн рублей. Только 11 домов включены в региональную адресную программу по переселению граждан из аварийного жилищного фонда Ярославской области, утвержденную постановлением правительства от 29.03.2019 № 224-п. Срок отселения граждан из этих домов 2020-2025 годы. Общая расселяемая площадь – 2679,6 кв. м., количество отселяемых – 199 человек, потребность в финансировании – более 119 млн рублей.</w:t>
      </w:r>
    </w:p>
    <w:p w14:paraId="2173AE7B" w14:textId="77777777" w:rsidR="00702866" w:rsidRPr="006342C8" w:rsidRDefault="00702866" w:rsidP="00702866">
      <w:pPr>
        <w:ind w:firstLine="851"/>
        <w:contextualSpacing/>
        <w:jc w:val="both"/>
        <w:rPr>
          <w:color w:val="000000"/>
          <w:sz w:val="26"/>
          <w:szCs w:val="26"/>
        </w:rPr>
      </w:pPr>
      <w:r w:rsidRPr="006342C8">
        <w:rPr>
          <w:sz w:val="26"/>
          <w:szCs w:val="26"/>
        </w:rPr>
        <w:t xml:space="preserve">       </w:t>
      </w:r>
      <w:r w:rsidRPr="006342C8">
        <w:rPr>
          <w:sz w:val="26"/>
          <w:szCs w:val="26"/>
        </w:rPr>
        <w:tab/>
        <w:t xml:space="preserve"> Предоставление молодым семьям социальных выплат на приобретение (строительство) жилья осуществляется в рамках подпрограммы </w:t>
      </w:r>
      <w:r w:rsidRPr="006342C8">
        <w:rPr>
          <w:bCs/>
          <w:color w:val="000000"/>
          <w:sz w:val="26"/>
          <w:szCs w:val="26"/>
        </w:rPr>
        <w:t>«Муниципальная поддержка молодых семей городского округа города Переславля-Залесского в приобретении (строительстве) жилья»</w:t>
      </w:r>
      <w:r w:rsidRPr="006342C8">
        <w:rPr>
          <w:sz w:val="26"/>
          <w:szCs w:val="26"/>
        </w:rPr>
        <w:t xml:space="preserve"> городской целевой программы «Жилище» на 2019-2021 годы. В прошлом году предоставлено социальных выплат на сумму 895, 7 тысяч рублей</w:t>
      </w:r>
      <w:r w:rsidRPr="006342C8">
        <w:rPr>
          <w:color w:val="000000"/>
          <w:sz w:val="26"/>
          <w:szCs w:val="26"/>
        </w:rPr>
        <w:t>. Количество семей – одна многодетная семья из 5 человек.</w:t>
      </w:r>
    </w:p>
    <w:p w14:paraId="6DF97275" w14:textId="77777777" w:rsidR="00702866" w:rsidRPr="006342C8" w:rsidRDefault="00702866" w:rsidP="00702866">
      <w:pPr>
        <w:ind w:firstLine="851"/>
        <w:contextualSpacing/>
        <w:jc w:val="both"/>
        <w:rPr>
          <w:bCs/>
          <w:kern w:val="36"/>
          <w:sz w:val="26"/>
          <w:szCs w:val="26"/>
        </w:rPr>
      </w:pPr>
      <w:r w:rsidRPr="006342C8">
        <w:rPr>
          <w:sz w:val="26"/>
          <w:szCs w:val="26"/>
        </w:rPr>
        <w:tab/>
      </w:r>
      <w:r w:rsidRPr="006342C8">
        <w:rPr>
          <w:bCs/>
          <w:kern w:val="36"/>
          <w:sz w:val="26"/>
          <w:szCs w:val="26"/>
        </w:rPr>
        <w:t>В соответствии с подпрограммой «Государственная и муниципальная поддержка граждан в сфере ипотечного жилищного кредитования», городской целевой программы «Жилище» на 2019-2021 годы, в 2019 году Администрацией города предоставлялась финансовая поддержка работникам бюджетных учреждений (педагоги, медицинские работники) в виде субсидии на приобретение или строительство жилых помещений при получении ипотечного кредита и субсидии на возмещение ежемесячных аннуитетных платежей по кредиту.</w:t>
      </w:r>
    </w:p>
    <w:p w14:paraId="15A8E12D" w14:textId="77777777" w:rsidR="00702866" w:rsidRPr="006342C8" w:rsidRDefault="00702866" w:rsidP="00702866">
      <w:pPr>
        <w:ind w:firstLine="851"/>
        <w:contextualSpacing/>
        <w:jc w:val="both"/>
        <w:rPr>
          <w:iCs/>
          <w:sz w:val="26"/>
          <w:szCs w:val="26"/>
          <w:highlight w:val="yellow"/>
        </w:rPr>
      </w:pPr>
      <w:r w:rsidRPr="006342C8">
        <w:rPr>
          <w:bCs/>
          <w:kern w:val="36"/>
          <w:sz w:val="26"/>
          <w:szCs w:val="26"/>
        </w:rPr>
        <w:t xml:space="preserve">Была предоставлена субсидия на приобретение (строительство) жилого помещения семье педагогического работника в размере 600 тыс. руб. (по 300 тыс. руб. из городского и областного бюджетов). Состав семьи – 4 человека, двое детей.  Всего по городскому округу участие в программе приняли 12 семей. Общая сумма поддержки на возмещение ежемесячных аннуитетных платежей по кредитам для 5 семей из областного и городского бюджетов составила 196 тыс. рублей. </w:t>
      </w:r>
    </w:p>
    <w:p w14:paraId="0AD339C4" w14:textId="77777777" w:rsidR="00702866" w:rsidRPr="006342C8" w:rsidRDefault="00702866" w:rsidP="00702866">
      <w:pPr>
        <w:ind w:firstLine="851"/>
        <w:contextualSpacing/>
        <w:rPr>
          <w:iCs/>
          <w:sz w:val="26"/>
          <w:szCs w:val="26"/>
          <w:highlight w:val="yellow"/>
        </w:rPr>
      </w:pPr>
    </w:p>
    <w:p w14:paraId="645BD371" w14:textId="77777777" w:rsidR="00702866" w:rsidRPr="006342C8" w:rsidRDefault="00702866" w:rsidP="00702866">
      <w:pPr>
        <w:ind w:firstLine="851"/>
        <w:contextualSpacing/>
        <w:rPr>
          <w:b/>
          <w:caps/>
          <w:sz w:val="26"/>
          <w:szCs w:val="26"/>
        </w:rPr>
      </w:pPr>
      <w:r w:rsidRPr="006342C8">
        <w:rPr>
          <w:b/>
          <w:sz w:val="26"/>
          <w:szCs w:val="26"/>
        </w:rPr>
        <w:t xml:space="preserve"> 6. Социальная политика</w:t>
      </w:r>
    </w:p>
    <w:p w14:paraId="31CB7B94" w14:textId="77777777" w:rsidR="00702866" w:rsidRPr="006342C8" w:rsidRDefault="00702866" w:rsidP="00702866">
      <w:pPr>
        <w:ind w:firstLine="851"/>
        <w:contextualSpacing/>
        <w:jc w:val="both"/>
        <w:rPr>
          <w:caps/>
          <w:sz w:val="26"/>
          <w:szCs w:val="26"/>
        </w:rPr>
      </w:pPr>
      <w:r w:rsidRPr="006342C8">
        <w:rPr>
          <w:sz w:val="26"/>
          <w:szCs w:val="26"/>
        </w:rPr>
        <w:t xml:space="preserve"> С целью повышения уровня жизни малообеспеченных жителей, оказания социальной поддержки отдельным категориям граждан, детям из малообеспеченных семей, детям-инвалидам в городе реализуются 4 целевые программы.</w:t>
      </w:r>
    </w:p>
    <w:p w14:paraId="6650BB53" w14:textId="77777777" w:rsidR="00702866" w:rsidRPr="006342C8" w:rsidRDefault="00702866" w:rsidP="00702866">
      <w:pPr>
        <w:ind w:firstLine="851"/>
        <w:contextualSpacing/>
        <w:jc w:val="both"/>
        <w:rPr>
          <w:sz w:val="26"/>
          <w:szCs w:val="26"/>
        </w:rPr>
      </w:pPr>
      <w:r w:rsidRPr="006342C8">
        <w:rPr>
          <w:sz w:val="26"/>
          <w:szCs w:val="26"/>
        </w:rPr>
        <w:t xml:space="preserve">   В 2019 году комплекс мер по социальной поддержке граждан осуществлялся в соответствии с Социальным кодексом Ярославской области и городской целевой программой «Социальная поддержка населения городского округа город Переславль-Залесский» на 2019-2021 годы.</w:t>
      </w:r>
    </w:p>
    <w:p w14:paraId="422F41D5" w14:textId="77777777" w:rsidR="00702866" w:rsidRPr="006342C8" w:rsidRDefault="00702866" w:rsidP="00702866">
      <w:pPr>
        <w:ind w:firstLine="851"/>
        <w:contextualSpacing/>
        <w:jc w:val="both"/>
        <w:rPr>
          <w:bCs/>
          <w:sz w:val="26"/>
          <w:szCs w:val="26"/>
        </w:rPr>
      </w:pPr>
      <w:r w:rsidRPr="006342C8">
        <w:rPr>
          <w:sz w:val="26"/>
          <w:szCs w:val="26"/>
        </w:rPr>
        <w:t xml:space="preserve">Общий объем финансирования составил 424, 7 млн рублей, </w:t>
      </w:r>
      <w:r w:rsidRPr="006342C8">
        <w:rPr>
          <w:bCs/>
          <w:sz w:val="26"/>
          <w:szCs w:val="26"/>
        </w:rPr>
        <w:t>в том числе:</w:t>
      </w:r>
    </w:p>
    <w:p w14:paraId="29FD6AB0" w14:textId="77777777" w:rsidR="00702866" w:rsidRPr="006342C8" w:rsidRDefault="00702866" w:rsidP="00702866">
      <w:pPr>
        <w:shd w:val="clear" w:color="auto" w:fill="FFFFFF"/>
        <w:autoSpaceDE w:val="0"/>
        <w:ind w:firstLine="851"/>
        <w:contextualSpacing/>
        <w:jc w:val="both"/>
        <w:rPr>
          <w:bCs/>
          <w:sz w:val="26"/>
          <w:szCs w:val="26"/>
        </w:rPr>
      </w:pPr>
      <w:r w:rsidRPr="006342C8">
        <w:rPr>
          <w:bCs/>
          <w:sz w:val="26"/>
          <w:szCs w:val="26"/>
        </w:rPr>
        <w:t>- за счет бюджета городского округа – 7, 4 млн рублей;</w:t>
      </w:r>
    </w:p>
    <w:p w14:paraId="79F2A166" w14:textId="77777777" w:rsidR="00702866" w:rsidRPr="006342C8" w:rsidRDefault="00702866" w:rsidP="00702866">
      <w:pPr>
        <w:shd w:val="clear" w:color="auto" w:fill="FFFFFF"/>
        <w:autoSpaceDE w:val="0"/>
        <w:ind w:firstLine="851"/>
        <w:contextualSpacing/>
        <w:jc w:val="both"/>
        <w:rPr>
          <w:bCs/>
          <w:sz w:val="26"/>
          <w:szCs w:val="26"/>
        </w:rPr>
      </w:pPr>
      <w:r w:rsidRPr="006342C8">
        <w:rPr>
          <w:bCs/>
          <w:sz w:val="26"/>
          <w:szCs w:val="26"/>
        </w:rPr>
        <w:t>- за счет областного бюджета – 312, 4 млн рублей;</w:t>
      </w:r>
    </w:p>
    <w:p w14:paraId="6C26C07C" w14:textId="77777777" w:rsidR="00702866" w:rsidRPr="006342C8" w:rsidRDefault="00702866" w:rsidP="00702866">
      <w:pPr>
        <w:shd w:val="clear" w:color="auto" w:fill="FFFFFF"/>
        <w:autoSpaceDE w:val="0"/>
        <w:ind w:firstLine="851"/>
        <w:contextualSpacing/>
        <w:jc w:val="both"/>
        <w:rPr>
          <w:bCs/>
          <w:sz w:val="26"/>
          <w:szCs w:val="26"/>
        </w:rPr>
      </w:pPr>
      <w:r w:rsidRPr="006342C8">
        <w:rPr>
          <w:bCs/>
          <w:sz w:val="26"/>
          <w:szCs w:val="26"/>
        </w:rPr>
        <w:t>- за счет федерального бюджета – 104, 9 млн рублей.</w:t>
      </w:r>
    </w:p>
    <w:p w14:paraId="25B34DC2" w14:textId="77777777" w:rsidR="00702866" w:rsidRPr="006342C8" w:rsidRDefault="00702866" w:rsidP="00702866">
      <w:pPr>
        <w:shd w:val="clear" w:color="auto" w:fill="FFFFFF"/>
        <w:autoSpaceDE w:val="0"/>
        <w:ind w:firstLine="851"/>
        <w:contextualSpacing/>
        <w:jc w:val="both"/>
        <w:rPr>
          <w:color w:val="000000"/>
          <w:sz w:val="26"/>
          <w:szCs w:val="26"/>
        </w:rPr>
      </w:pPr>
      <w:r w:rsidRPr="006342C8">
        <w:rPr>
          <w:bCs/>
          <w:sz w:val="26"/>
          <w:szCs w:val="26"/>
        </w:rPr>
        <w:t xml:space="preserve">В рамках программы </w:t>
      </w:r>
      <w:r w:rsidRPr="006342C8">
        <w:rPr>
          <w:color w:val="000000"/>
          <w:sz w:val="26"/>
          <w:szCs w:val="26"/>
        </w:rPr>
        <w:t>проведены следующие мероприятия:</w:t>
      </w:r>
    </w:p>
    <w:p w14:paraId="6ABAD6ED" w14:textId="77777777" w:rsidR="00702866" w:rsidRPr="006342C8" w:rsidRDefault="00702866" w:rsidP="00702866">
      <w:pPr>
        <w:shd w:val="clear" w:color="auto" w:fill="FFFFFF"/>
        <w:autoSpaceDE w:val="0"/>
        <w:ind w:firstLine="851"/>
        <w:contextualSpacing/>
        <w:jc w:val="both"/>
        <w:rPr>
          <w:bCs/>
          <w:sz w:val="26"/>
          <w:szCs w:val="26"/>
        </w:rPr>
      </w:pPr>
      <w:r w:rsidRPr="006342C8">
        <w:rPr>
          <w:color w:val="000000"/>
          <w:sz w:val="26"/>
          <w:szCs w:val="26"/>
        </w:rPr>
        <w:lastRenderedPageBreak/>
        <w:t xml:space="preserve">          - исполнение публичных обязательств по предоставлению выплат, пособий, компенсаций </w:t>
      </w:r>
      <w:r w:rsidRPr="006342C8">
        <w:rPr>
          <w:bCs/>
          <w:sz w:val="26"/>
          <w:szCs w:val="26"/>
        </w:rPr>
        <w:t>–</w:t>
      </w:r>
      <w:r w:rsidRPr="006342C8">
        <w:rPr>
          <w:color w:val="000000"/>
          <w:sz w:val="26"/>
          <w:szCs w:val="26"/>
        </w:rPr>
        <w:t xml:space="preserve"> 29 052 чел.;</w:t>
      </w:r>
    </w:p>
    <w:p w14:paraId="1CD43EEE" w14:textId="77777777" w:rsidR="00702866" w:rsidRPr="006342C8" w:rsidRDefault="00702866" w:rsidP="00702866">
      <w:pPr>
        <w:ind w:firstLine="851"/>
        <w:contextualSpacing/>
        <w:jc w:val="both"/>
        <w:rPr>
          <w:bCs/>
          <w:kern w:val="36"/>
          <w:sz w:val="26"/>
          <w:szCs w:val="26"/>
        </w:rPr>
      </w:pPr>
      <w:r w:rsidRPr="006342C8">
        <w:rPr>
          <w:bCs/>
          <w:kern w:val="36"/>
          <w:sz w:val="26"/>
          <w:szCs w:val="26"/>
        </w:rPr>
        <w:t xml:space="preserve">– оказание социальной помощи семьям, имеющих несовершеннолетних детей и семьям с детьми, оказавшихся в трудной жизненной ситуации </w:t>
      </w:r>
      <w:r w:rsidRPr="006342C8">
        <w:rPr>
          <w:bCs/>
          <w:sz w:val="26"/>
          <w:szCs w:val="26"/>
        </w:rPr>
        <w:t>–</w:t>
      </w:r>
      <w:r w:rsidRPr="006342C8">
        <w:rPr>
          <w:bCs/>
          <w:kern w:val="36"/>
          <w:sz w:val="26"/>
          <w:szCs w:val="26"/>
        </w:rPr>
        <w:t>177 семей;</w:t>
      </w:r>
    </w:p>
    <w:p w14:paraId="157EFB78" w14:textId="77777777" w:rsidR="00702866" w:rsidRPr="006342C8" w:rsidRDefault="00702866" w:rsidP="00702866">
      <w:pPr>
        <w:ind w:firstLine="851"/>
        <w:contextualSpacing/>
        <w:jc w:val="both"/>
        <w:rPr>
          <w:bCs/>
          <w:kern w:val="36"/>
          <w:sz w:val="26"/>
          <w:szCs w:val="26"/>
        </w:rPr>
      </w:pPr>
      <w:r w:rsidRPr="006342C8">
        <w:rPr>
          <w:bCs/>
          <w:kern w:val="36"/>
          <w:sz w:val="26"/>
          <w:szCs w:val="26"/>
        </w:rPr>
        <w:t xml:space="preserve">- оказание социальной помощи малоимущим гражданам и гражданам, оказавшимся в трудной жизненной ситуации </w:t>
      </w:r>
      <w:r w:rsidRPr="006342C8">
        <w:rPr>
          <w:bCs/>
          <w:sz w:val="26"/>
          <w:szCs w:val="26"/>
        </w:rPr>
        <w:t>–</w:t>
      </w:r>
      <w:r w:rsidRPr="006342C8">
        <w:rPr>
          <w:bCs/>
          <w:kern w:val="36"/>
          <w:sz w:val="26"/>
          <w:szCs w:val="26"/>
        </w:rPr>
        <w:t xml:space="preserve"> 293 человека;</w:t>
      </w:r>
    </w:p>
    <w:p w14:paraId="4381D740" w14:textId="77777777" w:rsidR="00702866" w:rsidRPr="006342C8" w:rsidRDefault="00702866" w:rsidP="00702866">
      <w:pPr>
        <w:ind w:firstLine="851"/>
        <w:contextualSpacing/>
        <w:jc w:val="both"/>
        <w:rPr>
          <w:bCs/>
          <w:kern w:val="36"/>
          <w:sz w:val="26"/>
          <w:szCs w:val="26"/>
        </w:rPr>
      </w:pPr>
      <w:r w:rsidRPr="006342C8">
        <w:rPr>
          <w:bCs/>
          <w:kern w:val="36"/>
          <w:sz w:val="26"/>
          <w:szCs w:val="26"/>
        </w:rPr>
        <w:t>– проведение культурно-массовых мероприятий (День семьи, День матери, День инвалида, День защиты детей и др.), в которых приняли участие 2 579 человек.</w:t>
      </w:r>
    </w:p>
    <w:p w14:paraId="672B95FA" w14:textId="77777777" w:rsidR="00702866" w:rsidRPr="006342C8" w:rsidRDefault="00702866" w:rsidP="00702866">
      <w:pPr>
        <w:ind w:firstLine="851"/>
        <w:contextualSpacing/>
        <w:jc w:val="both"/>
        <w:rPr>
          <w:sz w:val="26"/>
          <w:szCs w:val="26"/>
        </w:rPr>
      </w:pPr>
      <w:r w:rsidRPr="006342C8">
        <w:rPr>
          <w:sz w:val="26"/>
          <w:szCs w:val="26"/>
        </w:rPr>
        <w:t xml:space="preserve">Количество получателей социальных выплат в прошлом году – более 29 тысяч человек, что составило 49,5 % от общей численности населения городского округа. Всего произведено 62 вида выплат пособий и компенсаций, из них 28 </w:t>
      </w:r>
      <w:r w:rsidRPr="006342C8">
        <w:rPr>
          <w:bCs/>
          <w:sz w:val="26"/>
          <w:szCs w:val="26"/>
        </w:rPr>
        <w:t>–</w:t>
      </w:r>
      <w:r w:rsidRPr="006342C8">
        <w:rPr>
          <w:sz w:val="26"/>
          <w:szCs w:val="26"/>
        </w:rPr>
        <w:t xml:space="preserve"> в связи с материнством и детством. </w:t>
      </w:r>
    </w:p>
    <w:p w14:paraId="0E258EF6" w14:textId="77777777" w:rsidR="00702866" w:rsidRPr="006342C8" w:rsidRDefault="00702866" w:rsidP="00702866">
      <w:pPr>
        <w:ind w:firstLine="851"/>
        <w:contextualSpacing/>
        <w:jc w:val="both"/>
        <w:rPr>
          <w:sz w:val="26"/>
          <w:szCs w:val="26"/>
          <w:highlight w:val="yellow"/>
        </w:rPr>
      </w:pPr>
      <w:r w:rsidRPr="006342C8">
        <w:rPr>
          <w:sz w:val="26"/>
          <w:szCs w:val="26"/>
        </w:rPr>
        <w:t xml:space="preserve">В городском округе численность получателей ежемесячных денежных выплат, пособий и компенсаций </w:t>
      </w:r>
      <w:r w:rsidRPr="006342C8">
        <w:rPr>
          <w:bCs/>
          <w:sz w:val="26"/>
          <w:szCs w:val="26"/>
        </w:rPr>
        <w:t>–</w:t>
      </w:r>
      <w:r w:rsidRPr="006342C8">
        <w:rPr>
          <w:sz w:val="26"/>
          <w:szCs w:val="26"/>
        </w:rPr>
        <w:t xml:space="preserve"> более 15 тысяч человек; жилищных субсидий </w:t>
      </w:r>
      <w:r w:rsidRPr="006342C8">
        <w:rPr>
          <w:bCs/>
          <w:sz w:val="26"/>
          <w:szCs w:val="26"/>
        </w:rPr>
        <w:t>–</w:t>
      </w:r>
      <w:r w:rsidRPr="006342C8">
        <w:rPr>
          <w:sz w:val="26"/>
          <w:szCs w:val="26"/>
        </w:rPr>
        <w:t xml:space="preserve"> более 1 тысячи человек; льгот по оплате жилья и ЖКУ </w:t>
      </w:r>
      <w:r w:rsidRPr="006342C8">
        <w:rPr>
          <w:bCs/>
          <w:sz w:val="26"/>
          <w:szCs w:val="26"/>
        </w:rPr>
        <w:t>–</w:t>
      </w:r>
      <w:r w:rsidRPr="006342C8">
        <w:rPr>
          <w:sz w:val="26"/>
          <w:szCs w:val="26"/>
        </w:rPr>
        <w:t xml:space="preserve"> более 12 тысяч человек.</w:t>
      </w:r>
    </w:p>
    <w:p w14:paraId="51EA1F80" w14:textId="77777777" w:rsidR="00702866" w:rsidRPr="006342C8" w:rsidRDefault="00702866" w:rsidP="00702866">
      <w:pPr>
        <w:pStyle w:val="a7"/>
        <w:tabs>
          <w:tab w:val="left" w:pos="0"/>
        </w:tabs>
        <w:spacing w:after="0" w:line="240" w:lineRule="auto"/>
        <w:ind w:left="0" w:firstLine="851"/>
        <w:jc w:val="both"/>
        <w:rPr>
          <w:bCs/>
        </w:rPr>
      </w:pPr>
      <w:r w:rsidRPr="006342C8">
        <w:t xml:space="preserve">       В городе функционирует муниципальное учреждение Комплексный центр социального обслуживания населения «Надежда», которое оказывает социальные услуги гражданам, находящимся в трудной жизненной ситуации, на дому, в отделениях дневного пребывания и временного проживания. </w:t>
      </w:r>
      <w:r w:rsidRPr="006342C8">
        <w:rPr>
          <w:bCs/>
        </w:rPr>
        <w:t xml:space="preserve">За 2019 год на социальном обслуживании находилось более 10 тысяч человек. </w:t>
      </w:r>
    </w:p>
    <w:p w14:paraId="1DC74AD1" w14:textId="77777777" w:rsidR="00702866" w:rsidRPr="006342C8" w:rsidRDefault="00702866" w:rsidP="00702866">
      <w:pPr>
        <w:pStyle w:val="a7"/>
        <w:spacing w:after="0" w:line="240" w:lineRule="auto"/>
        <w:ind w:left="0" w:firstLine="851"/>
        <w:jc w:val="both"/>
      </w:pPr>
      <w:r w:rsidRPr="006342C8">
        <w:rPr>
          <w:bCs/>
          <w:kern w:val="36"/>
        </w:rPr>
        <w:t xml:space="preserve">В течение прошлого года Администрация города вела активную работу по снижению неформальной занятости. По результатам работы за год </w:t>
      </w:r>
      <w:r w:rsidRPr="006342C8">
        <w:t xml:space="preserve">трудоустроено 194 человека, уволено 7 человек, продолжают осуществлять трудовую деятельность 187 человек. </w:t>
      </w:r>
    </w:p>
    <w:p w14:paraId="018DFB30" w14:textId="77777777" w:rsidR="00702866" w:rsidRPr="006342C8" w:rsidRDefault="00702866" w:rsidP="00702866">
      <w:pPr>
        <w:pStyle w:val="a7"/>
        <w:spacing w:after="0" w:line="240" w:lineRule="auto"/>
        <w:ind w:left="0" w:firstLine="851"/>
        <w:jc w:val="both"/>
      </w:pPr>
      <w:r w:rsidRPr="006342C8">
        <w:t xml:space="preserve"> Отделом по вопросам миграции МО МВД России «Переславль-Залесский» было выявлено 40 иностранных граждан, осуществляющих трудовую деятельность на территории Переславля-Залесского без разрешительных документов</w:t>
      </w:r>
      <w:r w:rsidRPr="006342C8">
        <w:rPr>
          <w:bCs/>
          <w:kern w:val="36"/>
        </w:rPr>
        <w:t>. 229 человек оформили предпринимательскую деятельность.</w:t>
      </w:r>
    </w:p>
    <w:p w14:paraId="3EEA09F3" w14:textId="77777777" w:rsidR="00702866" w:rsidRPr="006342C8" w:rsidRDefault="00702866" w:rsidP="00702866">
      <w:pPr>
        <w:ind w:firstLine="851"/>
        <w:contextualSpacing/>
        <w:jc w:val="both"/>
        <w:rPr>
          <w:sz w:val="26"/>
          <w:szCs w:val="26"/>
        </w:rPr>
      </w:pPr>
    </w:p>
    <w:p w14:paraId="338C7AE2" w14:textId="77777777" w:rsidR="00702866" w:rsidRPr="006342C8" w:rsidRDefault="00702866" w:rsidP="00702866">
      <w:pPr>
        <w:ind w:firstLine="851"/>
        <w:contextualSpacing/>
        <w:rPr>
          <w:b/>
          <w:sz w:val="26"/>
          <w:szCs w:val="26"/>
        </w:rPr>
      </w:pPr>
      <w:r w:rsidRPr="006342C8">
        <w:rPr>
          <w:b/>
          <w:sz w:val="26"/>
          <w:szCs w:val="26"/>
        </w:rPr>
        <w:t xml:space="preserve">  7. Физическая культура и спорт</w:t>
      </w:r>
    </w:p>
    <w:p w14:paraId="2F52F99C" w14:textId="77777777" w:rsidR="00702866" w:rsidRPr="006342C8" w:rsidRDefault="00702866" w:rsidP="00702866">
      <w:pPr>
        <w:tabs>
          <w:tab w:val="left" w:pos="2280"/>
        </w:tabs>
        <w:ind w:firstLine="851"/>
        <w:contextualSpacing/>
        <w:jc w:val="both"/>
        <w:rPr>
          <w:sz w:val="26"/>
          <w:szCs w:val="26"/>
        </w:rPr>
      </w:pPr>
      <w:r w:rsidRPr="006342C8">
        <w:rPr>
          <w:sz w:val="26"/>
          <w:szCs w:val="26"/>
        </w:rPr>
        <w:t xml:space="preserve">  В городском округе функционируют 162 спортивных сооружения: 132 – муниципальные, 19 – частные, 7 – областные и 4 – федеральные.</w:t>
      </w:r>
    </w:p>
    <w:p w14:paraId="1D3E906B" w14:textId="77777777" w:rsidR="00702866" w:rsidRPr="006342C8" w:rsidRDefault="00702866" w:rsidP="00702866">
      <w:pPr>
        <w:ind w:right="-1" w:firstLine="851"/>
        <w:contextualSpacing/>
        <w:jc w:val="both"/>
        <w:rPr>
          <w:sz w:val="26"/>
          <w:szCs w:val="26"/>
        </w:rPr>
      </w:pPr>
      <w:r w:rsidRPr="006342C8">
        <w:rPr>
          <w:sz w:val="26"/>
          <w:szCs w:val="26"/>
        </w:rPr>
        <w:t xml:space="preserve"> В 2019 году на территории городского округа занимались спортом 17,5 тыс. человек, это 32,4 % от общей численности населения городского округа в возрасте от 3-х до 79 лет. </w:t>
      </w:r>
    </w:p>
    <w:p w14:paraId="04371BF0" w14:textId="77777777" w:rsidR="00702866" w:rsidRPr="006342C8" w:rsidRDefault="00702866" w:rsidP="00702866">
      <w:pPr>
        <w:ind w:firstLine="851"/>
        <w:contextualSpacing/>
        <w:jc w:val="both"/>
        <w:rPr>
          <w:sz w:val="26"/>
          <w:szCs w:val="26"/>
        </w:rPr>
      </w:pPr>
      <w:r w:rsidRPr="006342C8">
        <w:rPr>
          <w:sz w:val="26"/>
          <w:szCs w:val="26"/>
        </w:rPr>
        <w:t xml:space="preserve">Систематическая работа проводилась инструкторами физической культуры и спорта сельских территорий в 8-ми крупных населенных пунктах: Дубки, Рязанцево, Дубровицы, Горки, </w:t>
      </w:r>
      <w:proofErr w:type="spellStart"/>
      <w:r w:rsidRPr="006342C8">
        <w:rPr>
          <w:sz w:val="26"/>
          <w:szCs w:val="26"/>
        </w:rPr>
        <w:t>Кубринск</w:t>
      </w:r>
      <w:proofErr w:type="spellEnd"/>
      <w:r w:rsidRPr="006342C8">
        <w:rPr>
          <w:sz w:val="26"/>
          <w:szCs w:val="26"/>
        </w:rPr>
        <w:t xml:space="preserve">, Купанское, Ивановское, Смоленское.  Работали спортивные кружки и секции различной направленности: футбол, волейбол, баскетбол, шашки, шахматы и другие.   </w:t>
      </w:r>
    </w:p>
    <w:p w14:paraId="5137691A" w14:textId="77777777" w:rsidR="00702866" w:rsidRPr="006342C8" w:rsidRDefault="00702866" w:rsidP="00702866">
      <w:pPr>
        <w:ind w:right="-1" w:firstLine="851"/>
        <w:contextualSpacing/>
        <w:jc w:val="both"/>
        <w:rPr>
          <w:sz w:val="26"/>
          <w:szCs w:val="26"/>
        </w:rPr>
      </w:pPr>
      <w:r w:rsidRPr="006342C8">
        <w:rPr>
          <w:sz w:val="26"/>
          <w:szCs w:val="26"/>
        </w:rPr>
        <w:t xml:space="preserve">В сфере дополнительного образования развитием физической культуры и спорта занимаются два учреждения с общим количеством занимающихся 1 126 человек. В течение года обучающиеся и спортсмены этих учреждений принимали участие в соревнованиях различного уровня. </w:t>
      </w:r>
    </w:p>
    <w:p w14:paraId="55C7FD02" w14:textId="77777777" w:rsidR="00702866" w:rsidRPr="006342C8" w:rsidRDefault="00702866" w:rsidP="00702866">
      <w:pPr>
        <w:ind w:right="-1" w:firstLine="851"/>
        <w:contextualSpacing/>
        <w:jc w:val="both"/>
        <w:rPr>
          <w:bCs/>
          <w:sz w:val="26"/>
          <w:szCs w:val="26"/>
        </w:rPr>
      </w:pPr>
      <w:r w:rsidRPr="006342C8">
        <w:rPr>
          <w:bCs/>
          <w:sz w:val="26"/>
          <w:szCs w:val="26"/>
        </w:rPr>
        <w:t xml:space="preserve">Постоянная физкультурно-оздоровительная работа осуществляется и среди организаций города и района: ОАО «Компания </w:t>
      </w:r>
      <w:proofErr w:type="spellStart"/>
      <w:r w:rsidRPr="006342C8">
        <w:rPr>
          <w:bCs/>
          <w:sz w:val="26"/>
          <w:szCs w:val="26"/>
        </w:rPr>
        <w:t>Славич</w:t>
      </w:r>
      <w:proofErr w:type="spellEnd"/>
      <w:r w:rsidRPr="006342C8">
        <w:rPr>
          <w:bCs/>
          <w:sz w:val="26"/>
          <w:szCs w:val="26"/>
        </w:rPr>
        <w:t>», ЗАО «Завод ЛИТ», ООО «Газпром трансгаз Ухта», ООО «</w:t>
      </w:r>
      <w:proofErr w:type="spellStart"/>
      <w:r w:rsidRPr="006342C8">
        <w:rPr>
          <w:bCs/>
          <w:sz w:val="26"/>
          <w:szCs w:val="26"/>
        </w:rPr>
        <w:t>ПолиЭр</w:t>
      </w:r>
      <w:proofErr w:type="spellEnd"/>
      <w:r w:rsidRPr="006342C8">
        <w:rPr>
          <w:bCs/>
          <w:sz w:val="26"/>
          <w:szCs w:val="26"/>
        </w:rPr>
        <w:t>», МО МВД РФ «Переславль-Залесский», воинская часть г. Переславля-Залесского и др.</w:t>
      </w:r>
    </w:p>
    <w:p w14:paraId="74422B83" w14:textId="77777777" w:rsidR="00702866" w:rsidRPr="006342C8" w:rsidRDefault="00702866" w:rsidP="00702866">
      <w:pPr>
        <w:pStyle w:val="a5"/>
        <w:ind w:firstLine="851"/>
        <w:contextualSpacing/>
        <w:rPr>
          <w:sz w:val="26"/>
          <w:szCs w:val="26"/>
          <w:shd w:val="clear" w:color="auto" w:fill="FFFFFF"/>
        </w:rPr>
      </w:pPr>
      <w:r w:rsidRPr="006342C8">
        <w:rPr>
          <w:sz w:val="26"/>
          <w:szCs w:val="26"/>
          <w:shd w:val="clear" w:color="auto" w:fill="FFFFFF"/>
        </w:rPr>
        <w:t>В 2019 году по программе «Решаем вместе» была построена универсальная спортивная площадка в Берендеево.</w:t>
      </w:r>
    </w:p>
    <w:p w14:paraId="298C2F1C" w14:textId="77777777" w:rsidR="00702866" w:rsidRPr="006342C8" w:rsidRDefault="00702866" w:rsidP="00702866">
      <w:pPr>
        <w:pStyle w:val="a5"/>
        <w:ind w:firstLine="851"/>
        <w:contextualSpacing/>
        <w:rPr>
          <w:color w:val="FF0000"/>
          <w:sz w:val="26"/>
          <w:szCs w:val="26"/>
        </w:rPr>
      </w:pPr>
      <w:r w:rsidRPr="006342C8">
        <w:rPr>
          <w:sz w:val="26"/>
          <w:szCs w:val="26"/>
          <w:shd w:val="clear" w:color="auto" w:fill="FFFFFF"/>
        </w:rPr>
        <w:t xml:space="preserve">В прошлом году проведено 152 спортивно-массовых мероприятия, </w:t>
      </w:r>
      <w:r w:rsidRPr="006342C8">
        <w:rPr>
          <w:sz w:val="26"/>
          <w:szCs w:val="26"/>
        </w:rPr>
        <w:t>в которых приняли участие более 24 тысяч человек</w:t>
      </w:r>
      <w:r w:rsidRPr="006342C8">
        <w:rPr>
          <w:sz w:val="26"/>
          <w:szCs w:val="26"/>
          <w:shd w:val="clear" w:color="auto" w:fill="FFFFFF"/>
        </w:rPr>
        <w:t>:</w:t>
      </w:r>
      <w:r w:rsidRPr="006342C8">
        <w:rPr>
          <w:color w:val="FF0000"/>
          <w:sz w:val="26"/>
          <w:szCs w:val="26"/>
        </w:rPr>
        <w:t xml:space="preserve">  </w:t>
      </w:r>
      <w:r w:rsidRPr="006342C8">
        <w:rPr>
          <w:sz w:val="26"/>
          <w:szCs w:val="26"/>
        </w:rPr>
        <w:t xml:space="preserve">лыжные соревнования памяти </w:t>
      </w:r>
      <w:r w:rsidRPr="006342C8">
        <w:rPr>
          <w:sz w:val="26"/>
          <w:szCs w:val="26"/>
        </w:rPr>
        <w:lastRenderedPageBreak/>
        <w:t>Н. Емелина, «Лыжня России», лыжные соревнования памяти тренеров-преподавателей ДЮСШ,  соревнования по гребле на байдарках и каноэ ко Дню Победы и Дню города, легкоатлетическая эстафета на Кубок Главы (9 мая), беговое событие «Переславский марафон «Александровские версты», День зимних видов спорта, «Кросс наций», «Олимпийский день», День ходьбы, чемпионат и первенство города по футболу, по мини-футболу, первенство города по классическим шахматам, первенство города по русским шашкам, турниры по футболу: «Кубок Победы», «Кубок города», «Кубок Осени», чемпионат и кубок города по пауэрлифтингу, чемпионат и кубок города по гиревому спорту, первенство города по пауэрлифтингу, физкультурно-спортивные мероприятия, посвященные Дню физкультурника.</w:t>
      </w:r>
    </w:p>
    <w:p w14:paraId="01F81C05" w14:textId="77777777" w:rsidR="00702866" w:rsidRPr="006342C8" w:rsidRDefault="00702866" w:rsidP="00702866">
      <w:pPr>
        <w:ind w:right="-1" w:firstLine="851"/>
        <w:contextualSpacing/>
        <w:jc w:val="both"/>
        <w:rPr>
          <w:sz w:val="26"/>
          <w:szCs w:val="26"/>
        </w:rPr>
      </w:pPr>
      <w:r w:rsidRPr="006342C8">
        <w:rPr>
          <w:bCs/>
          <w:sz w:val="26"/>
          <w:szCs w:val="26"/>
        </w:rPr>
        <w:t xml:space="preserve">Расходы на </w:t>
      </w:r>
      <w:r w:rsidRPr="006342C8">
        <w:rPr>
          <w:sz w:val="26"/>
          <w:szCs w:val="26"/>
        </w:rPr>
        <w:t xml:space="preserve">развитие физической культуры и спорта составили </w:t>
      </w:r>
      <w:r w:rsidRPr="006342C8">
        <w:rPr>
          <w:bCs/>
          <w:sz w:val="26"/>
          <w:szCs w:val="26"/>
        </w:rPr>
        <w:t xml:space="preserve">26,9 </w:t>
      </w:r>
      <w:r w:rsidRPr="006342C8">
        <w:rPr>
          <w:sz w:val="26"/>
          <w:szCs w:val="26"/>
        </w:rPr>
        <w:t xml:space="preserve">млн рублей из бюджета городского округа. </w:t>
      </w:r>
    </w:p>
    <w:p w14:paraId="26578CF0" w14:textId="77777777" w:rsidR="00702866" w:rsidRPr="006342C8" w:rsidRDefault="00702866" w:rsidP="00702866">
      <w:pPr>
        <w:ind w:firstLine="851"/>
        <w:contextualSpacing/>
        <w:rPr>
          <w:b/>
          <w:sz w:val="26"/>
          <w:szCs w:val="26"/>
        </w:rPr>
      </w:pPr>
    </w:p>
    <w:p w14:paraId="07C6919C" w14:textId="77777777" w:rsidR="00702866" w:rsidRPr="006342C8" w:rsidRDefault="00702866" w:rsidP="00702866">
      <w:pPr>
        <w:ind w:firstLine="851"/>
        <w:contextualSpacing/>
        <w:rPr>
          <w:b/>
          <w:sz w:val="26"/>
          <w:szCs w:val="26"/>
        </w:rPr>
      </w:pPr>
      <w:r w:rsidRPr="006342C8">
        <w:rPr>
          <w:b/>
          <w:sz w:val="26"/>
          <w:szCs w:val="26"/>
        </w:rPr>
        <w:t>8. Образование</w:t>
      </w:r>
    </w:p>
    <w:p w14:paraId="67CCBD8D" w14:textId="77777777" w:rsidR="00702866" w:rsidRPr="006342C8" w:rsidRDefault="00702866" w:rsidP="00702866">
      <w:pPr>
        <w:ind w:firstLine="851"/>
        <w:contextualSpacing/>
        <w:jc w:val="both"/>
        <w:rPr>
          <w:sz w:val="26"/>
          <w:szCs w:val="26"/>
        </w:rPr>
      </w:pPr>
      <w:r w:rsidRPr="006342C8">
        <w:rPr>
          <w:sz w:val="26"/>
          <w:szCs w:val="26"/>
        </w:rPr>
        <w:t xml:space="preserve"> С 2019 года система образования городского округа включает:</w:t>
      </w:r>
    </w:p>
    <w:p w14:paraId="3490A6AF" w14:textId="77777777" w:rsidR="00702866" w:rsidRPr="006342C8" w:rsidRDefault="00702866" w:rsidP="00702866">
      <w:pPr>
        <w:ind w:firstLine="851"/>
        <w:contextualSpacing/>
        <w:jc w:val="both"/>
        <w:rPr>
          <w:caps/>
          <w:sz w:val="26"/>
          <w:szCs w:val="26"/>
        </w:rPr>
      </w:pPr>
      <w:r w:rsidRPr="006342C8">
        <w:rPr>
          <w:sz w:val="26"/>
          <w:szCs w:val="26"/>
        </w:rPr>
        <w:t xml:space="preserve">– 30 </w:t>
      </w:r>
      <w:r w:rsidRPr="006342C8">
        <w:rPr>
          <w:color w:val="000000"/>
          <w:sz w:val="26"/>
          <w:szCs w:val="26"/>
        </w:rPr>
        <w:t>муниципальных дошкольных образовательных учреждений и 7 дошкольных групп в 5-ти общеобразовательных учреждениях, которые посещают 3 013 воспитанников</w:t>
      </w:r>
      <w:r w:rsidRPr="006342C8">
        <w:rPr>
          <w:sz w:val="26"/>
          <w:szCs w:val="26"/>
        </w:rPr>
        <w:t xml:space="preserve">; </w:t>
      </w:r>
    </w:p>
    <w:p w14:paraId="2C5766F6" w14:textId="77777777" w:rsidR="00702866" w:rsidRPr="006342C8" w:rsidRDefault="00702866" w:rsidP="00702866">
      <w:pPr>
        <w:ind w:right="-1" w:firstLine="851"/>
        <w:contextualSpacing/>
        <w:jc w:val="both"/>
        <w:rPr>
          <w:color w:val="000000"/>
          <w:sz w:val="26"/>
          <w:szCs w:val="26"/>
        </w:rPr>
      </w:pPr>
      <w:r w:rsidRPr="006342C8">
        <w:rPr>
          <w:sz w:val="26"/>
          <w:szCs w:val="26"/>
        </w:rPr>
        <w:t xml:space="preserve">     – 23</w:t>
      </w:r>
      <w:r w:rsidRPr="006342C8">
        <w:rPr>
          <w:color w:val="000000"/>
          <w:sz w:val="26"/>
          <w:szCs w:val="26"/>
        </w:rPr>
        <w:t xml:space="preserve"> муниципальных общеобразовательных учреждения, где обучаются </w:t>
      </w:r>
    </w:p>
    <w:p w14:paraId="3015A79C" w14:textId="77777777" w:rsidR="00702866" w:rsidRPr="006342C8" w:rsidRDefault="00702866" w:rsidP="00702866">
      <w:pPr>
        <w:ind w:right="-1" w:firstLine="851"/>
        <w:contextualSpacing/>
        <w:jc w:val="both"/>
        <w:rPr>
          <w:color w:val="000000"/>
          <w:sz w:val="26"/>
          <w:szCs w:val="26"/>
        </w:rPr>
      </w:pPr>
      <w:r w:rsidRPr="006342C8">
        <w:rPr>
          <w:color w:val="000000"/>
          <w:sz w:val="26"/>
          <w:szCs w:val="26"/>
        </w:rPr>
        <w:t>5 637 детей;</w:t>
      </w:r>
    </w:p>
    <w:p w14:paraId="49CBE702" w14:textId="77777777" w:rsidR="00702866" w:rsidRPr="006342C8" w:rsidRDefault="00702866" w:rsidP="00702866">
      <w:pPr>
        <w:shd w:val="clear" w:color="auto" w:fill="FFFFFF"/>
        <w:autoSpaceDE w:val="0"/>
        <w:autoSpaceDN w:val="0"/>
        <w:adjustRightInd w:val="0"/>
        <w:ind w:firstLine="851"/>
        <w:contextualSpacing/>
        <w:jc w:val="both"/>
        <w:rPr>
          <w:caps/>
          <w:sz w:val="26"/>
          <w:szCs w:val="26"/>
        </w:rPr>
      </w:pPr>
      <w:r w:rsidRPr="006342C8">
        <w:rPr>
          <w:sz w:val="26"/>
          <w:szCs w:val="26"/>
        </w:rPr>
        <w:t xml:space="preserve">– </w:t>
      </w:r>
      <w:r w:rsidRPr="006342C8">
        <w:rPr>
          <w:color w:val="000000"/>
          <w:sz w:val="26"/>
          <w:szCs w:val="26"/>
        </w:rPr>
        <w:t>8 учреждений дополнительного образования, которые посещают 4 240 детей</w:t>
      </w:r>
    </w:p>
    <w:p w14:paraId="2E6A21AD" w14:textId="77777777" w:rsidR="00702866" w:rsidRPr="006342C8" w:rsidRDefault="00702866" w:rsidP="00702866">
      <w:pPr>
        <w:shd w:val="clear" w:color="auto" w:fill="FFFFFF"/>
        <w:tabs>
          <w:tab w:val="left" w:pos="709"/>
        </w:tabs>
        <w:autoSpaceDE w:val="0"/>
        <w:autoSpaceDN w:val="0"/>
        <w:adjustRightInd w:val="0"/>
        <w:ind w:firstLine="851"/>
        <w:contextualSpacing/>
        <w:jc w:val="both"/>
        <w:rPr>
          <w:caps/>
          <w:sz w:val="26"/>
          <w:szCs w:val="26"/>
        </w:rPr>
      </w:pPr>
      <w:r w:rsidRPr="006342C8">
        <w:rPr>
          <w:sz w:val="26"/>
          <w:szCs w:val="26"/>
        </w:rPr>
        <w:t>– детский оздоровительно - образовательный центр «Орленок».</w:t>
      </w:r>
    </w:p>
    <w:p w14:paraId="389ABD8B" w14:textId="77777777" w:rsidR="00702866" w:rsidRPr="006342C8" w:rsidRDefault="00702866" w:rsidP="00702866">
      <w:pPr>
        <w:ind w:firstLine="851"/>
        <w:contextualSpacing/>
        <w:jc w:val="both"/>
        <w:rPr>
          <w:sz w:val="26"/>
          <w:szCs w:val="26"/>
        </w:rPr>
      </w:pPr>
      <w:r w:rsidRPr="006342C8">
        <w:rPr>
          <w:sz w:val="26"/>
          <w:szCs w:val="26"/>
        </w:rPr>
        <w:t xml:space="preserve">В дошкольных образовательных учреждениях работали 846 человек, из которых 315 педагогические работники. </w:t>
      </w:r>
    </w:p>
    <w:p w14:paraId="23665337" w14:textId="77777777" w:rsidR="00702866" w:rsidRPr="006342C8" w:rsidRDefault="00702866" w:rsidP="00702866">
      <w:pPr>
        <w:ind w:firstLine="851"/>
        <w:contextualSpacing/>
        <w:jc w:val="both"/>
        <w:rPr>
          <w:sz w:val="26"/>
          <w:szCs w:val="26"/>
        </w:rPr>
      </w:pPr>
      <w:r w:rsidRPr="006342C8">
        <w:rPr>
          <w:sz w:val="26"/>
          <w:szCs w:val="26"/>
        </w:rPr>
        <w:t xml:space="preserve">Численность педагогических работников в школах – 422 человека, из них 380 учителей (73 имеют высшую квалификационную категорию). </w:t>
      </w:r>
    </w:p>
    <w:p w14:paraId="27933707" w14:textId="77777777" w:rsidR="00702866" w:rsidRPr="006342C8" w:rsidRDefault="00702866" w:rsidP="00702866">
      <w:pPr>
        <w:ind w:firstLine="851"/>
        <w:contextualSpacing/>
        <w:jc w:val="both"/>
        <w:rPr>
          <w:sz w:val="26"/>
          <w:szCs w:val="26"/>
        </w:rPr>
      </w:pPr>
      <w:r w:rsidRPr="006342C8">
        <w:rPr>
          <w:sz w:val="26"/>
          <w:szCs w:val="26"/>
        </w:rPr>
        <w:t xml:space="preserve">  С 22 сентября по 2 октября 2019 года в Грозном проходил финал 30-го Всероссийского конкурса «Учитель года России». В нем принимали участие 85 педагогов из всех регионов нашей страны. Ярославскую область представляла </w:t>
      </w:r>
      <w:r w:rsidRPr="006342C8">
        <w:rPr>
          <w:rStyle w:val="aa"/>
          <w:bCs/>
          <w:sz w:val="26"/>
          <w:szCs w:val="26"/>
        </w:rPr>
        <w:t xml:space="preserve">Светлана </w:t>
      </w:r>
      <w:proofErr w:type="spellStart"/>
      <w:r w:rsidRPr="006342C8">
        <w:rPr>
          <w:rStyle w:val="aa"/>
          <w:bCs/>
          <w:sz w:val="26"/>
          <w:szCs w:val="26"/>
        </w:rPr>
        <w:t>Флюровна</w:t>
      </w:r>
      <w:proofErr w:type="spellEnd"/>
      <w:r w:rsidRPr="006342C8">
        <w:rPr>
          <w:rStyle w:val="aa"/>
          <w:bCs/>
          <w:sz w:val="26"/>
          <w:szCs w:val="26"/>
        </w:rPr>
        <w:t xml:space="preserve"> </w:t>
      </w:r>
      <w:proofErr w:type="spellStart"/>
      <w:r w:rsidRPr="006342C8">
        <w:rPr>
          <w:rStyle w:val="aa"/>
          <w:bCs/>
          <w:sz w:val="26"/>
          <w:szCs w:val="26"/>
        </w:rPr>
        <w:t>Видакас</w:t>
      </w:r>
      <w:proofErr w:type="spellEnd"/>
      <w:r w:rsidRPr="006342C8">
        <w:rPr>
          <w:sz w:val="26"/>
          <w:szCs w:val="26"/>
        </w:rPr>
        <w:t>, учитель английского языка МОУ «Гимназия г. Переславля-Залесского» – победитель регионального этапа конкурса. Успешно пройдя испытания заочного и очного этапов конкурса, она вошла в число 15 лучших педагогов страны. </w:t>
      </w:r>
      <w:r w:rsidRPr="006342C8">
        <w:rPr>
          <w:rStyle w:val="aa"/>
          <w:bCs/>
          <w:sz w:val="26"/>
          <w:szCs w:val="26"/>
        </w:rPr>
        <w:t xml:space="preserve">Светлана </w:t>
      </w:r>
      <w:proofErr w:type="spellStart"/>
      <w:r w:rsidRPr="006342C8">
        <w:rPr>
          <w:rStyle w:val="aa"/>
          <w:bCs/>
          <w:sz w:val="26"/>
          <w:szCs w:val="26"/>
        </w:rPr>
        <w:t>Флюровна</w:t>
      </w:r>
      <w:proofErr w:type="spellEnd"/>
      <w:r w:rsidRPr="006342C8">
        <w:rPr>
          <w:rStyle w:val="aa"/>
          <w:bCs/>
          <w:sz w:val="26"/>
          <w:szCs w:val="26"/>
        </w:rPr>
        <w:t xml:space="preserve"> </w:t>
      </w:r>
      <w:r w:rsidRPr="006342C8">
        <w:rPr>
          <w:sz w:val="26"/>
          <w:szCs w:val="26"/>
        </w:rPr>
        <w:t xml:space="preserve">стала обладателем специального приза от компании Mail.ru </w:t>
      </w:r>
      <w:proofErr w:type="spellStart"/>
      <w:r w:rsidRPr="006342C8">
        <w:rPr>
          <w:sz w:val="26"/>
          <w:szCs w:val="26"/>
        </w:rPr>
        <w:t>Group</w:t>
      </w:r>
      <w:proofErr w:type="spellEnd"/>
      <w:r w:rsidRPr="006342C8">
        <w:rPr>
          <w:sz w:val="26"/>
          <w:szCs w:val="26"/>
        </w:rPr>
        <w:t xml:space="preserve"> «За мастерство в использовании современных цифровых технологий», получив звание «Цифровой» учитель России 2019 года.</w:t>
      </w:r>
    </w:p>
    <w:p w14:paraId="55B2DD69" w14:textId="77777777" w:rsidR="00702866" w:rsidRPr="006342C8" w:rsidRDefault="00702866" w:rsidP="00702866">
      <w:pPr>
        <w:ind w:firstLine="851"/>
        <w:contextualSpacing/>
        <w:jc w:val="both"/>
        <w:rPr>
          <w:sz w:val="26"/>
          <w:szCs w:val="26"/>
        </w:rPr>
      </w:pPr>
      <w:r w:rsidRPr="006342C8">
        <w:rPr>
          <w:color w:val="000000"/>
          <w:sz w:val="26"/>
          <w:szCs w:val="26"/>
        </w:rPr>
        <w:t xml:space="preserve"> В учреждениях дополнительного образования трудятся 97 человек, из них 36 – педагогические работники.</w:t>
      </w:r>
      <w:r w:rsidRPr="006342C8">
        <w:rPr>
          <w:sz w:val="26"/>
          <w:szCs w:val="26"/>
        </w:rPr>
        <w:t xml:space="preserve"> В 2019 году реализовывались 247 программ дополнительного образования, по которым обучалось 3 453 ребенка (46,6%), из них 674 ребенка (9%) проходили обучение по сертификатам персонифицированного финансирования, остальные дети (38%) обучались по сертификатам учета.</w:t>
      </w:r>
    </w:p>
    <w:p w14:paraId="49E4E521" w14:textId="77777777" w:rsidR="00702866" w:rsidRPr="006342C8" w:rsidRDefault="00702866" w:rsidP="00702866">
      <w:pPr>
        <w:ind w:firstLine="851"/>
        <w:contextualSpacing/>
        <w:jc w:val="both"/>
        <w:rPr>
          <w:sz w:val="26"/>
          <w:szCs w:val="26"/>
        </w:rPr>
      </w:pPr>
      <w:r w:rsidRPr="006342C8">
        <w:rPr>
          <w:color w:val="000000"/>
          <w:sz w:val="26"/>
          <w:szCs w:val="26"/>
        </w:rPr>
        <w:t>На 31 декабря 2019 года 72,53% обучающихся общеобразовательных учреждений были охвачено питанием (4 089 человек), из них 1244 человекам бесплатное горячее питание оплачивалось из областного бюджета и 241 – из местного бюджета.</w:t>
      </w:r>
    </w:p>
    <w:p w14:paraId="6D36F09D" w14:textId="77777777" w:rsidR="00702866" w:rsidRPr="006342C8" w:rsidRDefault="00702866" w:rsidP="00702866">
      <w:pPr>
        <w:ind w:firstLine="851"/>
        <w:contextualSpacing/>
        <w:jc w:val="both"/>
        <w:rPr>
          <w:bCs/>
          <w:caps/>
          <w:color w:val="000000"/>
          <w:sz w:val="26"/>
          <w:szCs w:val="26"/>
        </w:rPr>
      </w:pPr>
      <w:r w:rsidRPr="006342C8">
        <w:rPr>
          <w:sz w:val="26"/>
          <w:szCs w:val="26"/>
        </w:rPr>
        <w:t xml:space="preserve">Творческие и спортивные коллективы всех образовательных учреждений городского округа </w:t>
      </w:r>
      <w:r w:rsidRPr="006342C8">
        <w:rPr>
          <w:color w:val="000000"/>
          <w:sz w:val="26"/>
          <w:szCs w:val="26"/>
        </w:rPr>
        <w:t>принимали активное участие в мероприятиях регионального, всероссийского и международного уровня, где занимали призовые места.</w:t>
      </w:r>
    </w:p>
    <w:p w14:paraId="6FB997C4" w14:textId="77777777" w:rsidR="00702866" w:rsidRPr="006342C8" w:rsidRDefault="00702866" w:rsidP="00702866">
      <w:pPr>
        <w:ind w:firstLine="851"/>
        <w:contextualSpacing/>
        <w:jc w:val="both"/>
        <w:rPr>
          <w:sz w:val="26"/>
          <w:szCs w:val="26"/>
        </w:rPr>
      </w:pPr>
      <w:r w:rsidRPr="006342C8">
        <w:rPr>
          <w:sz w:val="26"/>
          <w:szCs w:val="26"/>
        </w:rPr>
        <w:t xml:space="preserve">Образовательные учреждения городского округа проводили целенаправленную работу по укреплению и развитию материально-технической базы. В течение года проводились мероприятия, направленные на устранение предписаний, выданных контрольно-надзорными органами (Госпожнадзор, Роспотребнадзор). </w:t>
      </w:r>
      <w:r w:rsidRPr="006342C8">
        <w:rPr>
          <w:sz w:val="26"/>
          <w:szCs w:val="26"/>
        </w:rPr>
        <w:lastRenderedPageBreak/>
        <w:t xml:space="preserve">Соблюдались лицензионные требования к организации образовательного процесса, проводился капитальный и текущий косметический ремонт помещений, ремонт систем тепло-, водо-  и электроснабжения. </w:t>
      </w:r>
    </w:p>
    <w:p w14:paraId="3E002739" w14:textId="77777777" w:rsidR="00702866" w:rsidRPr="006342C8" w:rsidRDefault="00702866" w:rsidP="00702866">
      <w:pPr>
        <w:ind w:firstLine="851"/>
        <w:contextualSpacing/>
        <w:jc w:val="both"/>
        <w:rPr>
          <w:sz w:val="26"/>
          <w:szCs w:val="26"/>
        </w:rPr>
      </w:pPr>
      <w:r w:rsidRPr="006342C8">
        <w:rPr>
          <w:sz w:val="26"/>
          <w:szCs w:val="26"/>
        </w:rPr>
        <w:t>На реализацию губернаторской программы инициативного бюджетирования «Решаем вместе» в 2019 году было израсходовано более 3-х млн рублей:</w:t>
      </w:r>
    </w:p>
    <w:p w14:paraId="26ED9AA3" w14:textId="77777777" w:rsidR="00702866" w:rsidRPr="006342C8" w:rsidRDefault="00702866" w:rsidP="00702866">
      <w:pPr>
        <w:ind w:firstLine="851"/>
        <w:contextualSpacing/>
        <w:jc w:val="both"/>
        <w:rPr>
          <w:sz w:val="26"/>
          <w:szCs w:val="26"/>
        </w:rPr>
      </w:pPr>
      <w:r w:rsidRPr="006342C8">
        <w:rPr>
          <w:sz w:val="26"/>
          <w:szCs w:val="26"/>
        </w:rPr>
        <w:t>- школа № 4 – замена оконных блоков;</w:t>
      </w:r>
    </w:p>
    <w:p w14:paraId="04522C65" w14:textId="77777777" w:rsidR="00702866" w:rsidRPr="006342C8" w:rsidRDefault="00702866" w:rsidP="00702866">
      <w:pPr>
        <w:pStyle w:val="a8"/>
        <w:ind w:firstLine="851"/>
        <w:contextualSpacing/>
        <w:jc w:val="both"/>
        <w:rPr>
          <w:rFonts w:ascii="Times New Roman" w:hAnsi="Times New Roman"/>
          <w:sz w:val="26"/>
          <w:szCs w:val="26"/>
        </w:rPr>
      </w:pPr>
      <w:r w:rsidRPr="006342C8">
        <w:rPr>
          <w:rFonts w:ascii="Times New Roman" w:hAnsi="Times New Roman"/>
          <w:sz w:val="26"/>
          <w:szCs w:val="26"/>
        </w:rPr>
        <w:t xml:space="preserve">-детский сад «Березка» – замена оконных блоков; </w:t>
      </w:r>
    </w:p>
    <w:p w14:paraId="5F7DD59D" w14:textId="77777777" w:rsidR="00702866" w:rsidRPr="006342C8" w:rsidRDefault="00702866" w:rsidP="00702866">
      <w:pPr>
        <w:ind w:firstLine="851"/>
        <w:contextualSpacing/>
        <w:jc w:val="both"/>
        <w:rPr>
          <w:sz w:val="26"/>
          <w:szCs w:val="26"/>
        </w:rPr>
      </w:pPr>
      <w:r w:rsidRPr="006342C8">
        <w:rPr>
          <w:sz w:val="26"/>
          <w:szCs w:val="26"/>
        </w:rPr>
        <w:t>- гимназия – ремонт обеденного зала столовой.</w:t>
      </w:r>
    </w:p>
    <w:p w14:paraId="7978C757" w14:textId="77777777" w:rsidR="00702866" w:rsidRPr="006342C8" w:rsidRDefault="00702866" w:rsidP="00702866">
      <w:pPr>
        <w:pStyle w:val="a7"/>
        <w:spacing w:after="0" w:line="240" w:lineRule="auto"/>
        <w:ind w:left="0" w:firstLine="851"/>
      </w:pPr>
      <w:r w:rsidRPr="006342C8">
        <w:t xml:space="preserve">          </w:t>
      </w:r>
    </w:p>
    <w:p w14:paraId="2984569C" w14:textId="77777777" w:rsidR="00702866" w:rsidRPr="006342C8" w:rsidRDefault="00702866" w:rsidP="00702866">
      <w:pPr>
        <w:ind w:firstLine="851"/>
        <w:contextualSpacing/>
        <w:rPr>
          <w:b/>
          <w:sz w:val="26"/>
          <w:szCs w:val="26"/>
        </w:rPr>
      </w:pPr>
      <w:r w:rsidRPr="006342C8">
        <w:rPr>
          <w:b/>
          <w:sz w:val="26"/>
          <w:szCs w:val="26"/>
        </w:rPr>
        <w:t>9. Культура</w:t>
      </w:r>
    </w:p>
    <w:p w14:paraId="54FB57D7" w14:textId="77777777" w:rsidR="00702866" w:rsidRPr="006342C8" w:rsidRDefault="00702866" w:rsidP="00702866">
      <w:pPr>
        <w:ind w:firstLine="851"/>
        <w:contextualSpacing/>
        <w:jc w:val="both"/>
        <w:rPr>
          <w:sz w:val="26"/>
          <w:szCs w:val="26"/>
        </w:rPr>
      </w:pPr>
      <w:r w:rsidRPr="006342C8">
        <w:rPr>
          <w:color w:val="030000"/>
          <w:sz w:val="26"/>
          <w:szCs w:val="26"/>
          <w:shd w:val="clear" w:color="auto" w:fill="FFFFFF"/>
        </w:rPr>
        <w:t xml:space="preserve">Сфера культуры в городском округе представлена сетью </w:t>
      </w:r>
      <w:r w:rsidRPr="006342C8">
        <w:rPr>
          <w:sz w:val="26"/>
          <w:szCs w:val="26"/>
        </w:rPr>
        <w:t xml:space="preserve">муниципальных учреждений: </w:t>
      </w:r>
    </w:p>
    <w:p w14:paraId="4965C3A6" w14:textId="77777777" w:rsidR="00702866" w:rsidRPr="006342C8" w:rsidRDefault="00702866" w:rsidP="00702866">
      <w:pPr>
        <w:ind w:firstLine="851"/>
        <w:contextualSpacing/>
        <w:jc w:val="both"/>
        <w:rPr>
          <w:sz w:val="26"/>
          <w:szCs w:val="26"/>
        </w:rPr>
      </w:pPr>
      <w:r w:rsidRPr="006342C8">
        <w:rPr>
          <w:sz w:val="26"/>
          <w:szCs w:val="26"/>
        </w:rPr>
        <w:t xml:space="preserve">- МУК «Дом культуры г. Переславля-Залесского»; </w:t>
      </w:r>
    </w:p>
    <w:p w14:paraId="600F8A66" w14:textId="77777777" w:rsidR="00702866" w:rsidRPr="006342C8" w:rsidRDefault="00702866" w:rsidP="00702866">
      <w:pPr>
        <w:ind w:firstLine="851"/>
        <w:contextualSpacing/>
        <w:jc w:val="both"/>
        <w:rPr>
          <w:sz w:val="26"/>
          <w:szCs w:val="26"/>
        </w:rPr>
      </w:pPr>
      <w:r w:rsidRPr="006342C8">
        <w:rPr>
          <w:sz w:val="26"/>
          <w:szCs w:val="26"/>
        </w:rPr>
        <w:t xml:space="preserve">- МУК «Централизованная библиотечная система»; </w:t>
      </w:r>
    </w:p>
    <w:p w14:paraId="4F3D55C1" w14:textId="77777777" w:rsidR="00702866" w:rsidRPr="006342C8" w:rsidRDefault="00702866" w:rsidP="00702866">
      <w:pPr>
        <w:ind w:firstLine="851"/>
        <w:contextualSpacing/>
        <w:jc w:val="both"/>
        <w:rPr>
          <w:sz w:val="26"/>
          <w:szCs w:val="26"/>
        </w:rPr>
      </w:pPr>
      <w:r w:rsidRPr="006342C8">
        <w:rPr>
          <w:sz w:val="26"/>
          <w:szCs w:val="26"/>
        </w:rPr>
        <w:t>- МОУ ДО «Детская школа искусств г. Переславля-Залесского».</w:t>
      </w:r>
    </w:p>
    <w:p w14:paraId="7F0F99C3" w14:textId="77777777" w:rsidR="00702866" w:rsidRPr="006342C8" w:rsidRDefault="00702866" w:rsidP="00702866">
      <w:pPr>
        <w:ind w:firstLine="851"/>
        <w:contextualSpacing/>
        <w:jc w:val="both"/>
        <w:rPr>
          <w:bCs/>
          <w:sz w:val="26"/>
          <w:szCs w:val="26"/>
        </w:rPr>
      </w:pPr>
      <w:r w:rsidRPr="006342C8">
        <w:rPr>
          <w:bCs/>
          <w:iCs/>
          <w:sz w:val="26"/>
          <w:szCs w:val="26"/>
        </w:rPr>
        <w:t xml:space="preserve">В городском округе действуют </w:t>
      </w:r>
      <w:r w:rsidRPr="006342C8">
        <w:rPr>
          <w:sz w:val="26"/>
          <w:szCs w:val="26"/>
        </w:rPr>
        <w:t xml:space="preserve">124 </w:t>
      </w:r>
      <w:r w:rsidRPr="006342C8">
        <w:rPr>
          <w:bCs/>
          <w:iCs/>
          <w:sz w:val="26"/>
          <w:szCs w:val="26"/>
        </w:rPr>
        <w:t xml:space="preserve">клубных формирования, участниками клубных формирований являются </w:t>
      </w:r>
      <w:r w:rsidRPr="006342C8">
        <w:rPr>
          <w:sz w:val="26"/>
          <w:szCs w:val="26"/>
        </w:rPr>
        <w:t>1 575</w:t>
      </w:r>
      <w:r w:rsidRPr="006342C8">
        <w:rPr>
          <w:bCs/>
          <w:iCs/>
          <w:sz w:val="26"/>
          <w:szCs w:val="26"/>
        </w:rPr>
        <w:t xml:space="preserve"> человек, из них детей от 2-7 лет – 106 человек, от 7 до 18 лет – 583 человека.  </w:t>
      </w:r>
    </w:p>
    <w:p w14:paraId="148AC714" w14:textId="77777777" w:rsidR="00702866" w:rsidRPr="006342C8" w:rsidRDefault="00702866" w:rsidP="00702866">
      <w:pPr>
        <w:ind w:firstLine="851"/>
        <w:contextualSpacing/>
        <w:jc w:val="both"/>
        <w:rPr>
          <w:bCs/>
          <w:sz w:val="26"/>
          <w:szCs w:val="26"/>
        </w:rPr>
      </w:pPr>
      <w:r w:rsidRPr="006342C8">
        <w:rPr>
          <w:bCs/>
          <w:sz w:val="26"/>
          <w:szCs w:val="26"/>
        </w:rPr>
        <w:t>На базе клубных формирований были организованы массовые тематические программы и театральные постановки для различных целевых аудиторий. Количество культурно-массовых мероприятий составило 2 488. Доля детских и молодежных тематических мероприятий – около 70% от общего числа.</w:t>
      </w:r>
    </w:p>
    <w:p w14:paraId="2B03F9D9" w14:textId="77777777" w:rsidR="00702866" w:rsidRPr="006342C8" w:rsidRDefault="00702866" w:rsidP="00702866">
      <w:pPr>
        <w:ind w:firstLine="851"/>
        <w:contextualSpacing/>
        <w:jc w:val="both"/>
        <w:rPr>
          <w:sz w:val="26"/>
          <w:szCs w:val="26"/>
        </w:rPr>
      </w:pPr>
      <w:r w:rsidRPr="006342C8">
        <w:rPr>
          <w:sz w:val="26"/>
          <w:szCs w:val="26"/>
        </w:rPr>
        <w:t xml:space="preserve">В 2019 году городской Дом культуры, участвуя в проекте по переоборудованию кинозалов в рамках национального проекта «Культура», получил грант на сумму 6 млн рублей.  </w:t>
      </w:r>
      <w:r w:rsidRPr="006342C8">
        <w:rPr>
          <w:bCs/>
          <w:sz w:val="26"/>
          <w:szCs w:val="26"/>
        </w:rPr>
        <w:t>На эти средства был модернизирован зрительный зал</w:t>
      </w:r>
      <w:r w:rsidRPr="006342C8">
        <w:rPr>
          <w:sz w:val="26"/>
          <w:szCs w:val="26"/>
        </w:rPr>
        <w:t xml:space="preserve"> и 6 декабря в ДК открылся кинозал. За декабрь было проведено 44 киносеанса, которые посетило 390 человек.</w:t>
      </w:r>
    </w:p>
    <w:p w14:paraId="5294BA6B" w14:textId="77777777" w:rsidR="00702866" w:rsidRPr="006342C8" w:rsidRDefault="00702866" w:rsidP="00702866">
      <w:pPr>
        <w:ind w:right="-144" w:firstLine="851"/>
        <w:contextualSpacing/>
        <w:jc w:val="both"/>
        <w:rPr>
          <w:strike/>
          <w:sz w:val="26"/>
          <w:szCs w:val="26"/>
        </w:rPr>
      </w:pPr>
      <w:r w:rsidRPr="006342C8">
        <w:rPr>
          <w:sz w:val="26"/>
          <w:szCs w:val="26"/>
        </w:rPr>
        <w:t>В 2019 году сеть библиотек по сравнению с 2018 годом не изменилась. Среднее число жителей на одну библиотеку – 2,5 тысячи человек.  Охват населения городского округа библиотечным обслуживанием составляет 28,3%.</w:t>
      </w:r>
    </w:p>
    <w:p w14:paraId="2EC08ABE" w14:textId="77777777" w:rsidR="00702866" w:rsidRPr="006342C8" w:rsidRDefault="00702866" w:rsidP="00702866">
      <w:pPr>
        <w:ind w:firstLine="851"/>
        <w:contextualSpacing/>
        <w:jc w:val="both"/>
        <w:rPr>
          <w:sz w:val="26"/>
          <w:szCs w:val="26"/>
        </w:rPr>
      </w:pPr>
      <w:r w:rsidRPr="006342C8">
        <w:rPr>
          <w:sz w:val="26"/>
          <w:szCs w:val="26"/>
        </w:rPr>
        <w:t xml:space="preserve">Число читателей в прошлом году составило более 16 тысяч человек и выросло на 17,6 %. </w:t>
      </w:r>
      <w:r w:rsidRPr="006342C8">
        <w:rPr>
          <w:bCs/>
          <w:kern w:val="36"/>
          <w:sz w:val="26"/>
          <w:szCs w:val="26"/>
        </w:rPr>
        <w:t xml:space="preserve">Библиотеки </w:t>
      </w:r>
      <w:r w:rsidRPr="006342C8">
        <w:rPr>
          <w:sz w:val="26"/>
          <w:szCs w:val="26"/>
        </w:rPr>
        <w:t xml:space="preserve">активно участвовали в областных мероприятиях: акция «Летнее чтение», Межрегиональная акция </w:t>
      </w:r>
      <w:r w:rsidRPr="006342C8">
        <w:rPr>
          <w:b/>
          <w:bCs/>
          <w:sz w:val="26"/>
          <w:szCs w:val="26"/>
        </w:rPr>
        <w:t>«</w:t>
      </w:r>
      <w:r w:rsidRPr="006342C8">
        <w:rPr>
          <w:sz w:val="26"/>
          <w:szCs w:val="26"/>
        </w:rPr>
        <w:t>Почитаем вместе книги М. М. Пришвина о природе России</w:t>
      </w:r>
      <w:r w:rsidRPr="006342C8">
        <w:rPr>
          <w:b/>
          <w:bCs/>
          <w:sz w:val="26"/>
          <w:szCs w:val="26"/>
        </w:rPr>
        <w:t>»</w:t>
      </w:r>
      <w:r w:rsidRPr="006342C8">
        <w:rPr>
          <w:bCs/>
          <w:sz w:val="26"/>
          <w:szCs w:val="26"/>
        </w:rPr>
        <w:t>,</w:t>
      </w:r>
      <w:r w:rsidRPr="006342C8">
        <w:rPr>
          <w:b/>
          <w:bCs/>
          <w:sz w:val="26"/>
          <w:szCs w:val="26"/>
        </w:rPr>
        <w:t xml:space="preserve"> </w:t>
      </w:r>
      <w:r w:rsidRPr="006342C8">
        <w:rPr>
          <w:sz w:val="26"/>
          <w:szCs w:val="26"/>
        </w:rPr>
        <w:t>Межрегиональная акция «Читаем сказы Павла Петровича Бажова» и другие.</w:t>
      </w:r>
      <w:r w:rsidRPr="006342C8">
        <w:rPr>
          <w:color w:val="000000"/>
          <w:sz w:val="26"/>
          <w:szCs w:val="26"/>
        </w:rPr>
        <w:t xml:space="preserve"> В практике работы библиотек наряду с традиционными формами продвижения книги и чтения (книжными выставками, беседами) всё чаще можно видеть новые: литературный квест, компьютерные презентации.</w:t>
      </w:r>
    </w:p>
    <w:p w14:paraId="2B9755C5" w14:textId="77777777" w:rsidR="00702866" w:rsidRPr="006342C8" w:rsidRDefault="00702866" w:rsidP="00702866">
      <w:pPr>
        <w:ind w:firstLine="851"/>
        <w:contextualSpacing/>
        <w:jc w:val="both"/>
        <w:rPr>
          <w:bCs/>
          <w:kern w:val="36"/>
          <w:sz w:val="26"/>
          <w:szCs w:val="26"/>
        </w:rPr>
      </w:pPr>
      <w:r w:rsidRPr="006342C8">
        <w:rPr>
          <w:sz w:val="26"/>
          <w:szCs w:val="26"/>
        </w:rPr>
        <w:t xml:space="preserve">  </w:t>
      </w:r>
      <w:r w:rsidRPr="006342C8">
        <w:rPr>
          <w:bCs/>
          <w:kern w:val="36"/>
          <w:sz w:val="26"/>
          <w:szCs w:val="26"/>
        </w:rPr>
        <w:t xml:space="preserve">В Детской школе искусств обучалось 405 детей. </w:t>
      </w:r>
      <w:r w:rsidRPr="006342C8">
        <w:rPr>
          <w:sz w:val="26"/>
          <w:szCs w:val="26"/>
        </w:rPr>
        <w:t>Учащиеся участвовали в 8 областных, 9 региональных, 4 всероссийских, 3 международных конкурсах, в которых стали лауреатами.</w:t>
      </w:r>
    </w:p>
    <w:p w14:paraId="67C229A0" w14:textId="77777777" w:rsidR="00702866" w:rsidRPr="006342C8" w:rsidRDefault="00702866" w:rsidP="00702866">
      <w:pPr>
        <w:tabs>
          <w:tab w:val="left" w:pos="9355"/>
        </w:tabs>
        <w:ind w:firstLine="851"/>
        <w:contextualSpacing/>
        <w:jc w:val="both"/>
        <w:rPr>
          <w:bCs/>
          <w:caps/>
          <w:kern w:val="36"/>
          <w:sz w:val="26"/>
          <w:szCs w:val="26"/>
        </w:rPr>
      </w:pPr>
      <w:r w:rsidRPr="006342C8">
        <w:rPr>
          <w:bCs/>
          <w:kern w:val="36"/>
          <w:sz w:val="26"/>
          <w:szCs w:val="26"/>
        </w:rPr>
        <w:t>В 2019 году состоялось 234 культурно-досуговых и социально-значимых мероприятий с общей численностью посетителей более 76 тысяч человек.</w:t>
      </w:r>
    </w:p>
    <w:p w14:paraId="1EC3CEC5" w14:textId="77777777" w:rsidR="00702866" w:rsidRPr="006342C8" w:rsidRDefault="00702866" w:rsidP="00702866">
      <w:pPr>
        <w:ind w:firstLine="851"/>
        <w:contextualSpacing/>
        <w:rPr>
          <w:caps/>
          <w:sz w:val="26"/>
          <w:szCs w:val="26"/>
        </w:rPr>
      </w:pPr>
    </w:p>
    <w:p w14:paraId="58E027C4" w14:textId="77777777" w:rsidR="00702866" w:rsidRPr="006342C8" w:rsidRDefault="00702866" w:rsidP="00702866">
      <w:pPr>
        <w:ind w:firstLine="851"/>
        <w:contextualSpacing/>
        <w:rPr>
          <w:b/>
          <w:sz w:val="26"/>
          <w:szCs w:val="26"/>
        </w:rPr>
      </w:pPr>
      <w:r w:rsidRPr="006342C8">
        <w:rPr>
          <w:b/>
          <w:sz w:val="26"/>
          <w:szCs w:val="26"/>
        </w:rPr>
        <w:t>10. Молодежная политика</w:t>
      </w:r>
    </w:p>
    <w:p w14:paraId="2A627FFE" w14:textId="77777777" w:rsidR="00702866" w:rsidRPr="006342C8" w:rsidRDefault="00702866" w:rsidP="00702866">
      <w:pPr>
        <w:ind w:firstLine="851"/>
        <w:contextualSpacing/>
        <w:jc w:val="both"/>
        <w:rPr>
          <w:color w:val="000000"/>
          <w:sz w:val="26"/>
          <w:szCs w:val="26"/>
        </w:rPr>
      </w:pPr>
      <w:r w:rsidRPr="006342C8">
        <w:rPr>
          <w:color w:val="000000"/>
          <w:sz w:val="26"/>
          <w:szCs w:val="26"/>
        </w:rPr>
        <w:t>Реализация молодежной политики осуществляется на основе принципов программно-целевого планирования путем разработки, принятия и исполнения городских целевых программ по работе с молодежью с привлечением молодежных и детских общественных объединений, молодых граждан и других заинтересованных лиц.</w:t>
      </w:r>
    </w:p>
    <w:p w14:paraId="1FD4FB6F" w14:textId="77777777" w:rsidR="00702866" w:rsidRPr="006342C8" w:rsidRDefault="00702866" w:rsidP="00702866">
      <w:pPr>
        <w:ind w:firstLine="851"/>
        <w:contextualSpacing/>
        <w:jc w:val="both"/>
        <w:rPr>
          <w:sz w:val="26"/>
          <w:szCs w:val="26"/>
        </w:rPr>
      </w:pPr>
      <w:r w:rsidRPr="006342C8">
        <w:rPr>
          <w:sz w:val="26"/>
          <w:szCs w:val="26"/>
        </w:rPr>
        <w:t xml:space="preserve">В рамках ведомственной целевой программы «Молодёжь» в 2019 году расходы составили </w:t>
      </w:r>
      <w:r w:rsidRPr="006342C8">
        <w:rPr>
          <w:bCs/>
          <w:sz w:val="26"/>
          <w:szCs w:val="26"/>
        </w:rPr>
        <w:t xml:space="preserve">7,1 млн </w:t>
      </w:r>
      <w:r w:rsidRPr="006342C8">
        <w:rPr>
          <w:sz w:val="26"/>
          <w:szCs w:val="26"/>
        </w:rPr>
        <w:t xml:space="preserve">рублей. Работа с молодёжью в городском округе ведется по следующим направлениям: </w:t>
      </w:r>
    </w:p>
    <w:p w14:paraId="48BE81BA" w14:textId="77777777" w:rsidR="00702866" w:rsidRPr="006342C8" w:rsidRDefault="00702866" w:rsidP="00702866">
      <w:pPr>
        <w:ind w:firstLine="851"/>
        <w:contextualSpacing/>
        <w:jc w:val="both"/>
        <w:rPr>
          <w:sz w:val="26"/>
          <w:szCs w:val="26"/>
        </w:rPr>
      </w:pPr>
      <w:r w:rsidRPr="006342C8">
        <w:rPr>
          <w:color w:val="000000"/>
          <w:sz w:val="26"/>
          <w:szCs w:val="26"/>
        </w:rPr>
        <w:lastRenderedPageBreak/>
        <w:t>-  меры п</w:t>
      </w:r>
      <w:r w:rsidRPr="006342C8">
        <w:rPr>
          <w:sz w:val="26"/>
          <w:szCs w:val="26"/>
        </w:rPr>
        <w:t>рофилактики асоциального поведения в подростковой и молодежной среде (692 мероприятия, 2 220 человек);</w:t>
      </w:r>
    </w:p>
    <w:p w14:paraId="4F83A372" w14:textId="77777777" w:rsidR="00702866" w:rsidRPr="006342C8" w:rsidRDefault="00702866" w:rsidP="00702866">
      <w:pPr>
        <w:ind w:firstLine="851"/>
        <w:contextualSpacing/>
        <w:jc w:val="both"/>
        <w:rPr>
          <w:sz w:val="26"/>
          <w:szCs w:val="26"/>
        </w:rPr>
      </w:pPr>
      <w:r w:rsidRPr="006342C8">
        <w:rPr>
          <w:sz w:val="26"/>
          <w:szCs w:val="26"/>
        </w:rPr>
        <w:t xml:space="preserve">- </w:t>
      </w:r>
      <w:r w:rsidRPr="006342C8">
        <w:rPr>
          <w:color w:val="000000"/>
          <w:sz w:val="26"/>
          <w:szCs w:val="26"/>
        </w:rPr>
        <w:t xml:space="preserve"> р</w:t>
      </w:r>
      <w:r w:rsidRPr="006342C8">
        <w:rPr>
          <w:sz w:val="26"/>
          <w:szCs w:val="26"/>
        </w:rPr>
        <w:t>азвитие системы социально-психологической поддержки молодых семей (695 мероприятий, 2 457 человек);</w:t>
      </w:r>
    </w:p>
    <w:p w14:paraId="08223551" w14:textId="77777777" w:rsidR="00702866" w:rsidRPr="006342C8" w:rsidRDefault="00702866" w:rsidP="00702866">
      <w:pPr>
        <w:ind w:firstLine="851"/>
        <w:contextualSpacing/>
        <w:jc w:val="both"/>
        <w:rPr>
          <w:sz w:val="26"/>
          <w:szCs w:val="26"/>
        </w:rPr>
      </w:pPr>
      <w:r w:rsidRPr="006342C8">
        <w:rPr>
          <w:sz w:val="26"/>
          <w:szCs w:val="26"/>
        </w:rPr>
        <w:t>-  с</w:t>
      </w:r>
      <w:r w:rsidRPr="006342C8">
        <w:rPr>
          <w:color w:val="000000"/>
          <w:sz w:val="26"/>
          <w:szCs w:val="26"/>
        </w:rPr>
        <w:t>одействие профессиональному самоопределению, трудовой адаптации и занятости молодежи</w:t>
      </w:r>
      <w:r w:rsidRPr="006342C8">
        <w:rPr>
          <w:sz w:val="26"/>
          <w:szCs w:val="26"/>
        </w:rPr>
        <w:t xml:space="preserve"> (635 мероприятий, 1 070 человек);</w:t>
      </w:r>
    </w:p>
    <w:p w14:paraId="2364234B" w14:textId="77777777" w:rsidR="00702866" w:rsidRPr="006342C8" w:rsidRDefault="00702866" w:rsidP="00702866">
      <w:pPr>
        <w:ind w:firstLine="851"/>
        <w:contextualSpacing/>
        <w:jc w:val="both"/>
        <w:rPr>
          <w:sz w:val="26"/>
          <w:szCs w:val="26"/>
        </w:rPr>
      </w:pPr>
      <w:r w:rsidRPr="006342C8">
        <w:rPr>
          <w:sz w:val="26"/>
          <w:szCs w:val="26"/>
        </w:rPr>
        <w:t>-  вовлечение молодежи в волонтерскую (добровольческую) деятельность (856 мероприятий, 6 543 человека);</w:t>
      </w:r>
    </w:p>
    <w:p w14:paraId="53AAB6EE" w14:textId="77777777" w:rsidR="00702866" w:rsidRPr="006342C8" w:rsidRDefault="00702866" w:rsidP="00702866">
      <w:pPr>
        <w:ind w:firstLine="851"/>
        <w:contextualSpacing/>
        <w:jc w:val="both"/>
        <w:rPr>
          <w:sz w:val="26"/>
          <w:szCs w:val="26"/>
        </w:rPr>
      </w:pPr>
      <w:r w:rsidRPr="006342C8">
        <w:rPr>
          <w:sz w:val="26"/>
          <w:szCs w:val="26"/>
        </w:rPr>
        <w:t>- информационное сопровождение реализации направлений государственной молодежной политики (печатные СМИ, интернет-ресурсы – 551 статья);</w:t>
      </w:r>
    </w:p>
    <w:p w14:paraId="5738BBA0" w14:textId="77777777" w:rsidR="00702866" w:rsidRPr="006342C8" w:rsidRDefault="00702866" w:rsidP="00702866">
      <w:pPr>
        <w:ind w:firstLine="851"/>
        <w:contextualSpacing/>
        <w:jc w:val="both"/>
        <w:rPr>
          <w:sz w:val="26"/>
          <w:szCs w:val="26"/>
        </w:rPr>
      </w:pPr>
      <w:r w:rsidRPr="006342C8">
        <w:rPr>
          <w:sz w:val="26"/>
          <w:szCs w:val="26"/>
        </w:rPr>
        <w:t>- досуговое направление (304 мероприятия, 3 190 человек).</w:t>
      </w:r>
    </w:p>
    <w:p w14:paraId="3682C9EF" w14:textId="77777777" w:rsidR="00702866" w:rsidRPr="006342C8" w:rsidRDefault="00702866" w:rsidP="00702866">
      <w:pPr>
        <w:ind w:firstLine="851"/>
        <w:contextualSpacing/>
        <w:jc w:val="both"/>
        <w:rPr>
          <w:sz w:val="26"/>
          <w:szCs w:val="26"/>
        </w:rPr>
      </w:pPr>
      <w:r w:rsidRPr="006342C8">
        <w:rPr>
          <w:sz w:val="26"/>
          <w:szCs w:val="26"/>
        </w:rPr>
        <w:t xml:space="preserve">Продолжается вовлечение молодёжи в волонтерскую деятельность.  </w:t>
      </w:r>
    </w:p>
    <w:p w14:paraId="5289A360" w14:textId="77777777" w:rsidR="00702866" w:rsidRPr="006342C8" w:rsidRDefault="00702866" w:rsidP="00702866">
      <w:pPr>
        <w:ind w:firstLine="851"/>
        <w:contextualSpacing/>
        <w:jc w:val="both"/>
        <w:rPr>
          <w:sz w:val="26"/>
          <w:szCs w:val="26"/>
        </w:rPr>
      </w:pPr>
      <w:r w:rsidRPr="006342C8">
        <w:rPr>
          <w:sz w:val="26"/>
          <w:szCs w:val="26"/>
        </w:rPr>
        <w:t xml:space="preserve">1 200 молодых людей в возрасте от 14 до 30 лет имеют официально оформленные волонтерские книжки, 159 человек получили их в 2019 году. При проведении Переславского марафона «Бегом по Золотому кольцу. Александровы версты» в прошлом году было привлечено 333 волонтера и добровольных помощников. Волонтеры привлекаются к участию в различных проектах и программах: флэш-моб «Молодежь против террора» </w:t>
      </w:r>
      <w:r w:rsidRPr="006342C8">
        <w:rPr>
          <w:color w:val="000000"/>
          <w:sz w:val="26"/>
          <w:szCs w:val="26"/>
        </w:rPr>
        <w:t>–</w:t>
      </w:r>
      <w:r w:rsidRPr="006342C8">
        <w:rPr>
          <w:sz w:val="26"/>
          <w:szCs w:val="26"/>
        </w:rPr>
        <w:t xml:space="preserve"> 30 человек, Всероссийская экологическая акция «Живи лес» </w:t>
      </w:r>
      <w:r w:rsidRPr="006342C8">
        <w:rPr>
          <w:color w:val="000000"/>
          <w:sz w:val="26"/>
          <w:szCs w:val="26"/>
        </w:rPr>
        <w:t>–</w:t>
      </w:r>
      <w:r w:rsidRPr="006342C8">
        <w:rPr>
          <w:sz w:val="26"/>
          <w:szCs w:val="26"/>
        </w:rPr>
        <w:t xml:space="preserve"> 50 человек.</w:t>
      </w:r>
    </w:p>
    <w:p w14:paraId="054D73A5" w14:textId="77777777" w:rsidR="00702866" w:rsidRPr="006342C8" w:rsidRDefault="00702866" w:rsidP="00702866">
      <w:pPr>
        <w:ind w:firstLine="851"/>
        <w:contextualSpacing/>
        <w:jc w:val="both"/>
        <w:rPr>
          <w:sz w:val="26"/>
          <w:szCs w:val="26"/>
        </w:rPr>
      </w:pPr>
      <w:r w:rsidRPr="006342C8">
        <w:rPr>
          <w:sz w:val="26"/>
          <w:szCs w:val="26"/>
        </w:rPr>
        <w:t xml:space="preserve">Для волонтеров реализуются мотивационные и образовательные мероприятия: обучающий семинар по развитию волонтерского движения на территории городского округа г. Переславль-Залесский, комплексный проект «Привет, Абитура», Форум молодёжи городского округа г. Переславль-Залесский «Актив </w:t>
      </w:r>
      <w:r w:rsidRPr="006342C8">
        <w:rPr>
          <w:sz w:val="26"/>
          <w:szCs w:val="26"/>
          <w:lang w:val="en-US"/>
        </w:rPr>
        <w:t>PZ</w:t>
      </w:r>
      <w:r w:rsidRPr="006342C8">
        <w:rPr>
          <w:sz w:val="26"/>
          <w:szCs w:val="26"/>
        </w:rPr>
        <w:t>».</w:t>
      </w:r>
    </w:p>
    <w:p w14:paraId="075A2549" w14:textId="77777777" w:rsidR="00702866" w:rsidRPr="006342C8" w:rsidRDefault="00702866" w:rsidP="00702866">
      <w:pPr>
        <w:pStyle w:val="a8"/>
        <w:ind w:firstLine="851"/>
        <w:contextualSpacing/>
        <w:jc w:val="both"/>
        <w:rPr>
          <w:rFonts w:ascii="Times New Roman" w:hAnsi="Times New Roman"/>
          <w:color w:val="000000"/>
          <w:sz w:val="26"/>
          <w:szCs w:val="26"/>
        </w:rPr>
      </w:pPr>
      <w:r w:rsidRPr="006342C8">
        <w:rPr>
          <w:rFonts w:ascii="Times New Roman" w:hAnsi="Times New Roman"/>
          <w:color w:val="000000"/>
          <w:sz w:val="26"/>
          <w:szCs w:val="26"/>
        </w:rPr>
        <w:t xml:space="preserve">В 2019 году на территории городского округа города действовало 48 объединений патриотической направленности (отряды </w:t>
      </w:r>
      <w:proofErr w:type="spellStart"/>
      <w:r w:rsidRPr="006342C8">
        <w:rPr>
          <w:rFonts w:ascii="Times New Roman" w:hAnsi="Times New Roman"/>
          <w:color w:val="000000"/>
          <w:sz w:val="26"/>
          <w:szCs w:val="26"/>
        </w:rPr>
        <w:t>Юнармии</w:t>
      </w:r>
      <w:proofErr w:type="spellEnd"/>
      <w:r w:rsidRPr="006342C8">
        <w:rPr>
          <w:rFonts w:ascii="Times New Roman" w:hAnsi="Times New Roman"/>
          <w:color w:val="000000"/>
          <w:sz w:val="26"/>
          <w:szCs w:val="26"/>
        </w:rPr>
        <w:t xml:space="preserve">, кадетское движение, клубы исторической реконструкции, волонтерские отряды, казачьи, творческие).   </w:t>
      </w:r>
    </w:p>
    <w:p w14:paraId="285518AB" w14:textId="77777777" w:rsidR="00702866" w:rsidRPr="006342C8" w:rsidRDefault="00702866" w:rsidP="00702866">
      <w:pPr>
        <w:ind w:firstLine="851"/>
        <w:contextualSpacing/>
        <w:jc w:val="both"/>
        <w:rPr>
          <w:sz w:val="26"/>
          <w:szCs w:val="26"/>
        </w:rPr>
      </w:pPr>
      <w:r w:rsidRPr="006342C8">
        <w:rPr>
          <w:sz w:val="26"/>
          <w:szCs w:val="26"/>
        </w:rPr>
        <w:t>Было трудоустроено 100 подростков, из них 80 человек, находящихся в трудной жизненной ситуации. Все 100 человек получили материальную поддержка в размере 1500 рублей от Центра занятости населения г. Переславля-Залесского за счет средств областного бюджета.</w:t>
      </w:r>
    </w:p>
    <w:p w14:paraId="63A025F8" w14:textId="77777777" w:rsidR="00702866" w:rsidRPr="006342C8" w:rsidRDefault="00702866" w:rsidP="00702866">
      <w:pPr>
        <w:pStyle w:val="p13"/>
        <w:spacing w:before="0" w:beforeAutospacing="0" w:after="0" w:afterAutospacing="0"/>
        <w:ind w:firstLine="851"/>
        <w:contextualSpacing/>
        <w:rPr>
          <w:b/>
          <w:sz w:val="26"/>
          <w:szCs w:val="26"/>
        </w:rPr>
      </w:pPr>
      <w:r w:rsidRPr="006342C8">
        <w:rPr>
          <w:sz w:val="26"/>
          <w:szCs w:val="26"/>
        </w:rPr>
        <w:tab/>
      </w:r>
    </w:p>
    <w:p w14:paraId="11DD90BC" w14:textId="77777777" w:rsidR="00702866" w:rsidRPr="006342C8" w:rsidRDefault="00702866" w:rsidP="00702866">
      <w:pPr>
        <w:ind w:firstLine="708"/>
        <w:contextualSpacing/>
        <w:rPr>
          <w:bCs/>
          <w:kern w:val="36"/>
          <w:sz w:val="26"/>
          <w:szCs w:val="26"/>
        </w:rPr>
      </w:pPr>
      <w:r w:rsidRPr="006342C8">
        <w:rPr>
          <w:b/>
          <w:sz w:val="26"/>
          <w:szCs w:val="26"/>
        </w:rPr>
        <w:t>11. Создание безопасной среды</w:t>
      </w:r>
    </w:p>
    <w:p w14:paraId="7C063683" w14:textId="77777777" w:rsidR="00702866" w:rsidRPr="006342C8" w:rsidRDefault="00702866" w:rsidP="00702866">
      <w:pPr>
        <w:ind w:firstLine="851"/>
        <w:contextualSpacing/>
        <w:jc w:val="both"/>
        <w:rPr>
          <w:sz w:val="26"/>
          <w:szCs w:val="26"/>
        </w:rPr>
      </w:pPr>
      <w:r w:rsidRPr="006342C8">
        <w:rPr>
          <w:sz w:val="26"/>
          <w:szCs w:val="26"/>
        </w:rPr>
        <w:t>Для создания безопасных условий проживания жителей городского округа проведены следующие мероприятия:</w:t>
      </w:r>
    </w:p>
    <w:p w14:paraId="156644F7"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проектирование, монтаж, пуско-наладочные работы 27 уличных камер видеонаблюдения в местах массового пребывания людей;</w:t>
      </w:r>
    </w:p>
    <w:p w14:paraId="0F70777F" w14:textId="77777777" w:rsidR="00702866" w:rsidRPr="006342C8" w:rsidRDefault="00702866" w:rsidP="00702866">
      <w:pPr>
        <w:pStyle w:val="ConsPlusNormal"/>
        <w:widowControl/>
        <w:ind w:left="-851"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xml:space="preserve">            - обслуживание системы дистанционного мониторинга лесных пожаров;</w:t>
      </w:r>
    </w:p>
    <w:p w14:paraId="68A50CB7"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xml:space="preserve"> - создание двух пунктов звукового оповещения на сельской территории, в том числе закупка автоматизированной системы оповещения.</w:t>
      </w:r>
    </w:p>
    <w:p w14:paraId="1EE5B08F" w14:textId="77777777" w:rsidR="00702866" w:rsidRPr="006342C8" w:rsidRDefault="00702866" w:rsidP="00702866">
      <w:pPr>
        <w:ind w:firstLine="851"/>
        <w:contextualSpacing/>
        <w:jc w:val="both"/>
        <w:rPr>
          <w:sz w:val="26"/>
          <w:szCs w:val="26"/>
        </w:rPr>
      </w:pPr>
      <w:r w:rsidRPr="006342C8">
        <w:rPr>
          <w:sz w:val="26"/>
          <w:szCs w:val="26"/>
        </w:rPr>
        <w:t xml:space="preserve"> В соответствии с городской целевой программой «Обеспечение первичных мер пожарной безопасности городского округа г. Переславль-Залесский» на 2019-2021 годы были реализованы следующие мероприятия:</w:t>
      </w:r>
    </w:p>
    <w:p w14:paraId="6CB31CE3" w14:textId="77777777" w:rsidR="00702866" w:rsidRPr="006342C8" w:rsidRDefault="00702866" w:rsidP="00702866">
      <w:pPr>
        <w:ind w:firstLine="851"/>
        <w:contextualSpacing/>
        <w:jc w:val="both"/>
        <w:rPr>
          <w:sz w:val="26"/>
          <w:szCs w:val="26"/>
        </w:rPr>
      </w:pPr>
      <w:r w:rsidRPr="006342C8">
        <w:rPr>
          <w:sz w:val="26"/>
          <w:szCs w:val="26"/>
        </w:rPr>
        <w:t>- установка противопожарных окон в здании крытого тренировочного катка;</w:t>
      </w:r>
    </w:p>
    <w:p w14:paraId="2E68207C" w14:textId="77777777" w:rsidR="00702866" w:rsidRPr="006342C8" w:rsidRDefault="00702866" w:rsidP="00702866">
      <w:pPr>
        <w:ind w:left="-142" w:firstLine="851"/>
        <w:contextualSpacing/>
        <w:jc w:val="both"/>
        <w:rPr>
          <w:sz w:val="26"/>
          <w:szCs w:val="26"/>
        </w:rPr>
      </w:pPr>
      <w:r w:rsidRPr="006342C8">
        <w:rPr>
          <w:sz w:val="26"/>
          <w:szCs w:val="26"/>
        </w:rPr>
        <w:t xml:space="preserve">  - замена дверей эвакуационных выходов в школе № 3 и установка противопожарной двери в начальной школе № 5;</w:t>
      </w:r>
    </w:p>
    <w:p w14:paraId="6BB2FDCD" w14:textId="77777777" w:rsidR="00702866" w:rsidRPr="006342C8" w:rsidRDefault="00702866" w:rsidP="00702866">
      <w:pPr>
        <w:ind w:firstLine="851"/>
        <w:contextualSpacing/>
        <w:jc w:val="both"/>
        <w:rPr>
          <w:sz w:val="26"/>
          <w:szCs w:val="26"/>
        </w:rPr>
      </w:pPr>
      <w:r w:rsidRPr="006342C8">
        <w:rPr>
          <w:sz w:val="26"/>
          <w:szCs w:val="26"/>
        </w:rPr>
        <w:t xml:space="preserve"> - разработка ПСД на оснащения средствами АПС и оповещения на пожаре.</w:t>
      </w:r>
    </w:p>
    <w:p w14:paraId="4CBF899F"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xml:space="preserve">     По мероприятиям городской целевой программы «Борьба с преступностью на территории городского округа г. Переславль-Залесский» на 2019-2021 годы:</w:t>
      </w:r>
    </w:p>
    <w:p w14:paraId="6B0F852E"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проведено страхование дружинников;</w:t>
      </w:r>
    </w:p>
    <w:p w14:paraId="4D752F8B"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приобретены радиостанции и нагрудные видеорегистраторы.</w:t>
      </w:r>
    </w:p>
    <w:p w14:paraId="23ADCED3"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xml:space="preserve">Общий объем финансирования из бюджета городского округа по вышеуказанным программам составил 2,9 млн рублей. </w:t>
      </w:r>
    </w:p>
    <w:p w14:paraId="5DE43AA2" w14:textId="77777777" w:rsidR="00702866" w:rsidRPr="006342C8" w:rsidRDefault="00702866" w:rsidP="00702866">
      <w:pPr>
        <w:ind w:firstLine="851"/>
        <w:contextualSpacing/>
        <w:jc w:val="both"/>
        <w:rPr>
          <w:sz w:val="26"/>
          <w:szCs w:val="26"/>
        </w:rPr>
      </w:pPr>
      <w:r w:rsidRPr="006342C8">
        <w:rPr>
          <w:sz w:val="26"/>
          <w:szCs w:val="26"/>
        </w:rPr>
        <w:lastRenderedPageBreak/>
        <w:t>В 2019 году в Единую дежурно-диспетчерскую службу поступило 970,6 тысяч обращений от жителей и организаций городского округа. Основными причинами обращений являлись: пожары, дорожно-транспортные происшествия, вопросы, связанные с функционированием жилищно-коммунального хозяйства.</w:t>
      </w:r>
    </w:p>
    <w:p w14:paraId="17AA4BB8" w14:textId="77777777" w:rsidR="00702866" w:rsidRPr="006342C8" w:rsidRDefault="00702866" w:rsidP="00702866">
      <w:pPr>
        <w:ind w:firstLine="851"/>
        <w:contextualSpacing/>
        <w:rPr>
          <w:b/>
          <w:sz w:val="26"/>
          <w:szCs w:val="26"/>
        </w:rPr>
      </w:pPr>
    </w:p>
    <w:p w14:paraId="7B2796C6" w14:textId="77777777" w:rsidR="00702866" w:rsidRPr="006342C8" w:rsidRDefault="00702866" w:rsidP="00702866">
      <w:pPr>
        <w:ind w:firstLine="851"/>
        <w:contextualSpacing/>
        <w:rPr>
          <w:b/>
          <w:sz w:val="26"/>
          <w:szCs w:val="26"/>
        </w:rPr>
      </w:pPr>
      <w:r w:rsidRPr="006342C8">
        <w:rPr>
          <w:b/>
          <w:sz w:val="26"/>
          <w:szCs w:val="26"/>
        </w:rPr>
        <w:t>12. Туризм</w:t>
      </w:r>
    </w:p>
    <w:p w14:paraId="38D02E54" w14:textId="77777777" w:rsidR="00702866" w:rsidRPr="006342C8" w:rsidRDefault="00702866" w:rsidP="00702866">
      <w:pPr>
        <w:ind w:firstLine="851"/>
        <w:contextualSpacing/>
        <w:jc w:val="both"/>
        <w:rPr>
          <w:color w:val="000000"/>
          <w:sz w:val="26"/>
          <w:szCs w:val="26"/>
        </w:rPr>
      </w:pPr>
      <w:r w:rsidRPr="006342C8">
        <w:rPr>
          <w:color w:val="000000"/>
          <w:sz w:val="26"/>
          <w:szCs w:val="26"/>
        </w:rPr>
        <w:t xml:space="preserve">Туристический поток в городском округе увеличился на 6,73% и составил около 530 тысяч гостей. Его основная доля по-прежнему экскурсанты (71,3%). </w:t>
      </w:r>
    </w:p>
    <w:p w14:paraId="258E24DC" w14:textId="77777777" w:rsidR="00702866" w:rsidRPr="006342C8" w:rsidRDefault="00702866" w:rsidP="00702866">
      <w:pPr>
        <w:ind w:firstLine="851"/>
        <w:contextualSpacing/>
        <w:jc w:val="both"/>
        <w:rPr>
          <w:color w:val="FF0000"/>
          <w:sz w:val="26"/>
          <w:szCs w:val="26"/>
        </w:rPr>
      </w:pPr>
      <w:r w:rsidRPr="006342C8">
        <w:rPr>
          <w:sz w:val="26"/>
          <w:szCs w:val="26"/>
        </w:rPr>
        <w:t>С 2019 года на территории муниципального образования начала действовать городская целевая программа «Развитие туризма и отдыха в городском округе город Переславль-Залесский» на 2019-2021 годы, в рамках которой:</w:t>
      </w:r>
    </w:p>
    <w:p w14:paraId="5928C551" w14:textId="77777777" w:rsidR="00702866" w:rsidRPr="006342C8" w:rsidRDefault="00702866" w:rsidP="00702866">
      <w:pPr>
        <w:ind w:firstLine="851"/>
        <w:contextualSpacing/>
        <w:jc w:val="both"/>
        <w:rPr>
          <w:sz w:val="26"/>
          <w:szCs w:val="26"/>
        </w:rPr>
      </w:pPr>
      <w:r w:rsidRPr="006342C8">
        <w:rPr>
          <w:sz w:val="26"/>
          <w:szCs w:val="26"/>
        </w:rPr>
        <w:t>- туристские ресурсы городского округа были представлены</w:t>
      </w:r>
      <w:r w:rsidRPr="006342C8">
        <w:rPr>
          <w:color w:val="FF0000"/>
          <w:sz w:val="26"/>
          <w:szCs w:val="26"/>
        </w:rPr>
        <w:t xml:space="preserve"> </w:t>
      </w:r>
      <w:r w:rsidRPr="006342C8">
        <w:rPr>
          <w:color w:val="000000"/>
          <w:sz w:val="26"/>
          <w:szCs w:val="26"/>
        </w:rPr>
        <w:t>на</w:t>
      </w:r>
      <w:r w:rsidRPr="006342C8">
        <w:rPr>
          <w:color w:val="FF0000"/>
          <w:sz w:val="26"/>
          <w:szCs w:val="26"/>
        </w:rPr>
        <w:t xml:space="preserve"> </w:t>
      </w:r>
      <w:r w:rsidRPr="006342C8">
        <w:rPr>
          <w:color w:val="000000"/>
          <w:sz w:val="26"/>
          <w:szCs w:val="26"/>
        </w:rPr>
        <w:t xml:space="preserve">3-х </w:t>
      </w:r>
      <w:r w:rsidRPr="006342C8">
        <w:rPr>
          <w:sz w:val="26"/>
          <w:szCs w:val="26"/>
        </w:rPr>
        <w:t xml:space="preserve">Международных туристических выставках; </w:t>
      </w:r>
    </w:p>
    <w:p w14:paraId="0C269383" w14:textId="77777777" w:rsidR="00702866" w:rsidRPr="006342C8" w:rsidRDefault="00702866" w:rsidP="00702866">
      <w:pPr>
        <w:ind w:firstLine="851"/>
        <w:contextualSpacing/>
        <w:jc w:val="both"/>
        <w:rPr>
          <w:sz w:val="26"/>
          <w:szCs w:val="26"/>
        </w:rPr>
      </w:pPr>
      <w:r w:rsidRPr="006342C8">
        <w:rPr>
          <w:sz w:val="26"/>
          <w:szCs w:val="26"/>
        </w:rPr>
        <w:t>-организованы курсы подготовки экскурсоводов «Основы экскурсионной деятельности»,</w:t>
      </w:r>
      <w:r w:rsidRPr="006342C8">
        <w:rPr>
          <w:color w:val="FF0000"/>
          <w:sz w:val="26"/>
          <w:szCs w:val="26"/>
        </w:rPr>
        <w:t xml:space="preserve"> </w:t>
      </w:r>
      <w:r w:rsidRPr="006342C8">
        <w:rPr>
          <w:sz w:val="26"/>
          <w:szCs w:val="26"/>
        </w:rPr>
        <w:t xml:space="preserve">по итогам которых удостоверение гида-экскурсовода городского округа г. Переславль-Залесский </w:t>
      </w:r>
      <w:r w:rsidRPr="006342C8">
        <w:rPr>
          <w:color w:val="000000"/>
          <w:sz w:val="26"/>
          <w:szCs w:val="26"/>
        </w:rPr>
        <w:t>получили 18</w:t>
      </w:r>
      <w:r w:rsidRPr="006342C8">
        <w:rPr>
          <w:sz w:val="26"/>
          <w:szCs w:val="26"/>
        </w:rPr>
        <w:t xml:space="preserve"> новых экскурсоводов;</w:t>
      </w:r>
    </w:p>
    <w:p w14:paraId="3EF5CF53" w14:textId="77777777" w:rsidR="00702866" w:rsidRPr="006342C8" w:rsidRDefault="00702866" w:rsidP="00702866">
      <w:pPr>
        <w:ind w:firstLine="851"/>
        <w:contextualSpacing/>
        <w:jc w:val="both"/>
        <w:rPr>
          <w:sz w:val="26"/>
          <w:szCs w:val="26"/>
        </w:rPr>
      </w:pPr>
      <w:r w:rsidRPr="006342C8">
        <w:rPr>
          <w:bCs/>
          <w:sz w:val="26"/>
          <w:szCs w:val="26"/>
        </w:rPr>
        <w:t>- с целью продвижения Переславля-Залесского на туристическом рынке выпущен ряд презентационных печатных изданий о туристских ресурсах территории. В том числе</w:t>
      </w:r>
      <w:r w:rsidRPr="006342C8">
        <w:rPr>
          <w:bCs/>
          <w:color w:val="FF0000"/>
          <w:sz w:val="26"/>
          <w:szCs w:val="26"/>
        </w:rPr>
        <w:t xml:space="preserve"> </w:t>
      </w:r>
      <w:r w:rsidRPr="006342C8">
        <w:rPr>
          <w:bCs/>
          <w:sz w:val="26"/>
          <w:szCs w:val="26"/>
        </w:rPr>
        <w:t>книга «Переславль-Залесский – родина Александра Невского» и</w:t>
      </w:r>
      <w:r w:rsidRPr="006342C8">
        <w:rPr>
          <w:bCs/>
          <w:color w:val="FF0000"/>
          <w:sz w:val="26"/>
          <w:szCs w:val="26"/>
        </w:rPr>
        <w:t xml:space="preserve"> </w:t>
      </w:r>
      <w:r w:rsidRPr="006342C8">
        <w:rPr>
          <w:bCs/>
          <w:sz w:val="26"/>
          <w:szCs w:val="26"/>
        </w:rPr>
        <w:t xml:space="preserve">4 выпуска сезонных путеводителей по городу (Вестник </w:t>
      </w:r>
      <w:r w:rsidRPr="006342C8">
        <w:rPr>
          <w:sz w:val="26"/>
          <w:szCs w:val="26"/>
        </w:rPr>
        <w:t>Туристского информационного центра);</w:t>
      </w:r>
    </w:p>
    <w:p w14:paraId="771F689C" w14:textId="77777777" w:rsidR="00702866" w:rsidRPr="006342C8" w:rsidRDefault="00702866" w:rsidP="00702866">
      <w:pPr>
        <w:ind w:firstLine="851"/>
        <w:contextualSpacing/>
        <w:jc w:val="both"/>
        <w:rPr>
          <w:color w:val="000000"/>
          <w:sz w:val="26"/>
          <w:szCs w:val="26"/>
        </w:rPr>
      </w:pPr>
      <w:r w:rsidRPr="006342C8">
        <w:rPr>
          <w:sz w:val="26"/>
          <w:szCs w:val="26"/>
        </w:rPr>
        <w:t>- в 2019 году Календарь событий города пополнился мероприятиями, которые вызвали интерес как у жителей, так и у гостей Переславля: летний джазовый фестиваль «</w:t>
      </w:r>
      <w:proofErr w:type="spellStart"/>
      <w:r w:rsidRPr="006342C8">
        <w:rPr>
          <w:sz w:val="26"/>
          <w:szCs w:val="26"/>
          <w:lang w:val="en-US"/>
        </w:rPr>
        <w:t>Peresvill</w:t>
      </w:r>
      <w:proofErr w:type="spellEnd"/>
      <w:r w:rsidRPr="006342C8">
        <w:rPr>
          <w:sz w:val="26"/>
          <w:szCs w:val="26"/>
        </w:rPr>
        <w:t xml:space="preserve"> </w:t>
      </w:r>
      <w:r w:rsidRPr="006342C8">
        <w:rPr>
          <w:sz w:val="26"/>
          <w:szCs w:val="26"/>
          <w:lang w:val="en-US"/>
        </w:rPr>
        <w:t>Jazz</w:t>
      </w:r>
      <w:r w:rsidRPr="006342C8">
        <w:rPr>
          <w:sz w:val="26"/>
          <w:szCs w:val="26"/>
        </w:rPr>
        <w:t xml:space="preserve">» (июль), </w:t>
      </w:r>
      <w:r w:rsidRPr="006342C8">
        <w:rPr>
          <w:color w:val="000000"/>
          <w:sz w:val="26"/>
          <w:szCs w:val="26"/>
        </w:rPr>
        <w:t>музыкальный фестиваль «Летчик.Дача.Лето-2019» (август), фестиваль музейных путешествий «Музейный ретрит» (сентябрь-октябрь).</w:t>
      </w:r>
    </w:p>
    <w:p w14:paraId="0AFD1120" w14:textId="77777777" w:rsidR="00702866" w:rsidRPr="006342C8" w:rsidRDefault="00702866" w:rsidP="00702866">
      <w:pPr>
        <w:ind w:firstLine="851"/>
        <w:contextualSpacing/>
        <w:jc w:val="both"/>
        <w:rPr>
          <w:sz w:val="26"/>
          <w:szCs w:val="26"/>
        </w:rPr>
      </w:pPr>
      <w:r w:rsidRPr="006342C8">
        <w:rPr>
          <w:b/>
          <w:bCs/>
          <w:color w:val="FF0000"/>
          <w:sz w:val="26"/>
          <w:szCs w:val="26"/>
        </w:rPr>
        <w:t xml:space="preserve"> </w:t>
      </w:r>
      <w:r w:rsidRPr="006342C8">
        <w:rPr>
          <w:sz w:val="26"/>
          <w:szCs w:val="26"/>
        </w:rPr>
        <w:t xml:space="preserve"> В прошлом году стартовал проект «Золотой стандарт культуры гостеприимства» на территории городов маршрута Золотое кольцо России. По итогам исследований Переславль-Залесский занимает 2-ю позицию среди городов участников с 43,07 баллами. В городе было проведено 66 исследований методом «Тайного посетителя» на 50 объектах туристической индустрии, один из них – гостевой дом «Николин парк» стал победителем в номинации «Места размещения туристов и гостей» среди всех гостиниц и гостевых домов из шести городов участников. В отчетном периоде Переславль-Залесский регулярно присутствовал в ТОП-5 как город Золотого кольца России и территория популярная для отдыха в выходные и праздничные дни.</w:t>
      </w:r>
    </w:p>
    <w:p w14:paraId="2986B432" w14:textId="77777777" w:rsidR="00702866" w:rsidRPr="006342C8" w:rsidRDefault="00702866" w:rsidP="00702866">
      <w:pPr>
        <w:ind w:firstLine="851"/>
        <w:contextualSpacing/>
        <w:rPr>
          <w:sz w:val="26"/>
          <w:szCs w:val="26"/>
        </w:rPr>
      </w:pPr>
    </w:p>
    <w:p w14:paraId="2FBBA527" w14:textId="77777777" w:rsidR="00702866" w:rsidRPr="006342C8" w:rsidRDefault="00702866" w:rsidP="00702866">
      <w:pPr>
        <w:ind w:firstLine="851"/>
        <w:contextualSpacing/>
        <w:rPr>
          <w:b/>
          <w:sz w:val="26"/>
          <w:szCs w:val="26"/>
        </w:rPr>
      </w:pPr>
      <w:r w:rsidRPr="006342C8">
        <w:rPr>
          <w:b/>
          <w:sz w:val="26"/>
          <w:szCs w:val="26"/>
        </w:rPr>
        <w:t>13. Поддержка субъектов малого и среднего предпринимательства</w:t>
      </w:r>
    </w:p>
    <w:p w14:paraId="4CBB8B7B" w14:textId="77777777" w:rsidR="00702866" w:rsidRPr="006342C8" w:rsidRDefault="00702866" w:rsidP="00702866">
      <w:pPr>
        <w:ind w:firstLine="851"/>
        <w:contextualSpacing/>
        <w:jc w:val="both"/>
        <w:rPr>
          <w:sz w:val="26"/>
          <w:szCs w:val="26"/>
          <w:shd w:val="clear" w:color="auto" w:fill="FFFFFF"/>
        </w:rPr>
      </w:pPr>
      <w:r w:rsidRPr="006342C8">
        <w:rPr>
          <w:sz w:val="26"/>
          <w:szCs w:val="26"/>
          <w:shd w:val="clear" w:color="auto" w:fill="FFFFFF"/>
        </w:rPr>
        <w:t>Для обеспечения развития предпринимательской деятельности в городском округе оказываются следующие меры поддержки:</w:t>
      </w:r>
    </w:p>
    <w:p w14:paraId="51E2BE02" w14:textId="77777777" w:rsidR="00702866" w:rsidRPr="006342C8" w:rsidRDefault="00702866" w:rsidP="00702866">
      <w:pPr>
        <w:ind w:firstLine="851"/>
        <w:contextualSpacing/>
        <w:jc w:val="both"/>
        <w:rPr>
          <w:sz w:val="26"/>
          <w:szCs w:val="26"/>
          <w:shd w:val="clear" w:color="auto" w:fill="FFFFFF"/>
        </w:rPr>
      </w:pPr>
      <w:r w:rsidRPr="006342C8">
        <w:rPr>
          <w:sz w:val="26"/>
          <w:szCs w:val="26"/>
        </w:rPr>
        <w:t>–</w:t>
      </w:r>
      <w:r w:rsidRPr="006342C8">
        <w:rPr>
          <w:sz w:val="26"/>
          <w:szCs w:val="26"/>
          <w:shd w:val="clear" w:color="auto" w:fill="FFFFFF"/>
        </w:rPr>
        <w:t xml:space="preserve"> информационная (</w:t>
      </w:r>
      <w:r w:rsidRPr="006342C8">
        <w:rPr>
          <w:sz w:val="26"/>
          <w:szCs w:val="26"/>
        </w:rPr>
        <w:t>более 100 информационных материалов были опубликованы и направлены для информирования субъектам предпринимательской деятельности</w:t>
      </w:r>
      <w:r w:rsidRPr="006342C8">
        <w:rPr>
          <w:sz w:val="26"/>
          <w:szCs w:val="26"/>
          <w:shd w:val="clear" w:color="auto" w:fill="FFFFFF"/>
        </w:rPr>
        <w:t>);</w:t>
      </w:r>
    </w:p>
    <w:p w14:paraId="02A021C8" w14:textId="77777777" w:rsidR="00702866" w:rsidRPr="006342C8" w:rsidRDefault="00702866" w:rsidP="00702866">
      <w:pPr>
        <w:ind w:firstLine="851"/>
        <w:contextualSpacing/>
        <w:jc w:val="both"/>
        <w:rPr>
          <w:sz w:val="26"/>
          <w:szCs w:val="26"/>
          <w:shd w:val="clear" w:color="auto" w:fill="FFFFFF"/>
        </w:rPr>
      </w:pPr>
      <w:r w:rsidRPr="006342C8">
        <w:rPr>
          <w:sz w:val="26"/>
          <w:szCs w:val="26"/>
        </w:rPr>
        <w:t>–</w:t>
      </w:r>
      <w:r w:rsidRPr="006342C8">
        <w:rPr>
          <w:sz w:val="26"/>
          <w:szCs w:val="26"/>
          <w:shd w:val="clear" w:color="auto" w:fill="FFFFFF"/>
        </w:rPr>
        <w:t xml:space="preserve"> консультационная (более 190 субъектов предпринимательской деятельности</w:t>
      </w:r>
      <w:r w:rsidRPr="006342C8">
        <w:rPr>
          <w:sz w:val="26"/>
          <w:szCs w:val="26"/>
        </w:rPr>
        <w:t xml:space="preserve"> получили консультационную поддержку по вопросам ведения бизнеса, предоставления кредитно-гарантийной поддержки, и другие</w:t>
      </w:r>
      <w:r w:rsidRPr="006342C8">
        <w:rPr>
          <w:sz w:val="26"/>
          <w:szCs w:val="26"/>
          <w:shd w:val="clear" w:color="auto" w:fill="FFFFFF"/>
        </w:rPr>
        <w:t>);</w:t>
      </w:r>
    </w:p>
    <w:p w14:paraId="543C9AF8" w14:textId="77777777" w:rsidR="00702866" w:rsidRPr="006342C8" w:rsidRDefault="00702866" w:rsidP="00702866">
      <w:pPr>
        <w:ind w:firstLine="851"/>
        <w:contextualSpacing/>
        <w:jc w:val="both"/>
        <w:rPr>
          <w:sz w:val="26"/>
          <w:szCs w:val="26"/>
        </w:rPr>
      </w:pPr>
      <w:r w:rsidRPr="006342C8">
        <w:rPr>
          <w:sz w:val="26"/>
          <w:szCs w:val="26"/>
        </w:rPr>
        <w:t>–</w:t>
      </w:r>
      <w:r w:rsidRPr="006342C8">
        <w:rPr>
          <w:sz w:val="26"/>
          <w:szCs w:val="26"/>
          <w:shd w:val="clear" w:color="auto" w:fill="FFFFFF"/>
        </w:rPr>
        <w:t xml:space="preserve"> имущественная (11 субъектов получили муниципальное имущество</w:t>
      </w:r>
      <w:r w:rsidRPr="006342C8">
        <w:rPr>
          <w:sz w:val="26"/>
          <w:szCs w:val="26"/>
        </w:rPr>
        <w:t>).</w:t>
      </w:r>
    </w:p>
    <w:p w14:paraId="34120778" w14:textId="77777777" w:rsidR="00702866" w:rsidRPr="006342C8" w:rsidRDefault="00702866" w:rsidP="00702866">
      <w:pPr>
        <w:ind w:firstLine="851"/>
        <w:contextualSpacing/>
        <w:jc w:val="both"/>
        <w:rPr>
          <w:sz w:val="26"/>
          <w:szCs w:val="26"/>
          <w:shd w:val="clear" w:color="auto" w:fill="FFFFFF"/>
        </w:rPr>
      </w:pPr>
      <w:r w:rsidRPr="006342C8">
        <w:rPr>
          <w:sz w:val="26"/>
          <w:szCs w:val="26"/>
          <w:shd w:val="clear" w:color="auto" w:fill="FFFFFF"/>
        </w:rPr>
        <w:t>Для соблюдения законных прав и интересов субъектов предпринимательской деятельности органами местного самоуправления проводится оценка регулирующего воздействия и экспертиза муниципальных актов, затрагивающих вопросы осуществления предпринимательской деятельности. За прошедший год в отношении 5 муниципальных актов проведены оценка регулирующего воздействия и экспертиза.</w:t>
      </w:r>
    </w:p>
    <w:p w14:paraId="32B55C3D" w14:textId="77777777" w:rsidR="00702866" w:rsidRPr="006342C8" w:rsidRDefault="00702866" w:rsidP="00702866">
      <w:pPr>
        <w:ind w:firstLine="851"/>
        <w:contextualSpacing/>
        <w:jc w:val="both"/>
        <w:rPr>
          <w:sz w:val="26"/>
          <w:szCs w:val="26"/>
        </w:rPr>
      </w:pPr>
      <w:r w:rsidRPr="006342C8">
        <w:rPr>
          <w:sz w:val="26"/>
          <w:szCs w:val="26"/>
        </w:rPr>
        <w:t xml:space="preserve">В течение 2019 года администрацией городского округа были разработаны муниципальные правовые акты, направленные на развитие предпринимательской </w:t>
      </w:r>
      <w:r w:rsidRPr="006342C8">
        <w:rPr>
          <w:sz w:val="26"/>
          <w:szCs w:val="26"/>
        </w:rPr>
        <w:lastRenderedPageBreak/>
        <w:t xml:space="preserve">деятельности (дорожные карты по развитию конкуренции, созданию благоприятного инвестиционного климата). </w:t>
      </w:r>
    </w:p>
    <w:p w14:paraId="72A05B3C" w14:textId="77777777" w:rsidR="00702866" w:rsidRPr="006342C8" w:rsidRDefault="00702866" w:rsidP="00702866">
      <w:pPr>
        <w:ind w:firstLine="851"/>
        <w:contextualSpacing/>
        <w:jc w:val="both"/>
        <w:rPr>
          <w:sz w:val="26"/>
          <w:szCs w:val="26"/>
        </w:rPr>
      </w:pPr>
      <w:r w:rsidRPr="006342C8">
        <w:rPr>
          <w:sz w:val="26"/>
          <w:szCs w:val="26"/>
          <w:shd w:val="clear" w:color="auto" w:fill="FFFFFF"/>
        </w:rPr>
        <w:t xml:space="preserve"> Для обеспечения развития предпринимательской деятельности в Ярославской области на региональном уровне реализуются программы поддержки субъектов предпринимательской деятельности (финансовая, имущественная, консультационная и другие). Действует Инвестиционный блок Правительства Ярославской области, в который вошли такие известные организации как </w:t>
      </w:r>
      <w:r w:rsidRPr="006342C8">
        <w:rPr>
          <w:sz w:val="26"/>
          <w:szCs w:val="26"/>
        </w:rPr>
        <w:t xml:space="preserve">АО «Корпорация развития Ярославской области», Фонд поддержки малого и среднего предпринимательства Ярославской области, АНО «Центр экспорта Ярославской области» и другие. Данные финансовые институты созданы с целью оказания льготной кредитно-гарантийной поддержки, содействия в поиске партнеров на международных рынках, организации информационных мероприятий и обучающих семинаров и других мер поддержки. </w:t>
      </w:r>
    </w:p>
    <w:p w14:paraId="0CD90D27" w14:textId="77777777" w:rsidR="00702866" w:rsidRPr="006342C8" w:rsidRDefault="00702866" w:rsidP="00702866">
      <w:pPr>
        <w:ind w:firstLine="851"/>
        <w:contextualSpacing/>
        <w:jc w:val="both"/>
        <w:rPr>
          <w:sz w:val="26"/>
          <w:szCs w:val="26"/>
          <w:shd w:val="clear" w:color="auto" w:fill="FFFFFF"/>
        </w:rPr>
      </w:pPr>
      <w:r w:rsidRPr="006342C8">
        <w:rPr>
          <w:sz w:val="26"/>
          <w:szCs w:val="26"/>
          <w:shd w:val="clear" w:color="auto" w:fill="FFFFFF"/>
        </w:rPr>
        <w:t xml:space="preserve"> Для удобства оказания поддержки в регионе создан центр «Мой бизнес». Администрация города Переславля-Залесского активно сотрудничает с соответствующими организациями инфраструктуры для развития предпринимательской деятельности и реализации мер государственной поддержки бизнеса.</w:t>
      </w:r>
    </w:p>
    <w:p w14:paraId="7DDA4A7C" w14:textId="77777777" w:rsidR="00702866" w:rsidRPr="006342C8" w:rsidRDefault="00702866" w:rsidP="00702866">
      <w:pPr>
        <w:ind w:firstLine="851"/>
        <w:contextualSpacing/>
        <w:rPr>
          <w:b/>
          <w:sz w:val="26"/>
          <w:szCs w:val="26"/>
        </w:rPr>
      </w:pPr>
    </w:p>
    <w:p w14:paraId="2250EAA4" w14:textId="77777777" w:rsidR="00702866" w:rsidRPr="006342C8" w:rsidRDefault="00702866" w:rsidP="00702866">
      <w:pPr>
        <w:ind w:firstLine="851"/>
        <w:contextualSpacing/>
        <w:rPr>
          <w:b/>
          <w:sz w:val="26"/>
          <w:szCs w:val="26"/>
        </w:rPr>
      </w:pPr>
      <w:r w:rsidRPr="006342C8">
        <w:rPr>
          <w:b/>
          <w:sz w:val="26"/>
          <w:szCs w:val="26"/>
        </w:rPr>
        <w:t>14. Муниципальный контроль</w:t>
      </w:r>
    </w:p>
    <w:p w14:paraId="15465B30" w14:textId="77777777" w:rsidR="00702866" w:rsidRPr="006342C8" w:rsidRDefault="00702866" w:rsidP="00702866">
      <w:pPr>
        <w:ind w:firstLine="851"/>
        <w:contextualSpacing/>
        <w:jc w:val="both"/>
        <w:rPr>
          <w:sz w:val="26"/>
          <w:szCs w:val="26"/>
        </w:rPr>
      </w:pPr>
      <w:r w:rsidRPr="006342C8">
        <w:rPr>
          <w:sz w:val="26"/>
          <w:szCs w:val="26"/>
        </w:rPr>
        <w:t xml:space="preserve">За 2019 год управлением муниципального контроля выполнены следующие мероприятия: </w:t>
      </w:r>
    </w:p>
    <w:p w14:paraId="47251076" w14:textId="77777777" w:rsidR="00702866" w:rsidRPr="006342C8" w:rsidRDefault="00702866" w:rsidP="00702866">
      <w:pPr>
        <w:ind w:firstLine="851"/>
        <w:contextualSpacing/>
        <w:jc w:val="both"/>
        <w:rPr>
          <w:sz w:val="26"/>
          <w:szCs w:val="26"/>
        </w:rPr>
      </w:pPr>
      <w:r w:rsidRPr="006342C8">
        <w:rPr>
          <w:sz w:val="26"/>
          <w:szCs w:val="26"/>
        </w:rPr>
        <w:t xml:space="preserve">   - проведено 97 проверок (земельный контроль – 86 проверок, контроль в сфере закупок –11 проверок);</w:t>
      </w:r>
    </w:p>
    <w:p w14:paraId="73F55867" w14:textId="77777777" w:rsidR="00702866" w:rsidRPr="006342C8" w:rsidRDefault="00702866" w:rsidP="00702866">
      <w:pPr>
        <w:tabs>
          <w:tab w:val="left" w:pos="1276"/>
        </w:tabs>
        <w:ind w:firstLine="851"/>
        <w:contextualSpacing/>
        <w:jc w:val="both"/>
        <w:rPr>
          <w:sz w:val="26"/>
          <w:szCs w:val="26"/>
        </w:rPr>
      </w:pPr>
      <w:r w:rsidRPr="006342C8">
        <w:rPr>
          <w:sz w:val="26"/>
          <w:szCs w:val="26"/>
        </w:rPr>
        <w:t xml:space="preserve">          - проведено 632 осмотра земельных участков, зданий, строений, сооружений, прилегающих к ним территорий, в том числе к многоквартирным домам, по вопросам благоустройства, содержания, самовольного размещения различного рода объектов на земельных участках, установки информационных конструкций;</w:t>
      </w:r>
    </w:p>
    <w:p w14:paraId="264D69F2" w14:textId="77777777" w:rsidR="00702866" w:rsidRPr="006342C8" w:rsidRDefault="00702866" w:rsidP="00702866">
      <w:pPr>
        <w:ind w:firstLine="851"/>
        <w:contextualSpacing/>
        <w:jc w:val="both"/>
        <w:rPr>
          <w:sz w:val="26"/>
          <w:szCs w:val="26"/>
        </w:rPr>
      </w:pPr>
      <w:r w:rsidRPr="006342C8">
        <w:rPr>
          <w:sz w:val="26"/>
          <w:szCs w:val="26"/>
        </w:rPr>
        <w:t>- выявлено 1 550 нарушений по результатам проведенных мероприятий;</w:t>
      </w:r>
    </w:p>
    <w:p w14:paraId="02E62C94" w14:textId="77777777" w:rsidR="00702866" w:rsidRPr="006342C8" w:rsidRDefault="00702866" w:rsidP="00702866">
      <w:pPr>
        <w:tabs>
          <w:tab w:val="left" w:pos="1276"/>
        </w:tabs>
        <w:ind w:left="709" w:firstLine="851"/>
        <w:contextualSpacing/>
        <w:jc w:val="both"/>
        <w:rPr>
          <w:sz w:val="26"/>
          <w:szCs w:val="26"/>
        </w:rPr>
      </w:pPr>
      <w:r w:rsidRPr="006342C8">
        <w:rPr>
          <w:sz w:val="26"/>
          <w:szCs w:val="26"/>
        </w:rPr>
        <w:t>- выдано 405 предписаний, требований и уведомлений об устранении выявленных нарушений;</w:t>
      </w:r>
    </w:p>
    <w:p w14:paraId="5348DE11" w14:textId="77777777" w:rsidR="00702866" w:rsidRPr="006342C8" w:rsidRDefault="00702866" w:rsidP="00702866">
      <w:pPr>
        <w:tabs>
          <w:tab w:val="left" w:pos="1276"/>
        </w:tabs>
        <w:ind w:left="709" w:firstLine="851"/>
        <w:contextualSpacing/>
        <w:jc w:val="both"/>
        <w:rPr>
          <w:sz w:val="26"/>
          <w:szCs w:val="26"/>
        </w:rPr>
      </w:pPr>
      <w:r w:rsidRPr="006342C8">
        <w:rPr>
          <w:sz w:val="26"/>
          <w:szCs w:val="26"/>
        </w:rPr>
        <w:t>- по материалам проведенных мероприятий различными органами возбуждено 274 дела об административных правонарушениях в отношении нарушителей, в числе которых физические, юридические лица и индивидуальные предприниматели; сумма назначенных штрафов составила 1003 тыс. рублей.</w:t>
      </w:r>
    </w:p>
    <w:p w14:paraId="2D7C03C7" w14:textId="77777777" w:rsidR="00702866" w:rsidRPr="006342C8" w:rsidRDefault="00702866" w:rsidP="00702866">
      <w:pPr>
        <w:ind w:firstLine="851"/>
        <w:contextualSpacing/>
        <w:jc w:val="both"/>
        <w:rPr>
          <w:sz w:val="26"/>
          <w:szCs w:val="26"/>
        </w:rPr>
      </w:pPr>
      <w:r w:rsidRPr="006342C8">
        <w:rPr>
          <w:sz w:val="26"/>
          <w:szCs w:val="26"/>
        </w:rPr>
        <w:t xml:space="preserve"> В рамках работы по формированию архитектурно-художественного облика городского округа в 2019 году проведена комиссионная оценка 558 информационных конструкций, 367 из которых размещены на территории сельских населенных пунктов. Демонтировано 415 информационных конструкций несоответствующих установленным требованиям, из них владельцами – 289 информационных конструкций, администрацией, на основании распоряжений, – 126 конструкций. На территории городского округа были выявлены 152 рекламные конструкции, установленные без соответствующих разрешений.</w:t>
      </w:r>
    </w:p>
    <w:p w14:paraId="09A9AC5C" w14:textId="77777777" w:rsidR="00702866" w:rsidRPr="006342C8" w:rsidRDefault="00702866" w:rsidP="00702866">
      <w:pPr>
        <w:ind w:firstLine="851"/>
        <w:contextualSpacing/>
        <w:jc w:val="both"/>
        <w:rPr>
          <w:sz w:val="26"/>
          <w:szCs w:val="26"/>
        </w:rPr>
      </w:pPr>
      <w:r w:rsidRPr="006342C8">
        <w:rPr>
          <w:sz w:val="26"/>
          <w:szCs w:val="26"/>
        </w:rPr>
        <w:t>Информация о данных фактах направлена в органы полиции, которыми возбуждено 147 дел об административных правонарушениях. В результате владельцами в добровольном порядке демонтировано 100 конструкций, по остальным информация направлена в ДИЗО ЯО для организации мероприятий по их принудительному демонтажу.</w:t>
      </w:r>
    </w:p>
    <w:p w14:paraId="4D45E857" w14:textId="77777777" w:rsidR="00702866" w:rsidRPr="006342C8" w:rsidRDefault="00702866" w:rsidP="00702866">
      <w:pPr>
        <w:ind w:firstLine="851"/>
        <w:contextualSpacing/>
        <w:jc w:val="both"/>
        <w:rPr>
          <w:sz w:val="26"/>
          <w:szCs w:val="26"/>
        </w:rPr>
      </w:pPr>
      <w:r w:rsidRPr="006342C8">
        <w:rPr>
          <w:sz w:val="26"/>
          <w:szCs w:val="26"/>
        </w:rPr>
        <w:t xml:space="preserve">В рамках земельного контроля основное внимание было уделено мероприятиям, проводимым по земельным участкам сельскохозяйственного назначения, в частности, на предмет выявления фактов их неиспользования </w:t>
      </w:r>
      <w:r w:rsidRPr="006342C8">
        <w:rPr>
          <w:bCs/>
          <w:sz w:val="26"/>
          <w:szCs w:val="26"/>
        </w:rPr>
        <w:t>с целью дальнейшего вовлечения их в сельскохозяйственный оборот</w:t>
      </w:r>
      <w:r w:rsidRPr="006342C8">
        <w:rPr>
          <w:sz w:val="26"/>
          <w:szCs w:val="26"/>
        </w:rPr>
        <w:t xml:space="preserve">. Этими мероприятиями </w:t>
      </w:r>
      <w:r w:rsidRPr="006342C8">
        <w:rPr>
          <w:sz w:val="26"/>
          <w:szCs w:val="26"/>
        </w:rPr>
        <w:lastRenderedPageBreak/>
        <w:t xml:space="preserve">были охвачены земельные участки общей площадью 4 350 гектаров. На площади 4100 гектаров выявлены нарушения земельного законодательства. </w:t>
      </w:r>
    </w:p>
    <w:p w14:paraId="0DEF1DD0" w14:textId="77777777" w:rsidR="00702866" w:rsidRPr="006342C8" w:rsidRDefault="00702866" w:rsidP="00702866">
      <w:pPr>
        <w:ind w:firstLine="851"/>
        <w:contextualSpacing/>
        <w:jc w:val="both"/>
        <w:rPr>
          <w:sz w:val="26"/>
          <w:szCs w:val="26"/>
        </w:rPr>
      </w:pPr>
      <w:r w:rsidRPr="006342C8">
        <w:rPr>
          <w:sz w:val="26"/>
          <w:szCs w:val="26"/>
        </w:rPr>
        <w:t>По выявленным нарушениям информация направлена в земельный надзор и налоговые органы, в том числе для рассмотрения вопроса о применении повышенной ставки налогообложения. Всего в рамках земельного контроля выявлено 160 нарушений, виновные лица привлечены к административной ответственности на общую сумму 825 тыс. рублей.</w:t>
      </w:r>
    </w:p>
    <w:p w14:paraId="29575DA0" w14:textId="77777777" w:rsidR="00702866" w:rsidRPr="006342C8" w:rsidRDefault="00702866" w:rsidP="00702866">
      <w:pPr>
        <w:ind w:firstLine="851"/>
        <w:contextualSpacing/>
        <w:rPr>
          <w:sz w:val="26"/>
          <w:szCs w:val="26"/>
        </w:rPr>
      </w:pPr>
    </w:p>
    <w:p w14:paraId="17AF8B49" w14:textId="77777777" w:rsidR="00702866" w:rsidRPr="006342C8" w:rsidRDefault="00702866" w:rsidP="00702866">
      <w:pPr>
        <w:ind w:firstLine="851"/>
        <w:contextualSpacing/>
        <w:rPr>
          <w:b/>
          <w:sz w:val="26"/>
          <w:szCs w:val="26"/>
        </w:rPr>
      </w:pPr>
      <w:r w:rsidRPr="006342C8">
        <w:rPr>
          <w:b/>
          <w:sz w:val="26"/>
          <w:szCs w:val="26"/>
        </w:rPr>
        <w:t>15. Прозрачность и доступность власти</w:t>
      </w:r>
    </w:p>
    <w:p w14:paraId="447F1FEC" w14:textId="77777777" w:rsidR="00702866" w:rsidRPr="006342C8" w:rsidRDefault="00702866" w:rsidP="00702866">
      <w:pPr>
        <w:ind w:firstLine="851"/>
        <w:contextualSpacing/>
        <w:jc w:val="both"/>
        <w:rPr>
          <w:sz w:val="26"/>
          <w:szCs w:val="26"/>
        </w:rPr>
      </w:pPr>
      <w:r w:rsidRPr="006342C8">
        <w:rPr>
          <w:sz w:val="26"/>
          <w:szCs w:val="26"/>
        </w:rPr>
        <w:t>Оперативное и доступное взаимодействие граждан с органами местного самоуправления города Переславля-Залесского обеспечивают современные информационно-коммуникационные технологии: информационно-аналитическая система «</w:t>
      </w:r>
      <w:proofErr w:type="spellStart"/>
      <w:r w:rsidRPr="006342C8">
        <w:rPr>
          <w:sz w:val="26"/>
          <w:szCs w:val="26"/>
        </w:rPr>
        <w:t>Медиалогия</w:t>
      </w:r>
      <w:proofErr w:type="spellEnd"/>
      <w:r w:rsidRPr="006342C8">
        <w:rPr>
          <w:sz w:val="26"/>
          <w:szCs w:val="26"/>
        </w:rPr>
        <w:t xml:space="preserve"> Инцидент», региональный Интернет-портал «Делаем вместе», система ГИС ЖКХ, официальный сайт органов местного самоуправления городского округа в сети Интернет. Через систему «</w:t>
      </w:r>
      <w:proofErr w:type="spellStart"/>
      <w:r w:rsidRPr="006342C8">
        <w:rPr>
          <w:sz w:val="26"/>
          <w:szCs w:val="26"/>
        </w:rPr>
        <w:t>Медиалогия</w:t>
      </w:r>
      <w:proofErr w:type="spellEnd"/>
      <w:r w:rsidRPr="006342C8">
        <w:rPr>
          <w:sz w:val="26"/>
          <w:szCs w:val="26"/>
        </w:rPr>
        <w:t xml:space="preserve"> Инцидент» было означено 1 116 «инцидентов», которые были отработаны и обратившиеся получили ответы в течение 24 часов. Через Интернет-портал «Делаем вместе» поступило 112 обращений, через систему ГИС ЖКХ – 8.</w:t>
      </w:r>
    </w:p>
    <w:p w14:paraId="5BF8879C" w14:textId="77777777" w:rsidR="00702866" w:rsidRPr="006342C8" w:rsidRDefault="00702866" w:rsidP="00702866">
      <w:pPr>
        <w:ind w:firstLine="851"/>
        <w:contextualSpacing/>
        <w:jc w:val="both"/>
        <w:rPr>
          <w:sz w:val="26"/>
          <w:szCs w:val="26"/>
        </w:rPr>
      </w:pPr>
      <w:r w:rsidRPr="006342C8">
        <w:rPr>
          <w:sz w:val="26"/>
          <w:szCs w:val="26"/>
        </w:rPr>
        <w:t xml:space="preserve">В 2019 году в Администрацию поступило 1 869 письменных обращений от граждан, из которых 68 обращений удовлетворены, по 1767 даны разъяснения, 33 обращения перенаправлены для рассмотрения в другие органы для рассмотрения по компетенции, по одному обращению отказано. </w:t>
      </w:r>
    </w:p>
    <w:p w14:paraId="68775492" w14:textId="77777777" w:rsidR="00702866" w:rsidRPr="006342C8" w:rsidRDefault="00702866" w:rsidP="00702866">
      <w:pPr>
        <w:ind w:firstLine="851"/>
        <w:contextualSpacing/>
        <w:jc w:val="both"/>
        <w:rPr>
          <w:sz w:val="26"/>
          <w:szCs w:val="26"/>
        </w:rPr>
      </w:pPr>
      <w:r w:rsidRPr="006342C8">
        <w:rPr>
          <w:sz w:val="26"/>
          <w:szCs w:val="26"/>
        </w:rPr>
        <w:t>На личном приеме у главы городского округа побывало 269 граждан. Более половина обращений жителей были связаны с проблемами коммунального хозяйства, а также с решением жилищных и земельных вопросов. За прошлый год администрацией городского округа были разработаны 3 039 постановлений и 422 распоряжения по основной деятельности.</w:t>
      </w:r>
    </w:p>
    <w:p w14:paraId="44F44A44" w14:textId="77777777" w:rsidR="00702866" w:rsidRPr="006342C8" w:rsidRDefault="00702866" w:rsidP="00702866">
      <w:pPr>
        <w:ind w:firstLine="851"/>
        <w:contextualSpacing/>
        <w:jc w:val="both"/>
        <w:rPr>
          <w:sz w:val="26"/>
          <w:szCs w:val="26"/>
        </w:rPr>
      </w:pPr>
      <w:r w:rsidRPr="006342C8">
        <w:rPr>
          <w:sz w:val="26"/>
          <w:szCs w:val="26"/>
        </w:rPr>
        <w:t xml:space="preserve">Отраслевыми (функциональными) структурными подразделениями администрации предоставлялись 53 муниципальные услуги, в том числе 9 услуг предусматривали электронную форму предоставления и 16 услуг предоставлялись через МФЦ. За прошлый год заявителям предоставлено </w:t>
      </w:r>
    </w:p>
    <w:p w14:paraId="6AD1FBC0" w14:textId="77777777" w:rsidR="00702866" w:rsidRPr="006342C8" w:rsidRDefault="00702866" w:rsidP="00702866">
      <w:pPr>
        <w:ind w:firstLine="851"/>
        <w:contextualSpacing/>
        <w:jc w:val="both"/>
        <w:rPr>
          <w:sz w:val="26"/>
          <w:szCs w:val="26"/>
        </w:rPr>
      </w:pPr>
      <w:r w:rsidRPr="006342C8">
        <w:rPr>
          <w:sz w:val="26"/>
          <w:szCs w:val="26"/>
        </w:rPr>
        <w:t>6 906 муниципальных услуг и 15 437 услуг по переданным государственным полномочиям. Наиболее востребованными были следующие услуги:</w:t>
      </w:r>
    </w:p>
    <w:p w14:paraId="14B3E7EB" w14:textId="77777777" w:rsidR="00702866" w:rsidRPr="006342C8" w:rsidRDefault="00702866" w:rsidP="00702866">
      <w:pPr>
        <w:ind w:firstLine="851"/>
        <w:contextualSpacing/>
        <w:jc w:val="both"/>
        <w:rPr>
          <w:sz w:val="26"/>
          <w:szCs w:val="26"/>
        </w:rPr>
      </w:pPr>
      <w:r w:rsidRPr="006342C8">
        <w:rPr>
          <w:sz w:val="26"/>
          <w:szCs w:val="26"/>
        </w:rPr>
        <w:t xml:space="preserve">    – прием заявления о постановке на учет для зачисления в образовательную организацию, реализующую основную общеобразовательную программу дошкольного образования (детские сады);</w:t>
      </w:r>
    </w:p>
    <w:p w14:paraId="54D4DCE4" w14:textId="77777777" w:rsidR="00702866" w:rsidRPr="006342C8" w:rsidRDefault="00702866" w:rsidP="00702866">
      <w:pPr>
        <w:ind w:firstLine="851"/>
        <w:contextualSpacing/>
        <w:jc w:val="both"/>
        <w:rPr>
          <w:sz w:val="26"/>
          <w:szCs w:val="26"/>
        </w:rPr>
      </w:pPr>
      <w:r w:rsidRPr="006342C8">
        <w:rPr>
          <w:sz w:val="26"/>
          <w:szCs w:val="26"/>
        </w:rPr>
        <w:t>– предоставление дополнительных мер социальной поддержки и социальной помощи для отдельных категорий граждан;</w:t>
      </w:r>
    </w:p>
    <w:p w14:paraId="052AEB5A" w14:textId="77777777" w:rsidR="00702866" w:rsidRPr="006342C8" w:rsidRDefault="00702866" w:rsidP="00702866">
      <w:pPr>
        <w:ind w:firstLine="851"/>
        <w:contextualSpacing/>
        <w:jc w:val="both"/>
        <w:rPr>
          <w:sz w:val="26"/>
          <w:szCs w:val="26"/>
        </w:rPr>
      </w:pPr>
      <w:r w:rsidRPr="006342C8">
        <w:rPr>
          <w:sz w:val="26"/>
          <w:szCs w:val="26"/>
        </w:rPr>
        <w:t>– выдача градостроительного плана земельного участка;</w:t>
      </w:r>
    </w:p>
    <w:p w14:paraId="5A938AF9" w14:textId="77777777" w:rsidR="00702866" w:rsidRPr="006342C8" w:rsidRDefault="00702866" w:rsidP="00702866">
      <w:pPr>
        <w:contextualSpacing/>
        <w:jc w:val="both"/>
        <w:rPr>
          <w:sz w:val="26"/>
          <w:szCs w:val="26"/>
        </w:rPr>
      </w:pPr>
      <w:r w:rsidRPr="006342C8">
        <w:rPr>
          <w:sz w:val="26"/>
          <w:szCs w:val="26"/>
        </w:rPr>
        <w:t xml:space="preserve">             – выдача выписки из домовой книги.</w:t>
      </w:r>
    </w:p>
    <w:p w14:paraId="694763E5" w14:textId="77777777" w:rsidR="00702866" w:rsidRPr="006342C8" w:rsidRDefault="00702866" w:rsidP="00702866">
      <w:pPr>
        <w:ind w:firstLine="851"/>
        <w:contextualSpacing/>
        <w:jc w:val="both"/>
        <w:rPr>
          <w:sz w:val="26"/>
          <w:szCs w:val="26"/>
        </w:rPr>
      </w:pPr>
      <w:r w:rsidRPr="006342C8">
        <w:rPr>
          <w:sz w:val="26"/>
          <w:szCs w:val="26"/>
        </w:rPr>
        <w:t xml:space="preserve">В течение прошлого года в администрации проводились дни бесплатной юридической помощи, а также осуществлялся прием жителей городского округа по вопросам защиты прав потребителей. Помощь была предоставлена 117 гражданам. В рамках работы административной комиссии города Переславля-Залесского рассмотрено 224 административных материала, привлечено к административной ответственности 176 нарушителей, сумма штрафов составила 328 тысяч рублей. </w:t>
      </w:r>
    </w:p>
    <w:p w14:paraId="160E76A6" w14:textId="4C473E96" w:rsidR="008C54A7" w:rsidRPr="006342C8" w:rsidRDefault="00702866" w:rsidP="006342C8">
      <w:pPr>
        <w:widowControl w:val="0"/>
        <w:ind w:firstLine="851"/>
        <w:contextualSpacing/>
        <w:jc w:val="both"/>
        <w:rPr>
          <w:b/>
          <w:sz w:val="26"/>
          <w:szCs w:val="26"/>
        </w:rPr>
      </w:pPr>
      <w:r w:rsidRPr="006342C8">
        <w:rPr>
          <w:sz w:val="26"/>
          <w:szCs w:val="26"/>
        </w:rPr>
        <w:t>В течение 2019 года Администрация городского округа город Переславль-Залесский активно взаимодействовала с Переславль-Залесской городской Думой, Общественной палатой города Переславля-Залесского, Союзом «Совет директоров – объединение работодателей», другими общественными организациями в решении важных социальных и экономических вопросов жизнедеятельности городского округа.</w:t>
      </w:r>
    </w:p>
    <w:sectPr w:rsidR="008C54A7" w:rsidRPr="006342C8" w:rsidSect="00702866">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23752"/>
    <w:multiLevelType w:val="multilevel"/>
    <w:tmpl w:val="18AAB748"/>
    <w:lvl w:ilvl="0">
      <w:start w:val="1"/>
      <w:numFmt w:val="decimal"/>
      <w:lvlText w:val="%1."/>
      <w:lvlJc w:val="left"/>
      <w:pPr>
        <w:ind w:left="1637" w:hanging="360"/>
      </w:pPr>
      <w:rPr>
        <w:rFonts w:cs="Times New Roman" w:hint="default"/>
        <w:b/>
      </w:rPr>
    </w:lvl>
    <w:lvl w:ilvl="1">
      <w:start w:val="1"/>
      <w:numFmt w:val="decimal"/>
      <w:isLgl/>
      <w:lvlText w:val="%1.%2."/>
      <w:lvlJc w:val="left"/>
      <w:pPr>
        <w:ind w:left="1429" w:hanging="720"/>
      </w:pPr>
      <w:rPr>
        <w:rFonts w:cs="Times New Roman" w:hint="default"/>
        <w:b/>
        <w:sz w:val="26"/>
        <w:szCs w:val="26"/>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7533059C"/>
    <w:multiLevelType w:val="hybridMultilevel"/>
    <w:tmpl w:val="3B9AF200"/>
    <w:lvl w:ilvl="0" w:tplc="E94A6BA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ED"/>
    <w:rsid w:val="003D5A04"/>
    <w:rsid w:val="006342C8"/>
    <w:rsid w:val="00702866"/>
    <w:rsid w:val="00705DED"/>
    <w:rsid w:val="00933F05"/>
    <w:rsid w:val="00B343FA"/>
    <w:rsid w:val="00B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0503E0"/>
  <w15:chartTrackingRefBased/>
  <w15:docId w15:val="{D96D0E86-389E-4B3F-A94D-E0145E94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D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05DED"/>
    <w:pPr>
      <w:spacing w:after="120"/>
    </w:pPr>
  </w:style>
  <w:style w:type="character" w:customStyle="1" w:styleId="a4">
    <w:name w:val="Основной текст Знак"/>
    <w:basedOn w:val="a0"/>
    <w:link w:val="a3"/>
    <w:uiPriority w:val="99"/>
    <w:rsid w:val="00705DED"/>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702866"/>
    <w:pPr>
      <w:spacing w:after="120"/>
      <w:ind w:left="283"/>
    </w:pPr>
  </w:style>
  <w:style w:type="character" w:customStyle="1" w:styleId="a6">
    <w:name w:val="Основной текст с отступом Знак"/>
    <w:basedOn w:val="a0"/>
    <w:link w:val="a5"/>
    <w:uiPriority w:val="99"/>
    <w:semiHidden/>
    <w:rsid w:val="00702866"/>
    <w:rPr>
      <w:rFonts w:ascii="Times New Roman" w:eastAsia="Times New Roman" w:hAnsi="Times New Roman" w:cs="Times New Roman"/>
      <w:sz w:val="24"/>
      <w:szCs w:val="24"/>
      <w:lang w:eastAsia="ru-RU"/>
    </w:rPr>
  </w:style>
  <w:style w:type="paragraph" w:styleId="a7">
    <w:name w:val="List Paragraph"/>
    <w:basedOn w:val="a"/>
    <w:uiPriority w:val="34"/>
    <w:qFormat/>
    <w:rsid w:val="00702866"/>
    <w:pPr>
      <w:spacing w:after="200" w:line="276" w:lineRule="auto"/>
      <w:ind w:left="720"/>
      <w:contextualSpacing/>
    </w:pPr>
    <w:rPr>
      <w:sz w:val="26"/>
      <w:szCs w:val="26"/>
      <w:lang w:eastAsia="en-US"/>
    </w:rPr>
  </w:style>
  <w:style w:type="paragraph" w:customStyle="1" w:styleId="p13">
    <w:name w:val="p13"/>
    <w:basedOn w:val="a"/>
    <w:rsid w:val="00702866"/>
    <w:pPr>
      <w:spacing w:before="100" w:beforeAutospacing="1" w:after="100" w:afterAutospacing="1"/>
    </w:pPr>
  </w:style>
  <w:style w:type="paragraph" w:styleId="a8">
    <w:name w:val="No Spacing"/>
    <w:link w:val="a9"/>
    <w:uiPriority w:val="1"/>
    <w:qFormat/>
    <w:rsid w:val="00702866"/>
    <w:pPr>
      <w:spacing w:after="0" w:line="240" w:lineRule="auto"/>
    </w:pPr>
    <w:rPr>
      <w:rFonts w:ascii="Calibri" w:eastAsia="Times New Roman" w:hAnsi="Calibri" w:cs="Times New Roman"/>
      <w:lang w:eastAsia="ru-RU"/>
    </w:rPr>
  </w:style>
  <w:style w:type="paragraph" w:customStyle="1" w:styleId="ConsPlusNormal">
    <w:name w:val="ConsPlusNormal"/>
    <w:rsid w:val="007028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link w:val="a8"/>
    <w:uiPriority w:val="1"/>
    <w:locked/>
    <w:rsid w:val="00702866"/>
    <w:rPr>
      <w:rFonts w:ascii="Calibri" w:eastAsia="Times New Roman" w:hAnsi="Calibri" w:cs="Times New Roman"/>
      <w:lang w:eastAsia="ru-RU"/>
    </w:rPr>
  </w:style>
  <w:style w:type="character" w:styleId="aa">
    <w:name w:val="Strong"/>
    <w:basedOn w:val="a0"/>
    <w:uiPriority w:val="22"/>
    <w:qFormat/>
    <w:rsid w:val="0070286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8083</Words>
  <Characters>46074</Characters>
  <Application>Microsoft Office Word</Application>
  <DocSecurity>0</DocSecurity>
  <Lines>383</Lines>
  <Paragraphs>108</Paragraphs>
  <ScaleCrop>false</ScaleCrop>
  <Company/>
  <LinksUpToDate>false</LinksUpToDate>
  <CharactersWithSpaces>54049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5</cp:revision>
  <dcterms:created xsi:type="dcterms:W3CDTF">2020-06-26T07:52:00Z</dcterms:created>
  <dcterms:modified xsi:type="dcterms:W3CDTF">2020-06-26T08:02:00Z</dcterms:modified>
</cp:coreProperties>
</file>