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8BCA" w14:textId="77777777"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2008B3CE" w14:textId="77777777"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14:paraId="2555308B" w14:textId="77777777" w:rsidR="00003C20" w:rsidRDefault="00003C20" w:rsidP="00003C20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постановления Администрации города Переславля-Залесского </w:t>
      </w:r>
    </w:p>
    <w:p w14:paraId="50340F80" w14:textId="77777777" w:rsidR="00003C20" w:rsidRDefault="00003C20" w:rsidP="00003C20">
      <w:pPr>
        <w:pStyle w:val="a3"/>
        <w:spacing w:before="0"/>
        <w:ind w:firstLine="0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«</w:t>
      </w:r>
      <w:r>
        <w:rPr>
          <w:rFonts w:eastAsia="Calibri"/>
          <w:bCs/>
          <w:sz w:val="24"/>
          <w:szCs w:val="24"/>
          <w:u w:val="single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>
        <w:rPr>
          <w:bCs/>
          <w:sz w:val="24"/>
          <w:szCs w:val="24"/>
          <w:u w:val="single"/>
        </w:rPr>
        <w:t>»</w:t>
      </w:r>
    </w:p>
    <w:p w14:paraId="1229DD03" w14:textId="77777777" w:rsidR="0000746B" w:rsidRPr="0037502F" w:rsidRDefault="0000746B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00746B" w:rsidRPr="00CE6A17" w14:paraId="56F26832" w14:textId="77777777" w:rsidTr="006243B1">
        <w:tc>
          <w:tcPr>
            <w:tcW w:w="9345" w:type="dxa"/>
            <w:gridSpan w:val="3"/>
          </w:tcPr>
          <w:p w14:paraId="72E504B4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14:paraId="0B67AD6E" w14:textId="77777777" w:rsidTr="006243B1">
        <w:tc>
          <w:tcPr>
            <w:tcW w:w="633" w:type="dxa"/>
          </w:tcPr>
          <w:p w14:paraId="2C943B47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4DB2E8F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639FFADC" w14:textId="77777777" w:rsidR="0000746B" w:rsidRPr="007706D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00746B" w:rsidRPr="00CE6A17" w14:paraId="55A37B76" w14:textId="77777777" w:rsidTr="006243B1">
        <w:tc>
          <w:tcPr>
            <w:tcW w:w="633" w:type="dxa"/>
          </w:tcPr>
          <w:p w14:paraId="237510D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5D1373E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BC0FC80" w14:textId="6D172CEC" w:rsidR="0000746B" w:rsidRPr="007706D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 «Об утверждении Порядка размещения нестационарных торговых объектов на территории городского округа город Переславль-Залесский Ярославской области»</w:t>
            </w:r>
          </w:p>
        </w:tc>
      </w:tr>
      <w:tr w:rsidR="0000746B" w:rsidRPr="00CE6A17" w14:paraId="215AFC17" w14:textId="77777777" w:rsidTr="006243B1">
        <w:tc>
          <w:tcPr>
            <w:tcW w:w="633" w:type="dxa"/>
          </w:tcPr>
          <w:p w14:paraId="7BC44A3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345FEC7C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5F00160E" w14:textId="012EF704" w:rsidR="0000746B" w:rsidRPr="007706D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определяется форма, процедура и условия по заключению договора с единственным заявителем, форма, процедура и условия проведения торгов на право размещения нестационарных торговых объектов, правила определения победителя торгов, методика расчета начальной цены торгов и порядок расчетов по итогам их проведения, а также условия договоров на право размещения нестационарных торговых объектов</w:t>
            </w:r>
          </w:p>
        </w:tc>
      </w:tr>
      <w:tr w:rsidR="0000746B" w:rsidRPr="00CE6A17" w14:paraId="1A3FB52B" w14:textId="77777777" w:rsidTr="006243B1">
        <w:tc>
          <w:tcPr>
            <w:tcW w:w="633" w:type="dxa"/>
          </w:tcPr>
          <w:p w14:paraId="3A85D280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14:paraId="3AE951AA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23EEC671" w14:textId="490C0B14" w:rsidR="0000746B" w:rsidRPr="00590394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обусловлена разработкой новой формы, процедуры и условий по заключению договора с единственным заявителем, формы, процедуры и условий проведения торгов на право размещения нестационарных торговых объектов, правил определения победителя торгов, методики расчета начальной цены торгов и порядка расчетов по итогам их проведения, а также условий договоров на право размещения нестационарных торговых объектов</w:t>
            </w:r>
          </w:p>
        </w:tc>
      </w:tr>
      <w:tr w:rsidR="0000746B" w:rsidRPr="00CE6A17" w14:paraId="14824ADA" w14:textId="77777777" w:rsidTr="006243B1">
        <w:tc>
          <w:tcPr>
            <w:tcW w:w="633" w:type="dxa"/>
          </w:tcPr>
          <w:p w14:paraId="1915FD7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14:paraId="7BA9F66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Предлагаемая дата (срок) вступления в силу муниципального нормативного правового </w:t>
            </w:r>
            <w:r w:rsidRPr="00CE6A17">
              <w:rPr>
                <w:sz w:val="24"/>
                <w:szCs w:val="24"/>
              </w:rPr>
              <w:lastRenderedPageBreak/>
              <w:t>акта.</w:t>
            </w:r>
          </w:p>
          <w:p w14:paraId="425EB964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5BE33D60" w14:textId="77777777" w:rsidR="00003C20" w:rsidRDefault="00003C20" w:rsidP="00003C2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01.01.2024 года – планируемый срок вступления в силу </w:t>
            </w:r>
            <w:r>
              <w:rPr>
                <w:sz w:val="24"/>
                <w:szCs w:val="24"/>
              </w:rPr>
              <w:lastRenderedPageBreak/>
              <w:t>постановления;</w:t>
            </w:r>
          </w:p>
          <w:p w14:paraId="2672931B" w14:textId="37B680B0" w:rsidR="0000746B" w:rsidRPr="007706D7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14:paraId="24377B5E" w14:textId="77777777" w:rsidTr="006243B1">
        <w:tc>
          <w:tcPr>
            <w:tcW w:w="633" w:type="dxa"/>
          </w:tcPr>
          <w:p w14:paraId="657E5114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983" w:type="dxa"/>
          </w:tcPr>
          <w:p w14:paraId="39F95BD6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2E44E5FA" w14:textId="6E3B8EA3" w:rsidR="0000746B" w:rsidRPr="007706D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14:paraId="0D4F380A" w14:textId="77777777" w:rsidTr="006243B1">
        <w:tc>
          <w:tcPr>
            <w:tcW w:w="633" w:type="dxa"/>
          </w:tcPr>
          <w:p w14:paraId="7F848CED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14:paraId="1B1F60C1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1DCF7AF2" w14:textId="77777777" w:rsidR="0000746B" w:rsidRPr="00CE6A17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3BAC5D8C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14:paraId="5E8D9036" w14:textId="77777777" w:rsidR="0000746B" w:rsidRPr="00FE5764" w:rsidRDefault="0000746B" w:rsidP="00FE5764"/>
          <w:p w14:paraId="77E244FA" w14:textId="77777777" w:rsidR="0000746B" w:rsidRDefault="0000746B" w:rsidP="00FE5764"/>
          <w:p w14:paraId="3E7D1119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5F05C3AC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7B308448" w14:textId="77777777" w:rsidR="0000746B" w:rsidRDefault="0000746B" w:rsidP="00FE576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14:paraId="0F4FC674" w14:textId="77777777" w:rsidR="0000746B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14:paraId="027D1335" w14:textId="77777777" w:rsidR="0000746B" w:rsidRPr="00FE5764" w:rsidRDefault="0000746B" w:rsidP="00FE5764">
            <w:pPr>
              <w:pStyle w:val="a3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14:paraId="13567B2C" w14:textId="77777777" w:rsidR="0000746B" w:rsidRDefault="0000746B" w:rsidP="00FE5764">
            <w:pPr>
              <w:spacing w:after="160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14:paraId="77C01330" w14:textId="77777777"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729" w:type="dxa"/>
            <w:vAlign w:val="center"/>
          </w:tcPr>
          <w:p w14:paraId="25211437" w14:textId="77777777" w:rsidR="00003C20" w:rsidRDefault="00003C20" w:rsidP="00003C20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https://admpereslavl.ru/dokumenty-ue</w:t>
            </w:r>
            <w:r>
              <w:rPr>
                <w:sz w:val="24"/>
                <w:szCs w:val="24"/>
              </w:rPr>
              <w:t xml:space="preserve"> </w:t>
            </w:r>
          </w:p>
          <w:p w14:paraId="011154A1" w14:textId="77777777" w:rsidR="00003C20" w:rsidRDefault="00003C20" w:rsidP="00003C20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10E86561" w14:textId="77777777" w:rsidR="00003C20" w:rsidRDefault="00003C20" w:rsidP="00003C20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85F941" w14:textId="77777777" w:rsidR="00003C20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03.11.2023-10.11.2023</w:t>
            </w:r>
          </w:p>
          <w:p w14:paraId="34B80EBD" w14:textId="77777777" w:rsidR="00003C20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141A3BD5" w14:textId="77777777" w:rsidR="00003C20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5C9B395B" w14:textId="77777777" w:rsidR="00003C20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4D7625AE" w14:textId="689CA60D" w:rsidR="00003C20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0A03E035" w14:textId="4890731B" w:rsidR="0000746B" w:rsidRPr="00FE5764" w:rsidRDefault="00003C20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 на официальном сайте органов местного самоуправления города Переславля-Залесского (https://admpereslavl.ru/dokumenty-ue)</w:t>
            </w:r>
          </w:p>
          <w:p w14:paraId="51BD0BD9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5C7C5F51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7E032E83" w14:textId="77777777" w:rsidR="0000746B" w:rsidRPr="00FE5764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5B1C546B" w14:textId="77777777" w:rsidR="0000746B" w:rsidRPr="00FE5764" w:rsidRDefault="0000746B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FE5764">
              <w:rPr>
                <w:sz w:val="24"/>
                <w:szCs w:val="24"/>
                <w:u w:val="single"/>
              </w:rPr>
              <w:t>https://admpereslavl.ru/dokumenty-ue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14:paraId="68DF7E63" w14:textId="77777777" w:rsidR="0000746B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61007CEC" w14:textId="77777777" w:rsidR="0000746B" w:rsidRDefault="0000746B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2CFD6D3B" w14:textId="1F48AF64" w:rsidR="0000746B" w:rsidRPr="00FE5764" w:rsidRDefault="00003C20" w:rsidP="00FE5764">
            <w:r w:rsidRPr="00003C20">
              <w:rPr>
                <w:rFonts w:ascii="Times New Roman" w:hAnsi="Times New Roman"/>
                <w:sz w:val="24"/>
                <w:szCs w:val="24"/>
              </w:rPr>
              <w:t>с 24.11.2023 по 07.12.2023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3AB4B900" w14:textId="77777777" w:rsidR="00003C20" w:rsidRDefault="00003C20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60DEB2EA" w14:textId="427D4FEB" w:rsidR="00003C20" w:rsidRDefault="00003C20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5C6FB3E0" w14:textId="77777777" w:rsidR="00003C20" w:rsidRDefault="00003C20" w:rsidP="00FE576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11543BE4" w14:textId="422A03C0" w:rsidR="0000746B" w:rsidRDefault="0000746B" w:rsidP="00003C20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3F4320D4" w14:textId="4454797B" w:rsidR="0000746B" w:rsidRPr="00FE5764" w:rsidRDefault="0000746B" w:rsidP="00003C20">
            <w:pPr>
              <w:pStyle w:val="a3"/>
              <w:spacing w:before="0"/>
              <w:ind w:firstLine="0"/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FE5764">
              <w:rPr>
                <w:sz w:val="24"/>
                <w:szCs w:val="24"/>
              </w:rPr>
              <w:t>(</w:t>
            </w:r>
            <w:hyperlink r:id="rId5" w:history="1">
              <w:r w:rsidRPr="00FE5764">
                <w:rPr>
                  <w:rStyle w:val="a4"/>
                  <w:color w:val="auto"/>
                  <w:sz w:val="24"/>
                  <w:szCs w:val="24"/>
                </w:rPr>
                <w:t>https://admpereslavl.ru/dokumenty-ue</w:t>
              </w:r>
            </w:hyperlink>
            <w:r w:rsidRPr="00FE5764">
              <w:rPr>
                <w:sz w:val="24"/>
                <w:szCs w:val="24"/>
              </w:rPr>
              <w:t>)</w:t>
            </w:r>
          </w:p>
        </w:tc>
      </w:tr>
      <w:tr w:rsidR="0000746B" w:rsidRPr="00CE6A17" w14:paraId="43D1F1C6" w14:textId="77777777" w:rsidTr="006243B1">
        <w:tc>
          <w:tcPr>
            <w:tcW w:w="9345" w:type="dxa"/>
            <w:gridSpan w:val="3"/>
          </w:tcPr>
          <w:p w14:paraId="33259500" w14:textId="77777777"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14:paraId="4708CD94" w14:textId="77777777" w:rsidTr="006243B1">
        <w:tc>
          <w:tcPr>
            <w:tcW w:w="633" w:type="dxa"/>
          </w:tcPr>
          <w:p w14:paraId="68350B6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56042DE9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Описание предлагаемого регулирования и </w:t>
            </w:r>
            <w:r w:rsidRPr="00CE6A17">
              <w:rPr>
                <w:sz w:val="24"/>
                <w:szCs w:val="24"/>
              </w:rPr>
              <w:lastRenderedPageBreak/>
              <w:t>иных возможных способов решения проблемы</w:t>
            </w:r>
          </w:p>
        </w:tc>
        <w:tc>
          <w:tcPr>
            <w:tcW w:w="3729" w:type="dxa"/>
          </w:tcPr>
          <w:p w14:paraId="79623143" w14:textId="77777777" w:rsidR="0000746B" w:rsidRPr="00CE6A17" w:rsidRDefault="0000746B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 xml:space="preserve">Решение проблемы возможно </w:t>
            </w:r>
            <w:r w:rsidRPr="00B95065">
              <w:rPr>
                <w:sz w:val="24"/>
                <w:szCs w:val="24"/>
              </w:rPr>
              <w:lastRenderedPageBreak/>
              <w:t>путем утверждения проекта постановления</w:t>
            </w:r>
          </w:p>
        </w:tc>
      </w:tr>
      <w:tr w:rsidR="0000746B" w:rsidRPr="00CE6A17" w14:paraId="012DF083" w14:textId="77777777" w:rsidTr="006243B1">
        <w:tc>
          <w:tcPr>
            <w:tcW w:w="633" w:type="dxa"/>
          </w:tcPr>
          <w:p w14:paraId="37C37285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83" w:type="dxa"/>
          </w:tcPr>
          <w:p w14:paraId="600D244B" w14:textId="77777777" w:rsidR="0000746B" w:rsidRPr="00CE6A17" w:rsidRDefault="0000746B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73363220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14:paraId="445E5DCA" w14:textId="77777777" w:rsidTr="006243B1">
        <w:tc>
          <w:tcPr>
            <w:tcW w:w="633" w:type="dxa"/>
          </w:tcPr>
          <w:p w14:paraId="5A7080D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290CB618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7B275CE" w14:textId="70CDA8BA" w:rsidR="0000746B" w:rsidRPr="00CE6A17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лицо, индивидуальный предприниматель,</w:t>
            </w:r>
            <w:r>
              <w:rPr>
                <w:sz w:val="24"/>
                <w:szCs w:val="24"/>
              </w:rPr>
              <w:t xml:space="preserve"> крестьянское (фермерское) хозяйство,</w:t>
            </w:r>
            <w:r>
              <w:rPr>
                <w:sz w:val="24"/>
                <w:szCs w:val="24"/>
              </w:rPr>
              <w:t xml:space="preserve"> физическое лицо, не являющееся индивидуальным предпринимателем и применяющее специальный налоговый режим «Налог на профессиональный доход»</w:t>
            </w:r>
          </w:p>
        </w:tc>
      </w:tr>
      <w:tr w:rsidR="0000746B" w:rsidRPr="00CE6A17" w14:paraId="196E5FAA" w14:textId="77777777" w:rsidTr="006243B1">
        <w:tc>
          <w:tcPr>
            <w:tcW w:w="633" w:type="dxa"/>
          </w:tcPr>
          <w:p w14:paraId="7340F52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14:paraId="1E0AEE02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245985C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00746B" w:rsidRPr="00CE6A17" w14:paraId="156AEFC3" w14:textId="77777777" w:rsidTr="006243B1">
        <w:tc>
          <w:tcPr>
            <w:tcW w:w="633" w:type="dxa"/>
          </w:tcPr>
          <w:p w14:paraId="3A58C8F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14:paraId="7B2254CA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6F1BB7E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14:paraId="07BB3687" w14:textId="77777777" w:rsidTr="006243B1">
        <w:tc>
          <w:tcPr>
            <w:tcW w:w="633" w:type="dxa"/>
          </w:tcPr>
          <w:p w14:paraId="427CD36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49C6B570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672B6B2B" w14:textId="3DD25230" w:rsidR="0000746B" w:rsidRPr="00590394" w:rsidRDefault="00003C20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Наличие расходов</w:t>
            </w:r>
          </w:p>
        </w:tc>
      </w:tr>
      <w:tr w:rsidR="0000746B" w:rsidRPr="00CE6A17" w14:paraId="031EE585" w14:textId="77777777" w:rsidTr="006243B1">
        <w:tc>
          <w:tcPr>
            <w:tcW w:w="633" w:type="dxa"/>
          </w:tcPr>
          <w:p w14:paraId="34278DB8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6C7499EB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5041B08D" w14:textId="36686F12" w:rsidR="0000746B" w:rsidRPr="00CE6A17" w:rsidRDefault="00003C20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постановления повлечет дополнительные расходы или поступления в бюджеты бюджетной системы Российской Федерации, включая бюджет городского округа город Переславль-Залесский Ярославской области</w:t>
            </w:r>
          </w:p>
        </w:tc>
      </w:tr>
      <w:tr w:rsidR="0000746B" w:rsidRPr="00CE6A17" w14:paraId="2019DDD4" w14:textId="77777777" w:rsidTr="006243B1">
        <w:tc>
          <w:tcPr>
            <w:tcW w:w="633" w:type="dxa"/>
          </w:tcPr>
          <w:p w14:paraId="5357E00E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6D3B5087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14:paraId="178D3AEA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14:paraId="71CAC017" w14:textId="77777777" w:rsidTr="006243B1">
        <w:tc>
          <w:tcPr>
            <w:tcW w:w="633" w:type="dxa"/>
          </w:tcPr>
          <w:p w14:paraId="1B5FD80C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46F00985" w14:textId="77777777" w:rsidR="0000746B" w:rsidRPr="00CE6A17" w:rsidRDefault="0000746B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01A9FFE6" w14:textId="77777777"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0A3832A3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14:paraId="28FB5508" w14:textId="77777777" w:rsidR="0000746B" w:rsidRDefault="0000746B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причин);</w:t>
      </w:r>
    </w:p>
    <w:p w14:paraId="4CF9E820" w14:textId="77777777" w:rsidR="0000746B" w:rsidRPr="00CE6A17" w:rsidRDefault="0000746B" w:rsidP="00FE5764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14:paraId="2A4AF3C2" w14:textId="77777777" w:rsidR="0000746B" w:rsidRDefault="0000746B" w:rsidP="00E260E0">
      <w:r>
        <w:br/>
      </w:r>
    </w:p>
    <w:p w14:paraId="1876350B" w14:textId="77777777" w:rsidR="0000746B" w:rsidRDefault="0000746B" w:rsidP="00E260E0">
      <w:pPr>
        <w:sectPr w:rsidR="00007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184A55" w14:textId="77777777" w:rsidR="00003C20" w:rsidRDefault="00003C20" w:rsidP="00003C20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22E865EA" w14:textId="77777777" w:rsidR="00003C20" w:rsidRDefault="00003C20" w:rsidP="00003C20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9A7CFA" w14:textId="77777777" w:rsidR="00003C20" w:rsidRDefault="00003C20" w:rsidP="00003C2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69B95AC9" w14:textId="77777777" w:rsidR="00003C20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06DCB44E" w14:textId="77777777" w:rsidR="00003C20" w:rsidRDefault="00003C20" w:rsidP="00003C20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5BFDBB4C" w14:textId="77777777" w:rsidR="00003C20" w:rsidRDefault="00003C20" w:rsidP="00003C2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trike/>
          <w:color w:val="FF0000"/>
          <w:sz w:val="24"/>
          <w:szCs w:val="24"/>
        </w:rPr>
        <w:t xml:space="preserve"> </w:t>
      </w:r>
    </w:p>
    <w:p w14:paraId="30073DD5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20DBEB73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Администрации города Переславля-Залесского </w:t>
      </w:r>
    </w:p>
    <w:p w14:paraId="2FE450CD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>
        <w:rPr>
          <w:b/>
          <w:sz w:val="24"/>
          <w:szCs w:val="24"/>
        </w:rPr>
        <w:t>»</w:t>
      </w:r>
    </w:p>
    <w:p w14:paraId="64FCA0E3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4AB50B31" w14:textId="77777777" w:rsidR="00003C20" w:rsidRDefault="00003C20" w:rsidP="00003C20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поступили следующие предложения: </w:t>
      </w:r>
    </w:p>
    <w:p w14:paraId="1E7B31C4" w14:textId="77777777" w:rsidR="00003C20" w:rsidRDefault="00003C20" w:rsidP="00003C20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003C20" w14:paraId="3D659F20" w14:textId="77777777" w:rsidTr="00003C20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34F" w14:textId="77777777" w:rsidR="00003C20" w:rsidRDefault="00003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2BF30600" w14:textId="77777777" w:rsidR="00003C20" w:rsidRDefault="00003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1D9" w14:textId="77777777" w:rsidR="00003C20" w:rsidRDefault="00003C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003C20" w14:paraId="59F8E8B4" w14:textId="77777777" w:rsidTr="00003C20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586D" w14:textId="77777777" w:rsidR="00003C20" w:rsidRDefault="00003C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«Переславский Торговый Дом»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4A93" w14:textId="77777777" w:rsidR="00003C20" w:rsidRDefault="00003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</w:tbl>
    <w:p w14:paraId="3D043288" w14:textId="77777777" w:rsidR="00003C20" w:rsidRDefault="00003C20" w:rsidP="00003C2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9A85B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83D7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2B7187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AEF35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A9D1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292338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38E71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6761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BFE5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8D76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BC39B2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FE531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C70CCD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42CDB9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ADCFE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5CCB40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E31F6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F90CB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2A134" w14:textId="77777777"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B82132" w14:textId="77777777" w:rsidR="00003C20" w:rsidRDefault="00003C20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3C20" w:rsidSect="00D24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E72119" w14:textId="77777777" w:rsidR="00003C20" w:rsidRPr="001262B3" w:rsidRDefault="00003C20" w:rsidP="00003C2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2B3">
        <w:rPr>
          <w:rFonts w:ascii="Times New Roman" w:hAnsi="Times New Roman"/>
          <w:sz w:val="24"/>
          <w:szCs w:val="24"/>
        </w:rPr>
        <w:lastRenderedPageBreak/>
        <w:t>Свод предложений,</w:t>
      </w:r>
    </w:p>
    <w:p w14:paraId="20ED8AD5" w14:textId="77777777" w:rsidR="00003C20" w:rsidRPr="001262B3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>поступивших в связи с проведением</w:t>
      </w:r>
    </w:p>
    <w:p w14:paraId="53F3E38C" w14:textId="77777777" w:rsidR="00003C20" w:rsidRPr="00694B0A" w:rsidRDefault="00003C20" w:rsidP="00003C20">
      <w:pPr>
        <w:pStyle w:val="a3"/>
        <w:spacing w:befor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 xml:space="preserve">публичного обсуждения </w:t>
      </w:r>
      <w:r w:rsidRPr="00694B0A">
        <w:rPr>
          <w:sz w:val="24"/>
          <w:szCs w:val="24"/>
        </w:rPr>
        <w:t xml:space="preserve">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</w:p>
    <w:p w14:paraId="4E6D475A" w14:textId="77777777" w:rsidR="00003C20" w:rsidRPr="001262B3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</w:p>
    <w:p w14:paraId="51572B33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Администрации города Переславля-Залесского </w:t>
      </w:r>
    </w:p>
    <w:p w14:paraId="182125C3" w14:textId="77777777" w:rsidR="00003C20" w:rsidRDefault="00003C20" w:rsidP="00003C20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rFonts w:eastAsia="Calibri"/>
          <w:b/>
          <w:sz w:val="24"/>
          <w:szCs w:val="24"/>
        </w:rPr>
        <w:t>Об утверждении Порядка размещения нестационарных торговых объектов на территории городского округа город Переславль-Залесский Ярославской области</w:t>
      </w:r>
      <w:r>
        <w:rPr>
          <w:b/>
          <w:sz w:val="24"/>
          <w:szCs w:val="24"/>
        </w:rPr>
        <w:t>»</w:t>
      </w:r>
    </w:p>
    <w:p w14:paraId="4AB26256" w14:textId="77777777" w:rsidR="00003C20" w:rsidRPr="00C32958" w:rsidRDefault="00003C20" w:rsidP="00003C20">
      <w:pPr>
        <w:pStyle w:val="a3"/>
        <w:spacing w:before="0"/>
        <w:ind w:firstLine="0"/>
        <w:jc w:val="center"/>
        <w:rPr>
          <w:sz w:val="20"/>
          <w:szCs w:val="20"/>
        </w:rPr>
      </w:pPr>
    </w:p>
    <w:p w14:paraId="3873556F" w14:textId="77777777" w:rsidR="00003C20" w:rsidRDefault="00003C20" w:rsidP="00003C20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результате публичного обсуждения проекта поступило </w:t>
      </w:r>
      <w:r>
        <w:rPr>
          <w:sz w:val="24"/>
          <w:szCs w:val="24"/>
          <w:u w:val="single"/>
        </w:rPr>
        <w:t>10</w:t>
      </w:r>
      <w:r w:rsidRPr="001678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предложений.  </w:t>
      </w:r>
    </w:p>
    <w:p w14:paraId="3BA15526" w14:textId="77777777" w:rsidR="00003C20" w:rsidRPr="00017D9A" w:rsidRDefault="00003C20" w:rsidP="00003C20">
      <w:pPr>
        <w:pStyle w:val="a3"/>
        <w:spacing w:before="0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017D9A">
        <w:rPr>
          <w:sz w:val="24"/>
          <w:szCs w:val="24"/>
        </w:rPr>
        <w:t xml:space="preserve"> </w:t>
      </w:r>
      <w:r w:rsidRPr="00017D9A">
        <w:rPr>
          <w:sz w:val="20"/>
          <w:szCs w:val="20"/>
        </w:rPr>
        <w:t>количество</w:t>
      </w:r>
    </w:p>
    <w:p w14:paraId="374C53C5" w14:textId="77777777" w:rsidR="00003C20" w:rsidRDefault="00003C20" w:rsidP="00003C20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319"/>
      </w:tblGrid>
      <w:tr w:rsidR="00003C20" w14:paraId="4BF815E6" w14:textId="77777777" w:rsidTr="00274DAF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728E" w14:textId="77777777" w:rsidR="00003C20" w:rsidRDefault="00003C20" w:rsidP="00274D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Поступившие предложения</w:t>
            </w:r>
          </w:p>
          <w:p w14:paraId="71D557B9" w14:textId="77777777" w:rsidR="00003C20" w:rsidRDefault="00003C20" w:rsidP="00274D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(от кого внесено предложение)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F82" w14:textId="77777777" w:rsidR="00003C20" w:rsidRDefault="00003C20" w:rsidP="00274D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Учет предложений либо их отклонение с указанием причин</w:t>
            </w:r>
          </w:p>
        </w:tc>
      </w:tr>
      <w:tr w:rsidR="00003C20" w14:paraId="1CE56473" w14:textId="77777777" w:rsidTr="00274DAF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F0D3" w14:textId="77777777" w:rsidR="00003C20" w:rsidRPr="002C2A7A" w:rsidRDefault="00003C20" w:rsidP="00274DA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2A7A">
              <w:rPr>
                <w:rFonts w:ascii="Times New Roman" w:eastAsia="Calibri" w:hAnsi="Times New Roman"/>
                <w:sz w:val="24"/>
                <w:szCs w:val="24"/>
              </w:rPr>
              <w:t xml:space="preserve">Уполномоченный по защите прав предпринимателей в Ярославской области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  <w:r w:rsidRPr="002C2A7A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End"/>
            <w:r w:rsidRPr="002C2A7A">
              <w:rPr>
                <w:rFonts w:ascii="Times New Roman" w:eastAsia="Calibri" w:hAnsi="Times New Roman"/>
                <w:sz w:val="24"/>
                <w:szCs w:val="24"/>
              </w:rPr>
              <w:t>А.Ф. Бакиров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113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3 п. 1.2 добавить крестьянское (фермерское) хозяйство.</w:t>
            </w:r>
          </w:p>
          <w:p w14:paraId="5FE7BF78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учтено.</w:t>
            </w:r>
          </w:p>
          <w:p w14:paraId="58A94B50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В п. 2.1 добавить арендатора здания (строения, сооружения, нежилого помещения).</w:t>
            </w:r>
          </w:p>
          <w:p w14:paraId="71BB2B67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347D0B79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Арендатор здания (строения, сооружения, нежилого помещения) является третьим лицом, что не допускается при размещении нестационарного торгового объекта.</w:t>
            </w:r>
          </w:p>
          <w:p w14:paraId="3C2E00F1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3 п. 2.6 отсутствует конкретика в понятии особых условий земельного участка (границы объектов культурного наследия, природоохранной территории, зона охраняемого природного ландшафта).</w:t>
            </w:r>
          </w:p>
          <w:p w14:paraId="4BE6EB2D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74D8FE14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Виды зон с особыми условиями использования территорий определены в статье 105 Земельного кодекса Российской Федерации.</w:t>
            </w:r>
          </w:p>
          <w:p w14:paraId="43983236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 пп.4 п. 2.6. учесть арендатора здания (строения, сооружения, нежилого помещения).</w:t>
            </w:r>
          </w:p>
          <w:p w14:paraId="40CB1FA7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Арендатор здания (строения, сооружения, нежилого помещения) является третьим лицом, что не допускается при размещении нестационарного торгового объекта.</w:t>
            </w:r>
          </w:p>
          <w:p w14:paraId="4B8A21EF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8 п. 3.4. по аналогии с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 3 п. 2.6.</w:t>
            </w:r>
          </w:p>
          <w:p w14:paraId="0D44A69E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1DB8B83E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Виды зон с особыми условиями использования территорий определены в статье 105 Земельного кодекса Российской Федерации.</w:t>
            </w:r>
          </w:p>
          <w:p w14:paraId="5280E8E1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в п. 3.5. размер задатка 50% от начальной цены аукциона считаю избыточным, предлагаю установить размер задатка в 10%.</w:t>
            </w:r>
          </w:p>
          <w:p w14:paraId="3672EF15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724ACF51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5F059E">
              <w:rPr>
                <w:rFonts w:ascii="Times New Roman CYR" w:hAnsi="Times New Roman CYR" w:cs="Times New Roman CYR"/>
                <w:sz w:val="24"/>
                <w:szCs w:val="24"/>
              </w:rPr>
              <w:t>ребование о внесении задатка в размере 50%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не является обязательным, а может быть установлено, о чем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указывается в извещении.</w:t>
            </w:r>
          </w:p>
          <w:p w14:paraId="3B005CB3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 Во втором абзаце п. 3.26 при уклонении от заключения договора предлагаю учесть форс-мажор.</w:t>
            </w:r>
          </w:p>
          <w:p w14:paraId="17F105B0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1473EF6E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Основание ответственности за нарушение обязательств, вызванных форс-мажорными обстоятельствами, рассматривается в соответствии с законодательством Российской Федерации (статья 401 Гражданского кодекса Российской Федерации).</w:t>
            </w:r>
          </w:p>
          <w:p w14:paraId="3EB5152B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 Отдельно рассмотреть вопрос о пролонгации договора. </w:t>
            </w:r>
          </w:p>
          <w:p w14:paraId="43F9F407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67138F7A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5F059E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соответствии с разъяснениями Министерства промышленности и торговли Российской Федерации (письмо от 08.11.2023 № 119980/15), полученными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министерством агропромышленного комплекса и потребительского рынка Ярославской области,</w:t>
            </w:r>
            <w:r w:rsidRPr="005F059E">
              <w:rPr>
                <w:rFonts w:ascii="Times New Roman" w:eastAsia="Calibri" w:hAnsi="Times New Roman"/>
                <w:sz w:val="24"/>
                <w:szCs w:val="24"/>
              </w:rPr>
              <w:t xml:space="preserve"> в связи с неоднозначной трактовкой участниками регулируемых правоотношений пункта 1 приложения № 15 к постановлению Правительства Российской Федерации от 12.03.2022 № 353 «Об особенностях разрешительной деятельности в Российской Федерации», принятие субъектом Российской Федерации нормативно-правового акта, устанавливающего продление сроков действия договоров на размещение НТО, является правом субъекта Российской Федерации.</w:t>
            </w:r>
          </w:p>
          <w:p w14:paraId="74741A7A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9. п. 4.4, 4.6 предлагаю указать, что в случае необходимости освобождения земельного участка для муниципальных нужд владельцу объекта предоставляется аналогичный территориально значимый земельный участок</w:t>
            </w:r>
          </w:p>
          <w:p w14:paraId="2528AE63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24B6CD61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п. 4.6 предусмотрено заключение дополнительного соглашения при предоставлении компенсационного места без проведения торгов с равнозначным по площади занимаемому месту и расположенному в границах того же населенного пункта.</w:t>
            </w:r>
          </w:p>
          <w:p w14:paraId="13F1CBAC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 В приложении № 3 Порядка (формы 1,2) предлагаю учесть следующее:</w:t>
            </w:r>
          </w:p>
          <w:p w14:paraId="3E1F3943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п. 5.2. предлагаю уменьшить размер неустойки до 5%;</w:t>
            </w:r>
          </w:p>
          <w:p w14:paraId="4EE48685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п. 7.1. увеличить срок рассмотрения дополнительного соглашения владельцем нестационарного торгового объекта с 5 рабочих дней до 10 рабочих дней.</w:t>
            </w:r>
          </w:p>
          <w:p w14:paraId="30098B96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Предложение не учтено (отклонено).</w:t>
            </w:r>
          </w:p>
          <w:p w14:paraId="793CC936" w14:textId="77777777" w:rsidR="00003C20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Гражданским кодексом Российской Федерации не определен размер неустойки. Сторона заключения договора вправе определить ее размер самостоятельно (статьи 330-333 Гражданского кодекса Российской Федерации). В том числе, установленный размер стимулирует хозяйствующий субъект от совершения нарушений, определенных договором.</w:t>
            </w:r>
          </w:p>
          <w:p w14:paraId="2C002703" w14:textId="77777777" w:rsidR="00003C20" w:rsidRPr="001C3738" w:rsidRDefault="00003C20" w:rsidP="00274D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Увеличение срока откладывает возможность подписания хозяйствующим субъектом дополнительного соглашения. Установленный срок (в течение 5 рабочих дней) не ущемляет и не ухудшает условия для предпринимательской деятельности.</w:t>
            </w:r>
          </w:p>
        </w:tc>
      </w:tr>
    </w:tbl>
    <w:p w14:paraId="5E37ED27" w14:textId="77777777" w:rsidR="0000746B" w:rsidRDefault="0000746B" w:rsidP="00003C2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03C20"/>
    <w:rsid w:val="0000746B"/>
    <w:rsid w:val="00017C11"/>
    <w:rsid w:val="00017D9A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63C86"/>
    <w:rsid w:val="00284FC5"/>
    <w:rsid w:val="002C2A7A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7126AD"/>
    <w:rsid w:val="007152B6"/>
    <w:rsid w:val="0072197B"/>
    <w:rsid w:val="007706D7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82A2F"/>
  <w15:docId w15:val="{A5F5438D-CA17-49C8-8078-12524AF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dokumenty-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1808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2020-08-17T13:07:00Z</cp:lastPrinted>
  <dcterms:created xsi:type="dcterms:W3CDTF">2019-04-24T15:02:00Z</dcterms:created>
  <dcterms:modified xsi:type="dcterms:W3CDTF">2023-12-20T13:57:00Z</dcterms:modified>
</cp:coreProperties>
</file>