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4A34" w14:textId="0943AB00" w:rsidR="008B7E33" w:rsidRPr="008B7E33" w:rsidRDefault="008B7E33" w:rsidP="008B7E33">
      <w:pPr>
        <w:pStyle w:val="a3"/>
        <w:spacing w:before="0"/>
        <w:jc w:val="center"/>
        <w:rPr>
          <w:sz w:val="24"/>
          <w:szCs w:val="24"/>
        </w:rPr>
      </w:pPr>
      <w:r w:rsidRPr="008B7E33">
        <w:rPr>
          <w:sz w:val="24"/>
          <w:szCs w:val="24"/>
        </w:rPr>
        <w:t>Уведомление</w:t>
      </w:r>
    </w:p>
    <w:p w14:paraId="053C6744" w14:textId="111F4555" w:rsidR="008B7E33" w:rsidRPr="008B7E33" w:rsidRDefault="008B7E33" w:rsidP="008B7E33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8B7E33">
        <w:rPr>
          <w:sz w:val="24"/>
          <w:szCs w:val="24"/>
        </w:rPr>
        <w:t xml:space="preserve">о разработке проекта муниципального нормативного </w:t>
      </w:r>
      <w:r w:rsidRPr="008B7E33">
        <w:rPr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8B7E33">
        <w:rPr>
          <w:strike/>
          <w:color w:val="FF0000"/>
          <w:sz w:val="24"/>
          <w:szCs w:val="24"/>
        </w:rPr>
        <w:t xml:space="preserve"> </w:t>
      </w:r>
    </w:p>
    <w:p w14:paraId="208B602B" w14:textId="7234CA35" w:rsidR="008B7E33" w:rsidRPr="008B7E33" w:rsidRDefault="008B7E33" w:rsidP="008B7E33">
      <w:pPr>
        <w:pStyle w:val="a3"/>
        <w:ind w:firstLine="0"/>
        <w:rPr>
          <w:sz w:val="24"/>
          <w:szCs w:val="24"/>
        </w:rPr>
      </w:pPr>
      <w:r w:rsidRPr="008B7E33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Управление экономики Администрации города Переславля-Залесского</w:t>
      </w:r>
      <w:r w:rsidRPr="008B7E33">
        <w:rPr>
          <w:sz w:val="24"/>
          <w:szCs w:val="24"/>
        </w:rPr>
        <w:t xml:space="preserve"> </w:t>
      </w:r>
      <w:r w:rsidRPr="008B7E33">
        <w:rPr>
          <w:sz w:val="24"/>
          <w:szCs w:val="24"/>
        </w:rPr>
        <w:t>уведомляет о принятии решения о подготовке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деятельности:</w:t>
      </w:r>
      <w:r w:rsidRPr="008B7E33">
        <w:rPr>
          <w:strike/>
          <w:color w:val="FF0000"/>
          <w:sz w:val="24"/>
          <w:szCs w:val="24"/>
        </w:rPr>
        <w:t xml:space="preserve">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3275"/>
        <w:gridCol w:w="1623"/>
        <w:gridCol w:w="2191"/>
      </w:tblGrid>
      <w:tr w:rsidR="008B7E33" w:rsidRPr="008B7E33" w14:paraId="26E4136A" w14:textId="77777777" w:rsidTr="00643FEB">
        <w:trPr>
          <w:trHeight w:val="210"/>
        </w:trPr>
        <w:tc>
          <w:tcPr>
            <w:tcW w:w="2296" w:type="dxa"/>
            <w:vMerge w:val="restart"/>
            <w:shd w:val="clear" w:color="auto" w:fill="auto"/>
          </w:tcPr>
          <w:p w14:paraId="1DF51343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5DF0A94F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1207" w:type="dxa"/>
            <w:shd w:val="clear" w:color="auto" w:fill="auto"/>
          </w:tcPr>
          <w:p w14:paraId="749C2FD6" w14:textId="267E9596" w:rsidR="008B7E33" w:rsidRPr="008B7E33" w:rsidRDefault="008B7E33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Постановление Администрации города Переславля-Залесского «</w:t>
            </w:r>
            <w:r w:rsidRPr="008B7E33">
              <w:rPr>
                <w:rFonts w:eastAsia="Calibri"/>
                <w:sz w:val="24"/>
                <w:szCs w:val="24"/>
              </w:rPr>
              <w:t>Об утверждении Порядка размещения нестационарных торговых объектов на территории городского округа город Переславль-Залесский Ярославской области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8B7E33" w:rsidRPr="008B7E33" w14:paraId="66FB4A20" w14:textId="77777777" w:rsidTr="00643FEB">
        <w:trPr>
          <w:trHeight w:val="195"/>
        </w:trPr>
        <w:tc>
          <w:tcPr>
            <w:tcW w:w="2296" w:type="dxa"/>
            <w:vMerge/>
            <w:shd w:val="clear" w:color="auto" w:fill="auto"/>
          </w:tcPr>
          <w:p w14:paraId="16C987ED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8" w:type="dxa"/>
            <w:gridSpan w:val="2"/>
            <w:shd w:val="clear" w:color="auto" w:fill="auto"/>
          </w:tcPr>
          <w:p w14:paraId="4C704E56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1207" w:type="dxa"/>
            <w:shd w:val="clear" w:color="auto" w:fill="auto"/>
          </w:tcPr>
          <w:p w14:paraId="0B7A1EC6" w14:textId="611F1543" w:rsidR="008B7E33" w:rsidRPr="008B7E33" w:rsidRDefault="008B7E33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 xml:space="preserve">Постановлением определяется </w:t>
            </w:r>
            <w:r w:rsidRPr="008B7E33">
              <w:rPr>
                <w:sz w:val="24"/>
                <w:szCs w:val="24"/>
              </w:rPr>
              <w:t>форм</w:t>
            </w:r>
            <w:r w:rsidRPr="008B7E33">
              <w:rPr>
                <w:sz w:val="24"/>
                <w:szCs w:val="24"/>
              </w:rPr>
              <w:t>а</w:t>
            </w:r>
            <w:r w:rsidRPr="008B7E33">
              <w:rPr>
                <w:sz w:val="24"/>
                <w:szCs w:val="24"/>
              </w:rPr>
              <w:t>, процедур</w:t>
            </w:r>
            <w:r w:rsidRPr="008B7E33">
              <w:rPr>
                <w:sz w:val="24"/>
                <w:szCs w:val="24"/>
              </w:rPr>
              <w:t>а</w:t>
            </w:r>
            <w:r w:rsidRPr="008B7E33">
              <w:rPr>
                <w:sz w:val="24"/>
                <w:szCs w:val="24"/>
              </w:rPr>
              <w:t xml:space="preserve"> и условия по заключению договора с единственным заявителем, форм</w:t>
            </w:r>
            <w:r w:rsidRPr="008B7E33">
              <w:rPr>
                <w:sz w:val="24"/>
                <w:szCs w:val="24"/>
              </w:rPr>
              <w:t>а</w:t>
            </w:r>
            <w:r w:rsidRPr="008B7E33">
              <w:rPr>
                <w:sz w:val="24"/>
                <w:szCs w:val="24"/>
              </w:rPr>
              <w:t>, процедур</w:t>
            </w:r>
            <w:r w:rsidRPr="008B7E33">
              <w:rPr>
                <w:sz w:val="24"/>
                <w:szCs w:val="24"/>
              </w:rPr>
              <w:t>а</w:t>
            </w:r>
            <w:r w:rsidRPr="008B7E33">
              <w:rPr>
                <w:sz w:val="24"/>
                <w:szCs w:val="24"/>
              </w:rPr>
              <w:t xml:space="preserve"> и условия проведения торгов на право размещения нестационарных торговых объекто</w:t>
            </w:r>
            <w:r w:rsidRPr="008B7E33">
              <w:rPr>
                <w:sz w:val="24"/>
                <w:szCs w:val="24"/>
              </w:rPr>
              <w:t>в</w:t>
            </w:r>
            <w:r w:rsidRPr="008B7E33">
              <w:rPr>
                <w:sz w:val="24"/>
                <w:szCs w:val="24"/>
              </w:rPr>
              <w:t>, правила определения победителя торгов, методик</w:t>
            </w:r>
            <w:r w:rsidRPr="008B7E33">
              <w:rPr>
                <w:sz w:val="24"/>
                <w:szCs w:val="24"/>
              </w:rPr>
              <w:t>а</w:t>
            </w:r>
            <w:r w:rsidRPr="008B7E33">
              <w:rPr>
                <w:sz w:val="24"/>
                <w:szCs w:val="24"/>
              </w:rPr>
              <w:t xml:space="preserve"> расчета начальной цены торгов и порядок расчетов по итогам их проведения, а также условия </w:t>
            </w:r>
            <w:r w:rsidRPr="008B7E33">
              <w:rPr>
                <w:sz w:val="24"/>
                <w:szCs w:val="24"/>
              </w:rPr>
              <w:lastRenderedPageBreak/>
              <w:t>договоров на право размещения</w:t>
            </w:r>
            <w:r w:rsidR="003705E2">
              <w:rPr>
                <w:sz w:val="24"/>
                <w:szCs w:val="24"/>
              </w:rPr>
              <w:t xml:space="preserve"> нестационарных</w:t>
            </w:r>
            <w:r w:rsidRPr="008B7E33">
              <w:rPr>
                <w:sz w:val="24"/>
                <w:szCs w:val="24"/>
              </w:rPr>
              <w:t xml:space="preserve"> торговых объектов</w:t>
            </w:r>
          </w:p>
        </w:tc>
      </w:tr>
      <w:tr w:rsidR="008B7E33" w:rsidRPr="008B7E33" w14:paraId="0EF9D0DB" w14:textId="77777777" w:rsidTr="00643FEB">
        <w:trPr>
          <w:trHeight w:val="210"/>
        </w:trPr>
        <w:tc>
          <w:tcPr>
            <w:tcW w:w="2296" w:type="dxa"/>
            <w:vMerge/>
            <w:shd w:val="clear" w:color="auto" w:fill="auto"/>
          </w:tcPr>
          <w:p w14:paraId="5157904E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8" w:type="dxa"/>
            <w:gridSpan w:val="2"/>
            <w:shd w:val="clear" w:color="auto" w:fill="auto"/>
          </w:tcPr>
          <w:p w14:paraId="2747E2A5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1207" w:type="dxa"/>
            <w:shd w:val="clear" w:color="auto" w:fill="auto"/>
          </w:tcPr>
          <w:p w14:paraId="2210DC47" w14:textId="7FDE7A00" w:rsidR="008B7E33" w:rsidRPr="008B7E33" w:rsidRDefault="005F64D6" w:rsidP="008B7E33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</w:t>
            </w:r>
            <w:r w:rsidR="008B7E33" w:rsidRPr="008B7E33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8B7E33" w:rsidRPr="008B7E33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постановления;</w:t>
            </w:r>
          </w:p>
          <w:p w14:paraId="0BCE9369" w14:textId="7BDF4D61" w:rsidR="008B7E33" w:rsidRPr="008B7E33" w:rsidRDefault="008B7E33" w:rsidP="008B7E3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8B7E33" w:rsidRPr="008B7E33" w14:paraId="6CA5B817" w14:textId="77777777" w:rsidTr="00643FEB">
        <w:trPr>
          <w:trHeight w:val="195"/>
        </w:trPr>
        <w:tc>
          <w:tcPr>
            <w:tcW w:w="2296" w:type="dxa"/>
            <w:vMerge/>
            <w:shd w:val="clear" w:color="auto" w:fill="auto"/>
          </w:tcPr>
          <w:p w14:paraId="20CE0D65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8" w:type="dxa"/>
            <w:gridSpan w:val="2"/>
            <w:shd w:val="clear" w:color="auto" w:fill="auto"/>
          </w:tcPr>
          <w:p w14:paraId="1BE49923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1207" w:type="dxa"/>
            <w:shd w:val="clear" w:color="auto" w:fill="auto"/>
          </w:tcPr>
          <w:p w14:paraId="2BD38518" w14:textId="272461AE" w:rsidR="008B7E33" w:rsidRPr="008B7E33" w:rsidRDefault="003705E2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 xml:space="preserve">Подготовка проекта постановления обусловлена </w:t>
            </w:r>
            <w:r>
              <w:rPr>
                <w:rFonts w:eastAsia="Calibri"/>
                <w:sz w:val="24"/>
                <w:szCs w:val="24"/>
              </w:rPr>
              <w:t xml:space="preserve">разработкой новой </w:t>
            </w:r>
            <w:r w:rsidRPr="003705E2">
              <w:rPr>
                <w:rFonts w:eastAsia="Calibri"/>
                <w:sz w:val="24"/>
                <w:szCs w:val="24"/>
              </w:rPr>
              <w:t>форм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3705E2">
              <w:rPr>
                <w:rFonts w:eastAsia="Calibri"/>
                <w:sz w:val="24"/>
                <w:szCs w:val="24"/>
              </w:rPr>
              <w:t>, процедур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3705E2">
              <w:rPr>
                <w:rFonts w:eastAsia="Calibri"/>
                <w:sz w:val="24"/>
                <w:szCs w:val="24"/>
              </w:rPr>
              <w:t xml:space="preserve"> и услови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3705E2">
              <w:rPr>
                <w:rFonts w:eastAsia="Calibri"/>
                <w:sz w:val="24"/>
                <w:szCs w:val="24"/>
              </w:rPr>
              <w:t xml:space="preserve"> по заключению договора с единственным заявителем, форм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3705E2">
              <w:rPr>
                <w:rFonts w:eastAsia="Calibri"/>
                <w:sz w:val="24"/>
                <w:szCs w:val="24"/>
              </w:rPr>
              <w:t>, процедур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3705E2">
              <w:rPr>
                <w:rFonts w:eastAsia="Calibri"/>
                <w:sz w:val="24"/>
                <w:szCs w:val="24"/>
              </w:rPr>
              <w:t xml:space="preserve"> и услови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3705E2">
              <w:rPr>
                <w:rFonts w:eastAsia="Calibri"/>
                <w:sz w:val="24"/>
                <w:szCs w:val="24"/>
              </w:rPr>
              <w:t xml:space="preserve"> проведения торгов на право размещения нестационарных торговых объектов, правил определения победителя торгов, методик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3705E2">
              <w:rPr>
                <w:rFonts w:eastAsia="Calibri"/>
                <w:sz w:val="24"/>
                <w:szCs w:val="24"/>
              </w:rPr>
              <w:t xml:space="preserve"> расчета начальной цены торгов и поряд</w:t>
            </w:r>
            <w:r>
              <w:rPr>
                <w:rFonts w:eastAsia="Calibri"/>
                <w:sz w:val="24"/>
                <w:szCs w:val="24"/>
              </w:rPr>
              <w:t>ка</w:t>
            </w:r>
            <w:r w:rsidRPr="003705E2">
              <w:rPr>
                <w:rFonts w:eastAsia="Calibri"/>
                <w:sz w:val="24"/>
                <w:szCs w:val="24"/>
              </w:rPr>
              <w:t xml:space="preserve"> расчетов по итогам их проведения, а также услови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3705E2">
              <w:rPr>
                <w:rFonts w:eastAsia="Calibri"/>
                <w:sz w:val="24"/>
                <w:szCs w:val="24"/>
              </w:rPr>
              <w:t xml:space="preserve"> договоров на право размещения </w:t>
            </w:r>
            <w:r>
              <w:rPr>
                <w:rFonts w:eastAsia="Calibri"/>
                <w:sz w:val="24"/>
                <w:szCs w:val="24"/>
              </w:rPr>
              <w:t xml:space="preserve">нестационарных </w:t>
            </w:r>
            <w:r w:rsidRPr="003705E2">
              <w:rPr>
                <w:rFonts w:eastAsia="Calibri"/>
                <w:sz w:val="24"/>
                <w:szCs w:val="24"/>
              </w:rPr>
              <w:t>торговых объектов</w:t>
            </w:r>
          </w:p>
        </w:tc>
      </w:tr>
      <w:tr w:rsidR="008B7E33" w:rsidRPr="008B7E33" w14:paraId="1EDD31E1" w14:textId="77777777" w:rsidTr="00643FEB">
        <w:trPr>
          <w:trHeight w:val="210"/>
        </w:trPr>
        <w:tc>
          <w:tcPr>
            <w:tcW w:w="2296" w:type="dxa"/>
            <w:vMerge/>
            <w:shd w:val="clear" w:color="auto" w:fill="auto"/>
          </w:tcPr>
          <w:p w14:paraId="2C944A69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8" w:type="dxa"/>
            <w:gridSpan w:val="2"/>
            <w:shd w:val="clear" w:color="auto" w:fill="auto"/>
          </w:tcPr>
          <w:p w14:paraId="4FF761F4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Круг лиц, на которых будет распространено действие акта (категории субъектов предпринимательской и иной экономической деятельности,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1207" w:type="dxa"/>
            <w:shd w:val="clear" w:color="auto" w:fill="auto"/>
          </w:tcPr>
          <w:p w14:paraId="6075B63D" w14:textId="2FF06853" w:rsidR="008B7E33" w:rsidRPr="008B7E33" w:rsidRDefault="003705E2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Ю</w:t>
            </w:r>
            <w:r w:rsidRPr="003705E2">
              <w:rPr>
                <w:rFonts w:eastAsia="Calibri"/>
                <w:sz w:val="24"/>
                <w:szCs w:val="24"/>
              </w:rPr>
              <w:t xml:space="preserve">ридическое лицо, индивидуальный предприниматель, физическое лицо, не являющееся индивидуальным предпринимателем и применяющее специальный </w:t>
            </w:r>
            <w:r w:rsidRPr="003705E2">
              <w:rPr>
                <w:rFonts w:eastAsia="Calibri"/>
                <w:sz w:val="24"/>
                <w:szCs w:val="24"/>
              </w:rPr>
              <w:lastRenderedPageBreak/>
              <w:t>налоговый режим «Налог на профессиональный доход»</w:t>
            </w:r>
          </w:p>
        </w:tc>
      </w:tr>
      <w:tr w:rsidR="008B7E33" w:rsidRPr="008B7E33" w14:paraId="056A42D0" w14:textId="77777777" w:rsidTr="00643FEB">
        <w:tc>
          <w:tcPr>
            <w:tcW w:w="2296" w:type="dxa"/>
            <w:shd w:val="clear" w:color="auto" w:fill="auto"/>
          </w:tcPr>
          <w:p w14:paraId="26CF57E9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lastRenderedPageBreak/>
              <w:t xml:space="preserve">Разработчик проекта муниципального нормативного правового акта </w:t>
            </w:r>
          </w:p>
        </w:tc>
        <w:tc>
          <w:tcPr>
            <w:tcW w:w="7485" w:type="dxa"/>
            <w:gridSpan w:val="3"/>
            <w:shd w:val="clear" w:color="auto" w:fill="auto"/>
          </w:tcPr>
          <w:p w14:paraId="7B6C50F2" w14:textId="73CD3465" w:rsidR="008B7E33" w:rsidRPr="008B7E33" w:rsidRDefault="003705E2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8B7E33" w:rsidRPr="008B7E33" w14:paraId="3B98B707" w14:textId="77777777" w:rsidTr="00643FEB">
        <w:tc>
          <w:tcPr>
            <w:tcW w:w="2296" w:type="dxa"/>
            <w:shd w:val="clear" w:color="auto" w:fill="auto"/>
          </w:tcPr>
          <w:p w14:paraId="5891D272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14:paraId="6D4331AF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485" w:type="dxa"/>
            <w:gridSpan w:val="3"/>
            <w:shd w:val="clear" w:color="auto" w:fill="auto"/>
          </w:tcPr>
          <w:p w14:paraId="45D5F159" w14:textId="1605F766" w:rsidR="008B7E33" w:rsidRPr="008B7E33" w:rsidRDefault="003705E2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03.11.2023-10.11.2023</w:t>
            </w:r>
          </w:p>
        </w:tc>
      </w:tr>
      <w:tr w:rsidR="008B7E33" w:rsidRPr="008B7E33" w14:paraId="40C59CE8" w14:textId="77777777" w:rsidTr="00643FEB">
        <w:tc>
          <w:tcPr>
            <w:tcW w:w="2296" w:type="dxa"/>
            <w:shd w:val="clear" w:color="auto" w:fill="auto"/>
          </w:tcPr>
          <w:p w14:paraId="6CB25D42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85" w:type="dxa"/>
            <w:gridSpan w:val="3"/>
            <w:shd w:val="clear" w:color="auto" w:fill="auto"/>
          </w:tcPr>
          <w:p w14:paraId="11B0A564" w14:textId="3B2FD8F7" w:rsidR="008B7E33" w:rsidRPr="008B7E33" w:rsidRDefault="003705E2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>invest@admpereslavl.ru</w:t>
            </w:r>
          </w:p>
        </w:tc>
      </w:tr>
      <w:tr w:rsidR="008B7E33" w:rsidRPr="008B7E33" w14:paraId="05F40529" w14:textId="77777777" w:rsidTr="00643FEB">
        <w:tc>
          <w:tcPr>
            <w:tcW w:w="2296" w:type="dxa"/>
            <w:shd w:val="clear" w:color="auto" w:fill="auto"/>
          </w:tcPr>
          <w:p w14:paraId="7821573B" w14:textId="77777777" w:rsidR="008B7E33" w:rsidRPr="008B7E33" w:rsidRDefault="008B7E33" w:rsidP="00643FE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85" w:type="dxa"/>
            <w:gridSpan w:val="3"/>
            <w:shd w:val="clear" w:color="auto" w:fill="auto"/>
          </w:tcPr>
          <w:p w14:paraId="321C624D" w14:textId="3D8B2163" w:rsidR="008B7E33" w:rsidRPr="008B7E33" w:rsidRDefault="003705E2" w:rsidP="00643FE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Семенов Павел Вячеславович, начальник управления экономики Администрации города Переславля-Залесского</w:t>
            </w:r>
            <w:r w:rsidR="00F014F0">
              <w:rPr>
                <w:rFonts w:eastAsia="Calibri"/>
                <w:sz w:val="24"/>
                <w:szCs w:val="24"/>
              </w:rPr>
              <w:t xml:space="preserve">, </w:t>
            </w:r>
            <w:r w:rsidR="00ED622A">
              <w:rPr>
                <w:sz w:val="24"/>
                <w:szCs w:val="24"/>
              </w:rPr>
              <w:t>контактный телефон: (48535) 3-</w:t>
            </w:r>
            <w:r w:rsidR="00ED622A">
              <w:rPr>
                <w:sz w:val="24"/>
                <w:szCs w:val="24"/>
              </w:rPr>
              <w:t>07-21</w:t>
            </w:r>
          </w:p>
        </w:tc>
      </w:tr>
      <w:tr w:rsidR="008B7E33" w:rsidRPr="008B7E33" w14:paraId="49EDEE79" w14:textId="77777777" w:rsidTr="00643FEB">
        <w:tc>
          <w:tcPr>
            <w:tcW w:w="9781" w:type="dxa"/>
            <w:gridSpan w:val="4"/>
            <w:shd w:val="clear" w:color="auto" w:fill="auto"/>
          </w:tcPr>
          <w:p w14:paraId="7D76998F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lastRenderedPageBreak/>
              <w:t>Форма предложения</w:t>
            </w:r>
          </w:p>
        </w:tc>
      </w:tr>
      <w:tr w:rsidR="008B7E33" w:rsidRPr="008B7E33" w14:paraId="076EB54B" w14:textId="77777777" w:rsidTr="00643FEB">
        <w:tc>
          <w:tcPr>
            <w:tcW w:w="6354" w:type="dxa"/>
            <w:gridSpan w:val="2"/>
            <w:shd w:val="clear" w:color="auto" w:fill="auto"/>
          </w:tcPr>
          <w:p w14:paraId="47E2649C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533A878B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13EB1F55" w14:textId="77777777" w:rsidTr="00643FEB">
        <w:tc>
          <w:tcPr>
            <w:tcW w:w="6354" w:type="dxa"/>
            <w:gridSpan w:val="2"/>
            <w:shd w:val="clear" w:color="auto" w:fill="auto"/>
          </w:tcPr>
          <w:p w14:paraId="3D2DB0E6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1CE8394E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3CE8719D" w14:textId="77777777" w:rsidTr="00643FEB">
        <w:tc>
          <w:tcPr>
            <w:tcW w:w="6354" w:type="dxa"/>
            <w:gridSpan w:val="2"/>
            <w:shd w:val="clear" w:color="auto" w:fill="auto"/>
          </w:tcPr>
          <w:p w14:paraId="3E1DC9FC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14:paraId="17DA94AD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предпринимательской, иной экономической и инвестиционной деятельности? Если да – то какие?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3786794E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43352AC7" w14:textId="77777777" w:rsidTr="00643FEB">
        <w:tc>
          <w:tcPr>
            <w:tcW w:w="6354" w:type="dxa"/>
            <w:gridSpan w:val="2"/>
            <w:shd w:val="clear" w:color="auto" w:fill="auto"/>
          </w:tcPr>
          <w:p w14:paraId="3C5B6A6E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1A0EC200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6E9127AE" w14:textId="77777777" w:rsidTr="00643FEB">
        <w:tc>
          <w:tcPr>
            <w:tcW w:w="6354" w:type="dxa"/>
            <w:gridSpan w:val="2"/>
            <w:shd w:val="clear" w:color="auto" w:fill="auto"/>
          </w:tcPr>
          <w:p w14:paraId="69B6F7A5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Существуют ли иные варианты достижения заявленных целей регулирования? Если да – укажите те из них, которые, по Вашему мнению, были бы менее затратны и/или более эффективны?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2B476F9A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7A717377" w14:textId="77777777" w:rsidTr="00643FEB">
        <w:tc>
          <w:tcPr>
            <w:tcW w:w="6354" w:type="dxa"/>
            <w:gridSpan w:val="2"/>
            <w:shd w:val="clear" w:color="auto" w:fill="auto"/>
          </w:tcPr>
          <w:p w14:paraId="51AC3C04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прочее)?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57873E64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478EEF72" w14:textId="77777777" w:rsidTr="00643FEB">
        <w:tc>
          <w:tcPr>
            <w:tcW w:w="6354" w:type="dxa"/>
            <w:gridSpan w:val="2"/>
            <w:shd w:val="clear" w:color="auto" w:fill="auto"/>
          </w:tcPr>
          <w:p w14:paraId="6D67A712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3C814DB5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7241900D" w14:textId="77777777" w:rsidTr="00643FEB">
        <w:tc>
          <w:tcPr>
            <w:tcW w:w="6354" w:type="dxa"/>
            <w:gridSpan w:val="2"/>
            <w:shd w:val="clear" w:color="auto" w:fill="auto"/>
          </w:tcPr>
          <w:p w14:paraId="5184C852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6E05DECF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8B7E33" w:rsidRPr="008B7E33" w14:paraId="22046642" w14:textId="77777777" w:rsidTr="00643FEB">
        <w:tc>
          <w:tcPr>
            <w:tcW w:w="6354" w:type="dxa"/>
            <w:gridSpan w:val="2"/>
            <w:shd w:val="clear" w:color="auto" w:fill="auto"/>
          </w:tcPr>
          <w:p w14:paraId="58402F71" w14:textId="77777777" w:rsidR="008B7E33" w:rsidRPr="008B7E33" w:rsidRDefault="008B7E33" w:rsidP="00643FEB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3168F178" w14:textId="77777777" w:rsidR="008B7E33" w:rsidRPr="008B7E33" w:rsidRDefault="008B7E33" w:rsidP="00643FEB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8B7E33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14:paraId="4AF78E8D" w14:textId="77777777" w:rsidR="000F1810" w:rsidRPr="008B7E33" w:rsidRDefault="000F1810">
      <w:pPr>
        <w:rPr>
          <w:rFonts w:ascii="Times New Roman" w:hAnsi="Times New Roman"/>
          <w:sz w:val="24"/>
          <w:szCs w:val="24"/>
        </w:rPr>
      </w:pPr>
    </w:p>
    <w:sectPr w:rsidR="000F1810" w:rsidRPr="008B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4B"/>
    <w:rsid w:val="000F1810"/>
    <w:rsid w:val="0016501B"/>
    <w:rsid w:val="00224022"/>
    <w:rsid w:val="0024134B"/>
    <w:rsid w:val="003705E2"/>
    <w:rsid w:val="005F64D6"/>
    <w:rsid w:val="008B7E33"/>
    <w:rsid w:val="00ED622A"/>
    <w:rsid w:val="00F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57D8"/>
  <w15:chartTrackingRefBased/>
  <w15:docId w15:val="{A8E3FC79-CDAA-45C6-A584-B9D0132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E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E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B7E33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4">
    <w:name w:val="Заголовок_записки"/>
    <w:basedOn w:val="3"/>
    <w:rsid w:val="008B7E33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7E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2023-11-03T08:07:00Z</dcterms:created>
  <dcterms:modified xsi:type="dcterms:W3CDTF">2023-11-03T08:41:00Z</dcterms:modified>
</cp:coreProperties>
</file>