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28" w:rsidRDefault="000E4528" w:rsidP="000E4528">
      <w:pPr>
        <w:spacing w:after="0" w:line="240" w:lineRule="auto"/>
        <w:jc w:val="center"/>
        <w:rPr>
          <w:rFonts w:ascii="Times New Roman" w:eastAsia="Times New Roman" w:hAnsi="Times New Roman" w:cs="Times New Roman"/>
          <w:b/>
          <w:lang w:eastAsia="ru-RU"/>
        </w:rPr>
      </w:pPr>
      <w:bookmarkStart w:id="0" w:name="_GoBack"/>
      <w:bookmarkEnd w:id="0"/>
      <w:r>
        <w:rPr>
          <w:rFonts w:ascii="Times New Roman" w:eastAsia="Times New Roman" w:hAnsi="Times New Roman" w:cs="Times New Roman"/>
          <w:b/>
          <w:lang w:eastAsia="ru-RU"/>
        </w:rPr>
        <w:t>Извещение</w:t>
      </w:r>
    </w:p>
    <w:p w:rsidR="000E4528" w:rsidRDefault="000E4528" w:rsidP="000E452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 проведении аукциона на право заключения договора аренды земельного участка</w:t>
      </w:r>
    </w:p>
    <w:p w:rsidR="000E4528" w:rsidRDefault="000E4528" w:rsidP="000E4528">
      <w:pPr>
        <w:spacing w:after="0" w:line="240" w:lineRule="auto"/>
        <w:jc w:val="center"/>
        <w:rPr>
          <w:rFonts w:ascii="Times New Roman" w:eastAsia="Times New Roman" w:hAnsi="Times New Roman" w:cs="Times New Roman"/>
          <w:b/>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города Переславля-Залесского (далее – УМС).</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Основание проведения аукциона и реквизиты решения о проведении аукциона: Постановление Администрации города Переславля-Залесского от 09.02</w:t>
      </w:r>
      <w:r>
        <w:rPr>
          <w:rFonts w:ascii="Times New Roman" w:eastAsia="Times New Roman" w:hAnsi="Times New Roman" w:cs="Times New Roman"/>
          <w:color w:val="000000"/>
          <w:lang w:eastAsia="ru-RU"/>
        </w:rPr>
        <w:t xml:space="preserve">.2021 </w:t>
      </w:r>
      <w:r>
        <w:rPr>
          <w:rFonts w:ascii="Times New Roman" w:eastAsia="Times New Roman" w:hAnsi="Times New Roman" w:cs="Times New Roman"/>
          <w:lang w:eastAsia="ru-RU"/>
        </w:rPr>
        <w:t>№ ПОС.03-0191/21 «О проведении аукциона на право заключения договора аренды земельного участка»</w:t>
      </w:r>
    </w:p>
    <w:p w:rsidR="000E4528" w:rsidRDefault="000E4528" w:rsidP="000E4528">
      <w:pPr>
        <w:spacing w:after="0" w:line="240" w:lineRule="auto"/>
        <w:jc w:val="center"/>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b/>
          <w:lang w:eastAsia="ru-RU"/>
        </w:rPr>
        <w:t>Дата, время и место проведения аукциона</w:t>
      </w:r>
      <w:r>
        <w:rPr>
          <w:rFonts w:ascii="Times New Roman" w:eastAsia="Times New Roman" w:hAnsi="Times New Roman" w:cs="Times New Roman"/>
          <w:lang w:eastAsia="ru-RU"/>
        </w:rPr>
        <w:t xml:space="preserve">: </w:t>
      </w:r>
      <w:r>
        <w:rPr>
          <w:rFonts w:ascii="Times New Roman" w:eastAsia="Times New Roman" w:hAnsi="Times New Roman" w:cs="Times New Roman"/>
          <w:b/>
          <w:sz w:val="24"/>
          <w:szCs w:val="24"/>
          <w:lang w:eastAsia="ru-RU"/>
        </w:rPr>
        <w:t xml:space="preserve">  24 марта  2021 г. 10.00.   </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Форма торгов: открытая.</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Участники аукциона: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только граждане</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Pr>
          <w:rFonts w:ascii="Times New Roman" w:eastAsia="Times New Roman" w:hAnsi="Times New Roman" w:cs="Times New Roman"/>
          <w:b/>
          <w:lang w:eastAsia="ru-RU"/>
        </w:rPr>
        <w:t>Сведения о предмете аукциона</w:t>
      </w:r>
      <w:r>
        <w:rPr>
          <w:rFonts w:ascii="Times New Roman" w:eastAsia="Times New Roman" w:hAnsi="Times New Roman" w:cs="Times New Roman"/>
          <w:lang w:eastAsia="ru-RU"/>
        </w:rPr>
        <w:t>.</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 аукциона: право на заключение договора аренды земельного участка. </w:t>
      </w:r>
    </w:p>
    <w:p w:rsidR="000E4528" w:rsidRDefault="000E4528" w:rsidP="000E4528">
      <w:pPr>
        <w:spacing w:after="0" w:line="240" w:lineRule="auto"/>
        <w:ind w:right="-284"/>
        <w:jc w:val="both"/>
        <w:rPr>
          <w:rFonts w:ascii="Times New Roman" w:hAnsi="Times New Roman" w:cs="Times New Roman"/>
          <w:color w:val="000000"/>
          <w:sz w:val="24"/>
          <w:szCs w:val="24"/>
        </w:rPr>
      </w:pPr>
      <w:r>
        <w:rPr>
          <w:rFonts w:ascii="Times New Roman" w:eastAsia="Times New Roman" w:hAnsi="Times New Roman" w:cs="Times New Roman"/>
          <w:lang w:eastAsia="ru-RU"/>
        </w:rPr>
        <w:t xml:space="preserve">Местоположение (адрес) земельного участка: </w:t>
      </w:r>
      <w:r>
        <w:rPr>
          <w:rFonts w:ascii="Times New Roman" w:eastAsia="Times New Roman" w:hAnsi="Times New Roman" w:cs="Times New Roman"/>
          <w:sz w:val="24"/>
          <w:szCs w:val="24"/>
          <w:lang w:eastAsia="ru-RU"/>
        </w:rPr>
        <w:t>Российская Федерация, Ярославская область, городской округ город Переславль-Залесский, г.Переславль-Залесский, пер. Призывной, уч. 41а</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Площадь земельного участка: </w:t>
      </w:r>
      <w:r>
        <w:rPr>
          <w:rFonts w:ascii="Times New Roman" w:eastAsia="Times New Roman" w:hAnsi="Times New Roman" w:cs="Times New Roman"/>
          <w:b/>
          <w:sz w:val="24"/>
          <w:szCs w:val="24"/>
          <w:lang w:eastAsia="ru-RU"/>
        </w:rPr>
        <w:t>1500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кв.м.</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Кадастровый номер земельного участка: </w:t>
      </w:r>
      <w:r>
        <w:rPr>
          <w:rFonts w:ascii="Times New Roman" w:eastAsia="Times New Roman" w:hAnsi="Times New Roman" w:cs="Times New Roman"/>
          <w:sz w:val="24"/>
          <w:szCs w:val="24"/>
          <w:lang w:eastAsia="ru-RU"/>
        </w:rPr>
        <w:t>76:18:000000:1566</w:t>
      </w:r>
      <w:r>
        <w:rPr>
          <w:rFonts w:ascii="Times New Roman" w:eastAsia="Times New Roman" w:hAnsi="Times New Roman" w:cs="Times New Roman"/>
          <w:lang w:eastAsia="ru-RU"/>
        </w:rPr>
        <w:t>.</w:t>
      </w:r>
    </w:p>
    <w:p w:rsidR="000E4528" w:rsidRDefault="000E4528" w:rsidP="000E4528">
      <w:pPr>
        <w:tabs>
          <w:tab w:val="left" w:pos="709"/>
        </w:tabs>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 земель: земли населенных пунктов.</w:t>
      </w:r>
    </w:p>
    <w:p w:rsidR="000E4528" w:rsidRDefault="000E4528" w:rsidP="000E4528">
      <w:pPr>
        <w:tabs>
          <w:tab w:val="left" w:pos="709"/>
        </w:tabs>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Разрешенное использование земельного участка: </w:t>
      </w:r>
      <w:r>
        <w:rPr>
          <w:rFonts w:ascii="Times New Roman" w:eastAsia="Times New Roman" w:hAnsi="Times New Roman" w:cs="Times New Roman"/>
          <w:sz w:val="24"/>
          <w:szCs w:val="24"/>
          <w:lang w:eastAsia="ru-RU"/>
        </w:rPr>
        <w:t>для индивидуального жилищного строительства</w:t>
      </w:r>
      <w:r>
        <w:rPr>
          <w:rFonts w:ascii="Times New Roman" w:eastAsia="Times New Roman" w:hAnsi="Times New Roman" w:cs="Times New Roman"/>
          <w:lang w:eastAsia="ru-RU"/>
        </w:rPr>
        <w:t>.</w:t>
      </w:r>
    </w:p>
    <w:p w:rsidR="000E4528" w:rsidRDefault="000E4528" w:rsidP="000E4528">
      <w:pPr>
        <w:tabs>
          <w:tab w:val="left" w:pos="709"/>
        </w:tabs>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Территориальная зона: Ж-1-Зона индивидуальной жилой застройки. </w:t>
      </w:r>
    </w:p>
    <w:p w:rsidR="000E4528" w:rsidRDefault="000E4528" w:rsidP="000E4528">
      <w:pPr>
        <w:spacing w:after="0" w:line="240" w:lineRule="auto"/>
        <w:ind w:right="-284"/>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0E4528" w:rsidRDefault="000E4528" w:rsidP="000E4528">
      <w:pPr>
        <w:spacing w:after="0" w:line="240" w:lineRule="auto"/>
        <w:ind w:right="-284"/>
        <w:jc w:val="both"/>
        <w:rPr>
          <w:rFonts w:ascii="Times New Roman" w:eastAsia="Times New Roman" w:hAnsi="Times New Roman" w:cs="Times New Roman"/>
          <w:b/>
          <w:bCs/>
          <w:color w:val="333333"/>
          <w:lang w:eastAsia="ru-RU"/>
        </w:rPr>
      </w:pPr>
    </w:p>
    <w:p w:rsidR="000E4528" w:rsidRDefault="000E4528" w:rsidP="000E4528">
      <w:pPr>
        <w:spacing w:after="0" w:line="240" w:lineRule="auto"/>
        <w:ind w:right="-284"/>
        <w:jc w:val="both"/>
        <w:rPr>
          <w:rFonts w:ascii="Times New Roman" w:eastAsia="Times New Roman" w:hAnsi="Times New Roman" w:cs="Times New Roman"/>
          <w:b/>
          <w:lang w:eastAsia="ru-RU"/>
        </w:rPr>
      </w:pPr>
      <w:r>
        <w:rPr>
          <w:rFonts w:ascii="Times New Roman" w:eastAsia="Times New Roman" w:hAnsi="Times New Roman" w:cs="Times New Roman"/>
          <w:b/>
          <w:bCs/>
          <w:color w:val="333333"/>
          <w:lang w:eastAsia="ru-RU"/>
        </w:rPr>
        <w:t xml:space="preserve">Сведения об ограничениях прав на земельный участок, об обременениях земельного участка, </w:t>
      </w:r>
      <w:r>
        <w:rPr>
          <w:rFonts w:ascii="Times New Roman" w:eastAsia="Times New Roman" w:hAnsi="Times New Roman" w:cs="Times New Roman"/>
          <w:b/>
          <w:lang w:eastAsia="ru-RU"/>
        </w:rPr>
        <w:t>особых условиях использования территории:</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расположен в границах зоны с особыми условиями использования территории объекта культурного (археологического) наследия – культурный слой </w:t>
      </w:r>
      <w:r>
        <w:rPr>
          <w:rFonts w:ascii="Times New Roman" w:eastAsia="Times New Roman" w:hAnsi="Times New Roman" w:cs="Times New Roman"/>
          <w:lang w:val="en-US" w:eastAsia="ru-RU"/>
        </w:rPr>
        <w:t>XII</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XVII</w:t>
      </w:r>
      <w:r>
        <w:rPr>
          <w:rFonts w:ascii="Times New Roman" w:eastAsia="Times New Roman" w:hAnsi="Times New Roman" w:cs="Times New Roman"/>
          <w:lang w:eastAsia="ru-RU"/>
        </w:rPr>
        <w:t xml:space="preserve"> вв. (памятник археологии) </w:t>
      </w:r>
      <w:r>
        <w:rPr>
          <w:rFonts w:ascii="Times New Roman" w:hAnsi="Times New Roman"/>
        </w:rPr>
        <w:t>(Ярославская область, г. Переславль-Залесский, центр города, ограниченный ул. Кузнецова, Трудовая, М. Протечная, Кардовского и Ветеринарным пер.), который включен в единый государственный реестр объектов культурного наследия (памятников истории и культуры) народов Российской Федерации согласно решению Малого Совета Ярославского областного Совета народных депутатов от 29.04.1993 № 99.</w:t>
      </w:r>
    </w:p>
    <w:p w:rsidR="000E4528" w:rsidRDefault="000E4528" w:rsidP="000E4528">
      <w:pPr>
        <w:spacing w:after="0" w:line="240" w:lineRule="auto"/>
        <w:ind w:right="-284" w:firstLine="709"/>
        <w:jc w:val="both"/>
        <w:rPr>
          <w:rFonts w:ascii="Times New Roman" w:hAnsi="Times New Roman"/>
        </w:rPr>
      </w:pPr>
      <w:r>
        <w:rPr>
          <w:rFonts w:ascii="Times New Roman" w:hAnsi="Times New Roman"/>
        </w:rPr>
        <w:t>Границы территории объекта археологического наследия утверждены приказом департамента культуры Ярославской области  от 20.02.2012 № 7, в редакции приказа департамента охраны объектов культурного наследия Ярославской области от 22.06.2020 № 71.</w:t>
      </w:r>
    </w:p>
    <w:p w:rsidR="000E4528" w:rsidRDefault="000E4528" w:rsidP="000E4528">
      <w:pPr>
        <w:spacing w:after="0" w:line="240" w:lineRule="auto"/>
        <w:ind w:right="-284" w:firstLine="709"/>
        <w:jc w:val="both"/>
        <w:rPr>
          <w:rFonts w:ascii="Times New Roman" w:hAnsi="Times New Roman"/>
        </w:rPr>
      </w:pPr>
      <w:r>
        <w:rPr>
          <w:rFonts w:ascii="Times New Roman" w:hAnsi="Times New Roman"/>
          <w:bCs/>
          <w:color w:val="000000"/>
          <w:shd w:val="clear" w:color="auto" w:fill="FFFFFF"/>
        </w:rPr>
        <w:t xml:space="preserve">Особый режим использования земельного участка, в границах которого располагается объект археологического наследия, установлен пунктом 5 статьи 5.1, пунктом 2 статьи 36 </w:t>
      </w:r>
      <w:r>
        <w:rPr>
          <w:rFonts w:ascii="Times New Roman" w:hAnsi="Times New Roman"/>
        </w:rPr>
        <w:t>Федерального закона от 25.06.2002 № 73-ФЗ «Об объектах культурного наследия (памятников истории и культуры) народов Российской Федерации» (далее – Федеральный закон № 73-ФЗ).</w:t>
      </w:r>
    </w:p>
    <w:p w:rsidR="000E4528" w:rsidRDefault="000E4528" w:rsidP="000E4528">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законодательством.</w:t>
      </w:r>
    </w:p>
    <w:p w:rsidR="000E4528" w:rsidRDefault="000E4528" w:rsidP="000E4528">
      <w:pPr>
        <w:spacing w:after="0" w:line="240" w:lineRule="auto"/>
        <w:ind w:right="-284" w:firstLine="709"/>
        <w:jc w:val="both"/>
        <w:rPr>
          <w:rFonts w:ascii="Times New Roman" w:hAnsi="Times New Roman"/>
          <w:color w:val="000000"/>
          <w:shd w:val="clear" w:color="auto" w:fill="FFFFFF"/>
        </w:rPr>
      </w:pPr>
      <w:r>
        <w:rPr>
          <w:rFonts w:ascii="Times New Roman" w:hAnsi="Times New Roman"/>
        </w:rPr>
        <w:t xml:space="preserve">В соответствии со статьями 36, 45.1 Федерального закона № 73-ФЗ земляные, строительные, мелиоративные, хозяйственные и иные работы должны проводиться при условии реализации </w:t>
      </w:r>
      <w:r>
        <w:rPr>
          <w:rFonts w:ascii="Times New Roman" w:hAnsi="Times New Roman"/>
          <w:color w:val="000000"/>
        </w:rPr>
        <w:t xml:space="preserve">согласованного департаментом объектов культурного наследия Ярославской области обязательного раздела </w:t>
      </w:r>
      <w:r>
        <w:rPr>
          <w:rFonts w:ascii="Times New Roman" w:hAnsi="Times New Roman"/>
          <w:color w:val="000000"/>
          <w:shd w:val="clear" w:color="auto" w:fill="FFFFFF"/>
        </w:rPr>
        <w:t xml:space="preserve">об обеспечении сохранности или проекта обеспечения сохранности указанного объекта </w:t>
      </w:r>
      <w:r>
        <w:rPr>
          <w:rFonts w:ascii="Times New Roman" w:hAnsi="Times New Roman"/>
          <w:color w:val="000000"/>
          <w:shd w:val="clear" w:color="auto" w:fill="FFFFFF"/>
        </w:rPr>
        <w:lastRenderedPageBreak/>
        <w:t>археологического наследия либо плана проведения спасательных археологических полевых работ, включающих оценку воздействия проводимых работ на данный объект культурного наследия.</w:t>
      </w:r>
    </w:p>
    <w:p w:rsidR="000E4528" w:rsidRDefault="000E4528" w:rsidP="000E4528">
      <w:pPr>
        <w:spacing w:after="0" w:line="240" w:lineRule="auto"/>
        <w:ind w:right="-284" w:firstLine="709"/>
        <w:jc w:val="both"/>
        <w:rPr>
          <w:rFonts w:ascii="Times New Roman" w:hAnsi="Times New Roman"/>
          <w:color w:val="000000"/>
        </w:rPr>
      </w:pPr>
      <w:r>
        <w:rPr>
          <w:rFonts w:ascii="Times New Roman" w:hAnsi="Times New Roman"/>
        </w:rPr>
        <w:t>В соответствии со статьей 30 Федерального закона № 73-ФЗ документация или разделы документации, обосновывающие меры по обеспечению сохранности объекта культурного наследия при проведении земляных, мелиоративных, хозяйственных работ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является объектом государственной историко-культурной экспертизы.</w:t>
      </w:r>
    </w:p>
    <w:p w:rsidR="000E4528" w:rsidRDefault="000E4528" w:rsidP="000E4528">
      <w:pPr>
        <w:spacing w:after="0" w:line="240" w:lineRule="auto"/>
        <w:ind w:right="-284" w:firstLine="709"/>
        <w:jc w:val="both"/>
        <w:rPr>
          <w:rFonts w:ascii="Times New Roman" w:hAnsi="Times New Roman"/>
        </w:rPr>
      </w:pPr>
      <w:r>
        <w:rPr>
          <w:rFonts w:ascii="Times New Roman" w:hAnsi="Times New Roman"/>
        </w:rPr>
        <w:t>Порядок проведения государственной историко-культурной экспертизы определен Положением о государственной историко-культурной экспертизе, утвержденным Постановлением Правительства Российской Федерации от 15.07.2009 № 569.</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Режим охранной зоны национального парка «Плещеево озеро» утверждён постановлением Губернатора области от 14.08.2002 № 551 «O создании охранной зоны национального парка «Плещеево озеро».</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 пунктом 4 статьи 15 Федерального закона от 14.03.1995 № 33-ФЗ «Об особо охраняемых природных территориях» 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зона малоэтажной жилой застройки с ограничением высоты 10м (Решение исполнительного комитета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Назначение зоны согласно Проекту зон охраны – сохранить зрительные взаимосвязи основных архитектурных ансамблей, силуэт города, создать нужную фоновую застройку, раскрыть вид на город и озеро со стороны проектируемых и главных направлений обзора: видовых площадок, транспортных дорог и пешеходных направлений. В указанной зоне допускается замена обветшавших домов и новое строительство, ограниченное по высоте 10 метров.</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–2 и 3 поясов зоны санитарной охраны водозабора (приложение 4 к Генеральному плану города Переславля-Залесского, утвержденному Решением Переславль-Залесской городской Думы от 12.03.2009 № 26 «Схема границ зон с особыми условиями использования территории. Природоохранные ограничения).</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 подпунктом 14 пункта 5 статьи 27 Земельного кодекса Российской Федерации ограничиваются в обороте земельные участки, находящиеся в государственной или муниципальной собственности, расположенные в первом и втором поясах зон санитарной охраны источников питьевого и хозяйственно-бытового водоснабжения.</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осуществлении хозяйственной деятельности в границах зон санитарной охраны источников питьевого и хозяйственно-бытового водоснабжения необходимо руководствоваться требованиями СанПиН 2.1.4.1110-02 «Зоны санитарной охраны источников водоснабжения и водопроводов питьевого назначения».  </w:t>
      </w:r>
    </w:p>
    <w:p w:rsidR="000E4528" w:rsidRDefault="000E4528" w:rsidP="000E4528">
      <w:pPr>
        <w:spacing w:after="0" w:line="240" w:lineRule="auto"/>
        <w:ind w:right="-284"/>
        <w:jc w:val="both"/>
        <w:rPr>
          <w:rFonts w:ascii="Times New Roman" w:eastAsia="Times New Roman" w:hAnsi="Times New Roman" w:cs="Times New Roman"/>
          <w:sz w:val="24"/>
          <w:szCs w:val="24"/>
          <w:lang w:eastAsia="ru-RU"/>
        </w:rPr>
      </w:pP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Мероприятия по второму и третьему поясам:</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 Запрещение закачки отработанных вод в подземные горизонты, подземного складирования твердых отходов и разработки недр земли.</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санитарно-эпидемиологоческого надзора, выданного с учетом заключения органов геологического контроля.</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Согласно п. 3 ст. 44 Водного кодекса Российской Федерации:</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hAnsi="Times New Roman" w:cs="Times New Roman"/>
          <w:i/>
          <w:iCs/>
        </w:rPr>
        <w:t>Запрещается сброс сточных, в том числе дренажных, вод в водные объекты, расположенные в границах:</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(в ред. Федерального </w:t>
      </w:r>
      <w:hyperlink r:id="rId5" w:history="1">
        <w:r>
          <w:rPr>
            <w:rStyle w:val="a3"/>
            <w:rFonts w:ascii="Times New Roman" w:hAnsi="Times New Roman" w:cs="Times New Roman"/>
            <w:i/>
            <w:iCs/>
            <w:color w:val="000000" w:themeColor="text1"/>
          </w:rPr>
          <w:t>закона</w:t>
        </w:r>
      </w:hyperlink>
      <w:r>
        <w:rPr>
          <w:rFonts w:ascii="Times New Roman" w:hAnsi="Times New Roman" w:cs="Times New Roman"/>
          <w:i/>
          <w:iCs/>
          <w:color w:val="000000" w:themeColor="text1"/>
        </w:rPr>
        <w:t xml:space="preserve"> </w:t>
      </w:r>
      <w:r>
        <w:rPr>
          <w:rFonts w:ascii="Times New Roman" w:hAnsi="Times New Roman" w:cs="Times New Roman"/>
          <w:i/>
          <w:iCs/>
        </w:rPr>
        <w:t>от 21.10.2013 N 282-ФЗ)</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 зон санитарной охраны источников питьевого и хозяйственно-бытового водоснабжения;</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(в ред. Федерального</w:t>
      </w:r>
      <w:r>
        <w:rPr>
          <w:rFonts w:ascii="Times New Roman" w:hAnsi="Times New Roman" w:cs="Times New Roman"/>
          <w:i/>
          <w:iCs/>
          <w:color w:val="000000" w:themeColor="text1"/>
        </w:rPr>
        <w:t xml:space="preserve"> </w:t>
      </w:r>
      <w:hyperlink r:id="rId6" w:history="1">
        <w:r>
          <w:rPr>
            <w:rStyle w:val="a3"/>
            <w:rFonts w:ascii="Times New Roman" w:hAnsi="Times New Roman" w:cs="Times New Roman"/>
            <w:i/>
            <w:iCs/>
            <w:color w:val="000000" w:themeColor="text1"/>
          </w:rPr>
          <w:t>закона</w:t>
        </w:r>
      </w:hyperlink>
      <w:r>
        <w:rPr>
          <w:rFonts w:ascii="Times New Roman" w:hAnsi="Times New Roman" w:cs="Times New Roman"/>
          <w:i/>
          <w:iCs/>
          <w:color w:val="000000" w:themeColor="text1"/>
        </w:rPr>
        <w:t xml:space="preserve"> </w:t>
      </w:r>
      <w:r>
        <w:rPr>
          <w:rFonts w:ascii="Times New Roman" w:hAnsi="Times New Roman" w:cs="Times New Roman"/>
          <w:i/>
          <w:iCs/>
        </w:rPr>
        <w:t>от 14.07.2008 N 118-ФЗ)</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 первой, второй зон округов санитарной (горно-санитарной) охраны лечебно-оздоровительных местностей и курортов;</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 рыбоохранных зон, рыбохозяйственных заповедных зон.</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Мероприятия по второму поясу:</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Не допускается:</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0E4528" w:rsidRDefault="000E4528" w:rsidP="000E452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E4528" w:rsidRDefault="000E4528" w:rsidP="000E4528">
      <w:pPr>
        <w:autoSpaceDE w:val="0"/>
        <w:autoSpaceDN w:val="0"/>
        <w:adjustRightInd w:val="0"/>
        <w:spacing w:after="0" w:line="240" w:lineRule="auto"/>
        <w:jc w:val="both"/>
        <w:rPr>
          <w:rFonts w:ascii="Times New Roman" w:hAnsi="Times New Roman" w:cs="Times New Roman"/>
          <w:i/>
          <w:iCs/>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расположен в границах зоны с особыми условиями использования территории – охранная зона водопроводной (дренажной) канавы (согласно СП 42.13330.2016. Свод правил. Градостроительство. Планировка и застройка городских и сельских поселений). </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Дополнительная информация: транспортная доступность осуществляется посредством улично-дорожных сетей пер. Призывной.</w:t>
      </w:r>
    </w:p>
    <w:p w:rsidR="000E4528" w:rsidRDefault="000E4528" w:rsidP="000E4528">
      <w:pPr>
        <w:spacing w:after="0" w:line="240" w:lineRule="auto"/>
        <w:jc w:val="both"/>
        <w:rPr>
          <w:rFonts w:ascii="Times New Roman" w:eastAsia="Times New Roman" w:hAnsi="Times New Roman" w:cs="Times New Roman"/>
          <w:b/>
          <w:lang w:eastAsia="ru-RU"/>
        </w:rPr>
      </w:pPr>
    </w:p>
    <w:p w:rsidR="000E4528" w:rsidRDefault="000E4528" w:rsidP="000E4528">
      <w:pPr>
        <w:spacing w:after="0" w:line="240" w:lineRule="auto"/>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0E4528" w:rsidRDefault="000E4528" w:rsidP="000E4528">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0E4528" w:rsidTr="000E4528">
        <w:trPr>
          <w:trHeight w:val="283"/>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tabs>
                <w:tab w:val="left" w:pos="1365"/>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eastAsia="ru-RU"/>
              </w:rPr>
              <w:t>Наименование ВРИ</w:t>
            </w:r>
          </w:p>
        </w:tc>
        <w:tc>
          <w:tcPr>
            <w:tcW w:w="6663" w:type="dxa"/>
            <w:tcBorders>
              <w:top w:val="single" w:sz="4" w:space="0" w:color="auto"/>
              <w:left w:val="single" w:sz="4" w:space="0" w:color="auto"/>
              <w:bottom w:val="single" w:sz="4" w:space="0" w:color="auto"/>
              <w:right w:val="single" w:sz="4" w:space="0" w:color="auto"/>
            </w:tcBorders>
            <w:vAlign w:val="center"/>
            <w:hideMark/>
          </w:tcPr>
          <w:p w:rsidR="000E4528" w:rsidRDefault="000E4528">
            <w:pPr>
              <w:widowControl w:val="0"/>
              <w:suppressLineNumbers/>
              <w:tabs>
                <w:tab w:val="left" w:pos="1806"/>
              </w:tabs>
              <w:suppressAutoHyphens/>
              <w:snapToGrid w:val="0"/>
              <w:spacing w:after="0" w:line="240" w:lineRule="auto"/>
              <w:jc w:val="both"/>
              <w:rPr>
                <w:rFonts w:ascii="Times New Roman" w:eastAsia="SimSun" w:hAnsi="Times New Roman" w:cs="Times New Roman"/>
                <w:kern w:val="2"/>
                <w:lang w:eastAsia="zh-CN" w:bidi="hi-IN"/>
              </w:rPr>
            </w:pPr>
            <w:r>
              <w:rPr>
                <w:rFonts w:ascii="Times New Roman" w:eastAsia="Times New Roman" w:hAnsi="Times New Roman" w:cs="Times New Roman"/>
                <w:sz w:val="24"/>
                <w:szCs w:val="24"/>
                <w:lang w:eastAsia="ru-RU"/>
              </w:rPr>
              <w:t>Для индивидуального жилищного строительства</w:t>
            </w:r>
          </w:p>
        </w:tc>
      </w:tr>
      <w:tr w:rsidR="000E4528" w:rsidTr="000E4528">
        <w:trPr>
          <w:trHeight w:val="433"/>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tcBorders>
              <w:top w:val="single" w:sz="4" w:space="0" w:color="auto"/>
              <w:left w:val="single" w:sz="4" w:space="0" w:color="auto"/>
              <w:bottom w:val="single" w:sz="4" w:space="0" w:color="auto"/>
              <w:right w:val="single" w:sz="4" w:space="0" w:color="auto"/>
            </w:tcBorders>
            <w:vAlign w:val="center"/>
            <w:hideMark/>
          </w:tcPr>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40 – для размещения индивидуального жилого дома </w:t>
            </w:r>
          </w:p>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 – для размещения индивидуальных гаражей и подсобных сооружений</w:t>
            </w:r>
          </w:p>
        </w:tc>
      </w:tr>
      <w:tr w:rsidR="000E4528" w:rsidTr="000E4528">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tcBorders>
              <w:top w:val="single" w:sz="4" w:space="0" w:color="auto"/>
              <w:left w:val="single" w:sz="4" w:space="0" w:color="auto"/>
              <w:bottom w:val="single" w:sz="4" w:space="0" w:color="auto"/>
              <w:right w:val="single" w:sz="4" w:space="0" w:color="auto"/>
            </w:tcBorders>
            <w:vAlign w:val="center"/>
            <w:hideMark/>
          </w:tcPr>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r>
      <w:tr w:rsidR="000E4528" w:rsidTr="000E4528">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эт. (10м) – для размещения индивидуального жилого дома </w:t>
            </w:r>
          </w:p>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1эт. (4м) – для размещения индивидуальных гаражей и подсобных сооружений</w:t>
            </w:r>
          </w:p>
        </w:tc>
      </w:tr>
      <w:tr w:rsidR="000E4528" w:rsidTr="000E4528">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w:t>
            </w:r>
            <w:r>
              <w:rPr>
                <w:rFonts w:ascii="Times New Roman" w:eastAsia="Times New Roman" w:hAnsi="Times New Roman" w:cs="Times New Roman"/>
                <w:lang w:eastAsia="ru-RU"/>
              </w:rPr>
              <w:lastRenderedPageBreak/>
              <w:t>которых запрещено строительство зданий, строений сооружений.</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 м - для размещения индивидуального жилого дома</w:t>
            </w:r>
          </w:p>
          <w:p w:rsidR="000E4528" w:rsidRDefault="000E4528">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м - для размещения индивидуальных гаражей и подсобных сооружений</w:t>
            </w:r>
          </w:p>
        </w:tc>
      </w:tr>
      <w:tr w:rsidR="000E4528" w:rsidTr="000E4528">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Минимальная площадь застройки земельного участка</w:t>
            </w:r>
          </w:p>
        </w:tc>
        <w:tc>
          <w:tcPr>
            <w:tcW w:w="6663" w:type="dxa"/>
            <w:tcBorders>
              <w:top w:val="single" w:sz="4" w:space="0" w:color="auto"/>
              <w:left w:val="single" w:sz="4" w:space="0" w:color="auto"/>
              <w:bottom w:val="single" w:sz="4" w:space="0" w:color="auto"/>
              <w:right w:val="single" w:sz="4" w:space="0" w:color="auto"/>
            </w:tcBorders>
            <w:vAlign w:val="center"/>
            <w:hideMark/>
          </w:tcPr>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r>
      <w:tr w:rsidR="000E4528" w:rsidTr="000E4528">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tcBorders>
              <w:top w:val="single" w:sz="4" w:space="0" w:color="auto"/>
              <w:left w:val="single" w:sz="4" w:space="0" w:color="auto"/>
              <w:bottom w:val="single" w:sz="4" w:space="0" w:color="auto"/>
              <w:right w:val="single" w:sz="4" w:space="0" w:color="auto"/>
            </w:tcBorders>
            <w:vAlign w:val="center"/>
            <w:hideMark/>
          </w:tcPr>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Проект зон охраны отсутствует. </w:t>
            </w:r>
          </w:p>
        </w:tc>
      </w:tr>
      <w:tr w:rsidR="000E4528" w:rsidTr="000E4528">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tcBorders>
              <w:top w:val="single" w:sz="4" w:space="0" w:color="auto"/>
              <w:left w:val="single" w:sz="4" w:space="0" w:color="auto"/>
              <w:bottom w:val="single" w:sz="4" w:space="0" w:color="auto"/>
              <w:right w:val="single" w:sz="4" w:space="0" w:color="auto"/>
            </w:tcBorders>
            <w:vAlign w:val="center"/>
            <w:hideMark/>
          </w:tcPr>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min</w:t>
            </w:r>
            <w:r w:rsidRPr="000E452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400 кв.м.</w:t>
            </w:r>
          </w:p>
          <w:p w:rsidR="000E4528" w:rsidRDefault="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max</w:t>
            </w:r>
            <w:r w:rsidRPr="000E452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1500 кв.м.</w:t>
            </w:r>
          </w:p>
        </w:tc>
      </w:tr>
    </w:tbl>
    <w:p w:rsidR="000E4528" w:rsidRDefault="000E4528" w:rsidP="000E4528">
      <w:pPr>
        <w:spacing w:after="0" w:line="240" w:lineRule="auto"/>
        <w:jc w:val="both"/>
        <w:rPr>
          <w:rFonts w:ascii="Times New Roman" w:eastAsia="Times New Roman" w:hAnsi="Times New Roman" w:cs="Times New Roman"/>
          <w:color w:val="000000"/>
          <w:spacing w:val="1"/>
          <w:lang w:eastAsia="ru-RU"/>
        </w:rPr>
      </w:pPr>
    </w:p>
    <w:p w:rsidR="000E4528" w:rsidRDefault="000E4528" w:rsidP="000E4528">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0E4528" w:rsidRDefault="000E4528" w:rsidP="000E4528">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0E4528" w:rsidTr="000E4528">
        <w:trPr>
          <w:trHeight w:val="420"/>
        </w:trPr>
        <w:tc>
          <w:tcPr>
            <w:tcW w:w="3402" w:type="dxa"/>
            <w:tcBorders>
              <w:top w:val="single" w:sz="4" w:space="0" w:color="auto"/>
              <w:left w:val="single" w:sz="4" w:space="0" w:color="auto"/>
              <w:bottom w:val="single" w:sz="4" w:space="0" w:color="auto"/>
              <w:right w:val="single" w:sz="4" w:space="0" w:color="auto"/>
            </w:tcBorders>
          </w:tcPr>
          <w:p w:rsidR="000E4528" w:rsidRDefault="000E45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Возможность</w:t>
            </w:r>
            <w:r>
              <w:rPr>
                <w:rFonts w:ascii="Times New Roman" w:eastAsia="Times New Roman" w:hAnsi="Times New Roman" w:cs="Times New Roman"/>
                <w:color w:val="000000"/>
              </w:rPr>
              <w:tab/>
              <w:t>подключения</w:t>
            </w:r>
            <w:r>
              <w:rPr>
                <w:rFonts w:ascii="Times New Roman" w:eastAsia="Times New Roman" w:hAnsi="Times New Roman" w:cs="Times New Roman"/>
                <w:color w:val="000000"/>
              </w:rPr>
              <w:tab/>
              <w:t>к сетям  теплоснабжения</w:t>
            </w:r>
          </w:p>
          <w:p w:rsidR="000E4528" w:rsidRDefault="000E4528">
            <w:pPr>
              <w:spacing w:after="0"/>
              <w:rPr>
                <w:rFonts w:ascii="Times New Roman" w:eastAsia="Times New Roman" w:hAnsi="Times New Roman" w:cs="Times New Roman"/>
              </w:rPr>
            </w:pP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Calibri" w:hAnsi="Times New Roman" w:cs="Times New Roman"/>
                <w:color w:val="000000"/>
              </w:rPr>
              <w:t>Сети теплоснабжения отсутствуют (Согласно письму МУП «Теплосервис» № 37 от 13.01.2021)</w:t>
            </w:r>
          </w:p>
        </w:tc>
      </w:tr>
      <w:tr w:rsidR="000E4528" w:rsidTr="000E4528">
        <w:trPr>
          <w:trHeight w:val="735"/>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Возможность</w:t>
            </w:r>
            <w:r>
              <w:rPr>
                <w:rFonts w:ascii="Times New Roman" w:eastAsia="Times New Roman" w:hAnsi="Times New Roman" w:cs="Times New Roman"/>
                <w:color w:val="000000"/>
              </w:rPr>
              <w:tab/>
              <w:t>подключения</w:t>
            </w:r>
            <w:r>
              <w:rPr>
                <w:rFonts w:ascii="Times New Roman" w:eastAsia="Times New Roman" w:hAnsi="Times New Roman" w:cs="Times New Roman"/>
                <w:color w:val="000000"/>
              </w:rPr>
              <w:tab/>
              <w:t xml:space="preserve">к сетям  водоснабжения </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Calibri" w:hAnsi="Times New Roman" w:cs="Times New Roman"/>
                <w:color w:val="000000"/>
              </w:rPr>
              <w:t>Имеется, согласно Техническим условиям МУП «Комплекс» от 13.01.2021 № 403/3</w:t>
            </w:r>
          </w:p>
        </w:tc>
      </w:tr>
      <w:tr w:rsidR="000E4528" w:rsidTr="000E4528">
        <w:trPr>
          <w:trHeight w:val="240"/>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Возможность</w:t>
            </w:r>
            <w:r>
              <w:rPr>
                <w:rFonts w:ascii="Times New Roman" w:eastAsia="Times New Roman" w:hAnsi="Times New Roman" w:cs="Times New Roman"/>
                <w:color w:val="000000"/>
              </w:rPr>
              <w:tab/>
              <w:t>подключения</w:t>
            </w:r>
            <w:r>
              <w:rPr>
                <w:rFonts w:ascii="Times New Roman" w:eastAsia="Times New Roman" w:hAnsi="Times New Roman" w:cs="Times New Roman"/>
                <w:color w:val="000000"/>
              </w:rPr>
              <w:tab/>
              <w:t>к сетям  водоотведения</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Calibri" w:hAnsi="Times New Roman" w:cs="Times New Roman"/>
                <w:color w:val="000000"/>
              </w:rPr>
              <w:t>Отсутствует</w:t>
            </w:r>
          </w:p>
        </w:tc>
      </w:tr>
      <w:tr w:rsidR="000E4528" w:rsidTr="000E4528">
        <w:trPr>
          <w:trHeight w:val="584"/>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Times New Roman" w:hAnsi="Times New Roman" w:cs="Times New Roman"/>
              </w:rPr>
              <w:t>Максимальный объем подключения к сетям водоснабжения,</w:t>
            </w:r>
            <w:r>
              <w:rPr>
                <w:rFonts w:ascii="Times New Roman" w:eastAsia="Times New Roman" w:hAnsi="Times New Roman" w:cs="Times New Roman"/>
                <w:lang w:eastAsia="ru-RU"/>
              </w:rPr>
              <w:t xml:space="preserve"> </w:t>
            </w:r>
            <w:r>
              <w:rPr>
                <w:rFonts w:ascii="Times New Roman" w:eastAsia="Times New Roman" w:hAnsi="Times New Roman" w:cs="Times New Roman"/>
              </w:rPr>
              <w:t>водоотведения</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Calibri" w:hAnsi="Times New Roman" w:cs="Times New Roman"/>
                <w:color w:val="000000"/>
              </w:rPr>
              <w:t>0,5 куб.м./сутки</w:t>
            </w:r>
          </w:p>
        </w:tc>
      </w:tr>
      <w:tr w:rsidR="000E4528" w:rsidTr="000E4528">
        <w:trPr>
          <w:trHeight w:val="409"/>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Times New Roman" w:hAnsi="Times New Roman" w:cs="Times New Roman"/>
              </w:rPr>
            </w:pPr>
            <w:r>
              <w:rPr>
                <w:rFonts w:ascii="Times New Roman" w:eastAsia="Times New Roman" w:hAnsi="Times New Roman" w:cs="Times New Roman"/>
                <w:lang w:eastAsia="ru-RU"/>
              </w:rPr>
              <w:t>Предельная свободная мощность существующих сетей</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Calibri" w:hAnsi="Times New Roman" w:cs="Times New Roman"/>
                <w:color w:val="000000"/>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«Комплекс» проект подключения к сетям водоснабжения</w:t>
            </w:r>
          </w:p>
        </w:tc>
      </w:tr>
      <w:tr w:rsidR="000E4528" w:rsidTr="000E4528">
        <w:trPr>
          <w:trHeight w:val="288"/>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Times New Roman" w:hAnsi="Times New Roman" w:cs="Times New Roman"/>
                <w:color w:val="000000"/>
              </w:rPr>
              <w:t>Точка подключения к сетям водоснабжения</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 сетям водоснабжения, проложенным в районе пер. Призывной</w:t>
            </w:r>
          </w:p>
        </w:tc>
      </w:tr>
      <w:tr w:rsidR="000E4528" w:rsidTr="000E4528">
        <w:trPr>
          <w:trHeight w:val="301"/>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Точка подключения к сетям водоотведения</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Отсутствует</w:t>
            </w:r>
          </w:p>
        </w:tc>
      </w:tr>
      <w:tr w:rsidR="000E4528" w:rsidTr="000E4528">
        <w:trPr>
          <w:trHeight w:val="510"/>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Times New Roman" w:hAnsi="Times New Roman" w:cs="Times New Roman"/>
                <w:color w:val="000000"/>
              </w:rPr>
              <w:t>Плата за подключение  объекта капитального строительства</w:t>
            </w:r>
          </w:p>
        </w:tc>
        <w:tc>
          <w:tcPr>
            <w:tcW w:w="6663" w:type="dxa"/>
            <w:tcBorders>
              <w:top w:val="single" w:sz="4" w:space="0" w:color="auto"/>
              <w:left w:val="single" w:sz="4" w:space="0" w:color="auto"/>
              <w:bottom w:val="single" w:sz="4" w:space="0" w:color="auto"/>
              <w:right w:val="single" w:sz="4" w:space="0" w:color="auto"/>
            </w:tcBorders>
          </w:tcPr>
          <w:p w:rsidR="000E4528" w:rsidRDefault="000E4528">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0E4528" w:rsidRDefault="000E4528">
            <w:pPr>
              <w:spacing w:after="0"/>
              <w:ind w:right="25"/>
              <w:jc w:val="both"/>
              <w:rPr>
                <w:rFonts w:ascii="Times New Roman" w:eastAsia="Times New Roman" w:hAnsi="Times New Roman" w:cs="Times New Roman"/>
                <w:lang w:eastAsia="ru-RU"/>
              </w:rPr>
            </w:pPr>
          </w:p>
        </w:tc>
      </w:tr>
      <w:tr w:rsidR="000E4528" w:rsidTr="000E4528">
        <w:trPr>
          <w:trHeight w:val="518"/>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0E4528" w:rsidTr="000E4528">
        <w:trPr>
          <w:trHeight w:val="95"/>
        </w:trPr>
        <w:tc>
          <w:tcPr>
            <w:tcW w:w="3402"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Times New Roman" w:hAnsi="Times New Roman" w:cs="Times New Roman"/>
                <w:color w:val="000000"/>
              </w:rPr>
              <w:t>Срок действия технических условий</w:t>
            </w:r>
          </w:p>
        </w:tc>
        <w:tc>
          <w:tcPr>
            <w:tcW w:w="6663" w:type="dxa"/>
            <w:tcBorders>
              <w:top w:val="single" w:sz="4" w:space="0" w:color="auto"/>
              <w:left w:val="single" w:sz="4" w:space="0" w:color="auto"/>
              <w:bottom w:val="single" w:sz="4" w:space="0" w:color="auto"/>
              <w:right w:val="single" w:sz="4" w:space="0" w:color="auto"/>
            </w:tcBorders>
            <w:hideMark/>
          </w:tcPr>
          <w:p w:rsidR="000E4528" w:rsidRDefault="000E4528">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0E4528" w:rsidRDefault="000E4528" w:rsidP="000E4528">
      <w:pPr>
        <w:spacing w:after="0" w:line="240" w:lineRule="auto"/>
        <w:jc w:val="both"/>
        <w:rPr>
          <w:rFonts w:ascii="Times New Roman" w:eastAsia="Times New Roman" w:hAnsi="Times New Roman" w:cs="Times New Roman"/>
          <w:color w:val="000000"/>
        </w:rPr>
      </w:pP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CYR" w:eastAsia="Times New Roman" w:hAnsi="Times New Roman CYR" w:cs="Times New Roman CYR"/>
          <w:color w:val="000000"/>
          <w:lang w:eastAsia="ru-RU"/>
        </w:rPr>
      </w:pPr>
      <w:r>
        <w:rPr>
          <w:rFonts w:ascii="Times New Roman" w:eastAsia="Times New Roman" w:hAnsi="Times New Roman" w:cs="Times New Roman"/>
          <w:color w:val="000000"/>
        </w:rPr>
        <w:t xml:space="preserve">Ознакомиться с информацией о проведении аукциона можно по адресу: </w:t>
      </w:r>
      <w:r>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0E4528" w:rsidRDefault="000E4528" w:rsidP="000E4528">
      <w:pPr>
        <w:spacing w:after="0" w:line="240" w:lineRule="auto"/>
        <w:ind w:right="-284"/>
        <w:jc w:val="both"/>
        <w:rPr>
          <w:rFonts w:ascii="Times New Roman" w:eastAsia="Calibri" w:hAnsi="Times New Roman" w:cs="Times New Roman"/>
          <w:color w:val="000000"/>
        </w:rPr>
      </w:pPr>
    </w:p>
    <w:p w:rsidR="000E4528" w:rsidRDefault="000E4528" w:rsidP="000E4528">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eastAsia="Times New Roman" w:hAnsi="Times New Roman" w:cs="Times New Roman"/>
          <w:lang w:eastAsia="ru-RU"/>
        </w:rPr>
        <w:t xml:space="preserve">Начальная цена предмета аукциона: </w:t>
      </w:r>
      <w:r>
        <w:rPr>
          <w:rFonts w:ascii="Times New Roman" w:hAnsi="Times New Roman" w:cs="Times New Roman"/>
          <w:bCs/>
          <w:color w:val="000000"/>
          <w:sz w:val="24"/>
          <w:szCs w:val="24"/>
        </w:rPr>
        <w:t>156 809 (сто пятьдесят шесть тысяч восемьсот девять) рублей 14 копеек</w:t>
      </w:r>
      <w:r>
        <w:rPr>
          <w:rFonts w:ascii="Times New Roman" w:eastAsia="Times New Roman" w:hAnsi="Times New Roman" w:cs="Times New Roman"/>
          <w:sz w:val="24"/>
          <w:szCs w:val="24"/>
          <w:lang w:eastAsia="ru-RU"/>
        </w:rPr>
        <w:t xml:space="preserve">  в год. </w:t>
      </w:r>
    </w:p>
    <w:p w:rsidR="000E4528" w:rsidRDefault="000E4528" w:rsidP="000E4528">
      <w:pPr>
        <w:spacing w:after="0" w:line="240" w:lineRule="auto"/>
        <w:ind w:right="-284" w:firstLine="567"/>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Шаг аукциона: (3%  начальной цены предмета аукциона): </w:t>
      </w:r>
      <w:r>
        <w:rPr>
          <w:rFonts w:ascii="Times New Roman" w:eastAsia="Times New Roman" w:hAnsi="Times New Roman" w:cs="Times New Roman"/>
          <w:bCs/>
          <w:lang w:eastAsia="ru-RU"/>
        </w:rPr>
        <w:t xml:space="preserve"> 4 704</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рубля  27 копеек.</w:t>
      </w:r>
    </w:p>
    <w:p w:rsidR="000E4528" w:rsidRDefault="000E4528" w:rsidP="000E4528">
      <w:pPr>
        <w:spacing w:after="0" w:line="240" w:lineRule="auto"/>
        <w:ind w:right="-284"/>
        <w:jc w:val="both"/>
        <w:rPr>
          <w:rFonts w:ascii="Times New Roman" w:eastAsia="Times New Roman" w:hAnsi="Times New Roman" w:cs="Times New Roman"/>
          <w:b/>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Pr>
          <w:rFonts w:ascii="Times New Roman" w:eastAsia="Times New Roman" w:hAnsi="Times New Roman" w:cs="Times New Roman"/>
          <w:b/>
          <w:lang w:eastAsia="ru-RU"/>
        </w:rPr>
        <w:t>Порядок подачи заявок на участие в аукционе</w:t>
      </w:r>
      <w:r>
        <w:rPr>
          <w:rFonts w:ascii="Times New Roman" w:eastAsia="Times New Roman" w:hAnsi="Times New Roman" w:cs="Times New Roman"/>
          <w:lang w:eastAsia="ru-RU"/>
        </w:rPr>
        <w:t>.</w:t>
      </w:r>
    </w:p>
    <w:p w:rsidR="000E4528" w:rsidRDefault="000E4528" w:rsidP="000E4528">
      <w:pPr>
        <w:spacing w:after="0" w:line="240" w:lineRule="auto"/>
        <w:ind w:right="-28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Pr>
          <w:rFonts w:ascii="Times New Roman" w:eastAsia="Times New Roman" w:hAnsi="Times New Roman" w:cs="Times New Roman"/>
          <w:b/>
          <w:lang w:eastAsia="ru-RU"/>
        </w:rPr>
        <w:t xml:space="preserve"> </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Бланк заявки на участие в аукционе можно получить: </w:t>
      </w:r>
      <w:r>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Способ подачи заявки и прилагаемых документов: нарочно, по адресу: </w:t>
      </w:r>
      <w:r>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0E4528" w:rsidRDefault="000E4528" w:rsidP="000E4528">
      <w:pPr>
        <w:spacing w:after="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Дата начала приема заявок: </w:t>
      </w:r>
      <w:r>
        <w:rPr>
          <w:rFonts w:ascii="Times New Roman" w:eastAsia="Times New Roman" w:hAnsi="Times New Roman" w:cs="Times New Roman"/>
          <w:b/>
          <w:sz w:val="28"/>
          <w:szCs w:val="28"/>
          <w:lang w:eastAsia="ru-RU"/>
        </w:rPr>
        <w:t xml:space="preserve"> 11 февраля 2021г. </w:t>
      </w:r>
      <w:r>
        <w:rPr>
          <w:rFonts w:ascii="Times New Roman" w:eastAsia="Times New Roman" w:hAnsi="Times New Roman" w:cs="Times New Roman"/>
          <w:b/>
          <w:lang w:eastAsia="ru-RU"/>
        </w:rPr>
        <w:t>08.00</w:t>
      </w:r>
    </w:p>
    <w:p w:rsidR="000E4528" w:rsidRDefault="000E4528" w:rsidP="000E4528">
      <w:pPr>
        <w:spacing w:after="0" w:line="240" w:lineRule="auto"/>
        <w:ind w:right="-284"/>
        <w:jc w:val="both"/>
        <w:rPr>
          <w:rFonts w:ascii="Times New Roman" w:eastAsia="Times New Roman" w:hAnsi="Times New Roman" w:cs="Times New Roman"/>
          <w:b/>
          <w:lang w:eastAsia="ru-RU"/>
        </w:rPr>
      </w:pPr>
      <w:r>
        <w:rPr>
          <w:rFonts w:ascii="Times New Roman" w:eastAsia="Times New Roman" w:hAnsi="Times New Roman" w:cs="Times New Roman"/>
          <w:sz w:val="28"/>
          <w:szCs w:val="28"/>
          <w:lang w:eastAsia="ru-RU"/>
        </w:rPr>
        <w:t xml:space="preserve">Дата окончания приема заявок: </w:t>
      </w:r>
      <w:r>
        <w:rPr>
          <w:rFonts w:ascii="Times New Roman" w:eastAsia="Times New Roman" w:hAnsi="Times New Roman" w:cs="Times New Roman"/>
          <w:b/>
          <w:sz w:val="28"/>
          <w:szCs w:val="28"/>
          <w:lang w:eastAsia="ru-RU"/>
        </w:rPr>
        <w:t xml:space="preserve">22 марта 2021 г. </w:t>
      </w:r>
      <w:r>
        <w:rPr>
          <w:rFonts w:ascii="Times New Roman" w:eastAsia="Times New Roman" w:hAnsi="Times New Roman" w:cs="Times New Roman"/>
          <w:b/>
          <w:lang w:eastAsia="ru-RU"/>
        </w:rPr>
        <w:t>17.00</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рассмотрения заявок: 23 марта 2021 г.</w:t>
      </w:r>
    </w:p>
    <w:p w:rsidR="000E4528" w:rsidRDefault="000E4528" w:rsidP="000E4528">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Место и время приема заявок: Место и время приема заявок: </w:t>
      </w:r>
      <w:r>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0E4528" w:rsidRDefault="000E4528" w:rsidP="000E4528">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Pr>
          <w:rFonts w:ascii="Times New Roman" w:eastAsia="Times New Roman" w:hAnsi="Times New Roman" w:cs="Times New Roman"/>
          <w:lang w:eastAsia="ru-RU"/>
        </w:rPr>
        <w:tab/>
      </w:r>
      <w:r>
        <w:rPr>
          <w:rFonts w:ascii="Times New Roman CYR" w:eastAsia="Times New Roman" w:hAnsi="Times New Roman CYR" w:cs="Times New Roman CYR"/>
          <w:lang w:eastAsia="ru-RU"/>
        </w:rPr>
        <w:t xml:space="preserve">Прием Заявок осуществляется в рабочие дни: </w:t>
      </w:r>
    </w:p>
    <w:p w:rsidR="000E4528" w:rsidRDefault="000E4528" w:rsidP="000E4528">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понедельник - четверг с 08 час. 00 мин. до 17 час. 00 мин.</w:t>
      </w:r>
      <w:r>
        <w:rPr>
          <w:rFonts w:ascii="Times New Roman CYR" w:eastAsia="Times New Roman" w:hAnsi="Times New Roman CYR" w:cs="Times New Roman CYR"/>
          <w:vertAlign w:val="superscript"/>
          <w:lang w:eastAsia="ru-RU"/>
        </w:rPr>
        <w:t xml:space="preserve"> :</w:t>
      </w:r>
    </w:p>
    <w:p w:rsidR="000E4528" w:rsidRDefault="000E4528" w:rsidP="000E4528">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пятница и предпраздничные дни с 08 час. 00 мин. до 16 час. 00 мин.;</w:t>
      </w:r>
    </w:p>
    <w:p w:rsidR="000E4528" w:rsidRDefault="000E4528" w:rsidP="000E4528">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перерыв с 12 часов 00 минут до 13 час. 00 мин. </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7. Заявитель не допускается к участию в аукционе в следующих случаях:</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2) непоступление задатка на дату рассмотрения заявок на участие в аукционе;</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 Порядок внесения задатка.</w:t>
      </w:r>
    </w:p>
    <w:p w:rsidR="000E4528" w:rsidRDefault="000E4528" w:rsidP="000E4528">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eastAsia="Times New Roman" w:hAnsi="Times New Roman" w:cs="Times New Roman"/>
          <w:lang w:eastAsia="ru-RU"/>
        </w:rPr>
        <w:t xml:space="preserve">Размер задатка: 100%  начальной цены предмета аукциона : </w:t>
      </w:r>
      <w:r>
        <w:rPr>
          <w:rFonts w:ascii="Times New Roman" w:hAnsi="Times New Roman" w:cs="Times New Roman"/>
          <w:bCs/>
          <w:color w:val="000000"/>
          <w:sz w:val="24"/>
          <w:szCs w:val="24"/>
        </w:rPr>
        <w:t>156 809 (сто пятьдесят шесть тысяч восемьсот девять) рублей 14 копеек</w:t>
      </w:r>
      <w:r>
        <w:rPr>
          <w:rFonts w:ascii="Times New Roman" w:eastAsia="Times New Roman" w:hAnsi="Times New Roman" w:cs="Times New Roman"/>
          <w:sz w:val="24"/>
          <w:szCs w:val="24"/>
          <w:lang w:eastAsia="ru-RU"/>
        </w:rPr>
        <w:t xml:space="preserve">  в год</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НДС не облагается.</w:t>
      </w:r>
    </w:p>
    <w:p w:rsidR="000E4528" w:rsidRDefault="000E4528" w:rsidP="000E45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Задаток перечисляется лично заявителем по следующим реквизитам:</w:t>
      </w:r>
    </w:p>
    <w:p w:rsidR="000E4528" w:rsidRDefault="000E4528" w:rsidP="000E4528">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Получатель платежа: Управление федерального казначейства по Ярославской области (Управление муниципальной собственности города Переславля-Залесского, л/с 05713001700), ИНН 7608002597, КПП 760801001, Отделение Ярославль Банка Росии// УФК по Ярославской области г. Ярославль, БИК 017888102, р\сч. 40102810245370000065, казначейский счет: 03232643787050007100.</w:t>
      </w:r>
    </w:p>
    <w:p w:rsidR="000E4528" w:rsidRDefault="000E4528" w:rsidP="000E4528">
      <w:pPr>
        <w:widowControl w:val="0"/>
        <w:tabs>
          <w:tab w:val="left" w:pos="993"/>
        </w:tabs>
        <w:suppressAutoHyphens/>
        <w:autoSpaceDE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от ___________ (ФИО или наименование заявителя) без НДС.  </w:t>
      </w:r>
    </w:p>
    <w:p w:rsidR="000E4528" w:rsidRDefault="000E4528" w:rsidP="000E4528">
      <w:pPr>
        <w:widowControl w:val="0"/>
        <w:tabs>
          <w:tab w:val="left" w:pos="993"/>
        </w:tabs>
        <w:suppressAutoHyphens/>
        <w:autoSpaceDE w:val="0"/>
        <w:spacing w:after="0" w:line="240" w:lineRule="auto"/>
        <w:jc w:val="both"/>
        <w:rPr>
          <w:rFonts w:ascii="Times New Roman" w:eastAsia="Times New Roman" w:hAnsi="Times New Roman" w:cs="Times New Roman"/>
          <w:lang w:eastAsia="ru-RU"/>
        </w:rPr>
      </w:pPr>
    </w:p>
    <w:p w:rsidR="000E4528" w:rsidRDefault="000E4528" w:rsidP="000E4528">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Организатор аукциона обязан вернуть задатки:</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всем заявителям,  кроме  победителя или иного участника аукциона, договор аренды с которым заключается в соответствии с пп.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9. Срок аренды: </w:t>
      </w:r>
      <w:r>
        <w:rPr>
          <w:rFonts w:ascii="Times New Roman" w:eastAsia="Times New Roman" w:hAnsi="Times New Roman" w:cs="Times New Roman"/>
          <w:b/>
          <w:lang w:eastAsia="ru-RU"/>
        </w:rPr>
        <w:t>20 лет.</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Pr>
          <w:rFonts w:ascii="Times New Roman" w:eastAsia="Times New Roman" w:hAnsi="Times New Roman" w:cs="Times New Roman"/>
          <w:b/>
          <w:lang w:eastAsia="ru-RU"/>
        </w:rPr>
        <w:t>Перечень документов, представляемых заявителем для участия в аукционе</w:t>
      </w:r>
      <w:r>
        <w:rPr>
          <w:rFonts w:ascii="Times New Roman" w:eastAsia="Times New Roman" w:hAnsi="Times New Roman" w:cs="Times New Roman"/>
          <w:lang w:eastAsia="ru-RU"/>
        </w:rPr>
        <w:t>:</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Pr>
          <w:rFonts w:ascii="Times New Roman" w:eastAsia="Times New Roman" w:hAnsi="Times New Roman" w:cs="Times New Roman"/>
          <w:i/>
          <w:u w:val="single"/>
          <w:lang w:eastAsia="ru-RU"/>
        </w:rPr>
        <w:t>(счет должен быть открыт)</w:t>
      </w:r>
      <w:r>
        <w:rPr>
          <w:rFonts w:ascii="Times New Roman" w:eastAsia="Times New Roman" w:hAnsi="Times New Roman" w:cs="Times New Roman"/>
          <w:lang w:eastAsia="ru-RU"/>
        </w:rPr>
        <w:t xml:space="preserve">; </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документы, подтверждающие внесение задатка.</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b/>
          <w:sz w:val="23"/>
          <w:szCs w:val="23"/>
          <w:lang w:eastAsia="ru-RU"/>
        </w:rPr>
        <w:t>сшиты</w:t>
      </w:r>
      <w:r>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3"/>
          <w:szCs w:val="23"/>
          <w:lang w:eastAsia="ru-RU"/>
        </w:rPr>
        <w:t>- заполнены разборчиво на русском языке и по всем пунктам</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Порядок ознакомления с информацией о проведении аукциона:</w:t>
      </w:r>
    </w:p>
    <w:p w:rsidR="000E4528" w:rsidRDefault="000E4528" w:rsidP="000E4528">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Pr>
          <w:rFonts w:ascii="Times New Roman" w:eastAsia="Times New Roman" w:hAnsi="Times New Roman" w:cs="Times New Roman"/>
          <w:lang w:eastAsia="ru-RU"/>
        </w:rPr>
        <w:t>Ознакомится с информацией о проведении аукциона можно по адресу:</w:t>
      </w:r>
      <w:r>
        <w:rPr>
          <w:rFonts w:ascii="Times New Roman CYR" w:eastAsia="Times New Roman" w:hAnsi="Times New Roman CYR" w:cs="Times New Roman CYR"/>
          <w:b/>
          <w:bCs/>
          <w:color w:val="000000"/>
          <w:sz w:val="20"/>
          <w:szCs w:val="20"/>
          <w:lang w:eastAsia="ru-RU"/>
        </w:rPr>
        <w:t xml:space="preserve"> </w:t>
      </w:r>
    </w:p>
    <w:p w:rsidR="000E4528" w:rsidRDefault="000E4528" w:rsidP="000E4528">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Pr>
          <w:rFonts w:ascii="Times New Roman CYR" w:eastAsia="Times New Roman" w:hAnsi="Times New Roman CYR" w:cs="Times New Roman CYR"/>
          <w:lang w:eastAsia="ru-RU"/>
        </w:rPr>
        <w:t xml:space="preserve">в рабочие дни: </w:t>
      </w:r>
    </w:p>
    <w:p w:rsidR="000E4528" w:rsidRDefault="000E4528" w:rsidP="000E452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понедельник - четверг с 08 час. 00 мин. до 17 час. 00 мин.</w:t>
      </w:r>
      <w:r>
        <w:rPr>
          <w:rFonts w:ascii="Times New Roman CYR" w:eastAsia="Times New Roman" w:hAnsi="Times New Roman CYR" w:cs="Times New Roman CYR"/>
          <w:vertAlign w:val="superscript"/>
          <w:lang w:eastAsia="ru-RU"/>
        </w:rPr>
        <w:t xml:space="preserve"> :</w:t>
      </w:r>
    </w:p>
    <w:p w:rsidR="000E4528" w:rsidRDefault="000E4528" w:rsidP="000E452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пятница и предпраздничные дни с 08 час. 00 мин. до 16 час. 00 мин.;</w:t>
      </w:r>
    </w:p>
    <w:p w:rsidR="000E4528" w:rsidRDefault="000E4528" w:rsidP="000E452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перерыв с 12 часов 00 минут до 13 час. 00 мин. </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проведения аукциона:</w:t>
      </w:r>
    </w:p>
    <w:p w:rsidR="000E4528" w:rsidRDefault="000E4528" w:rsidP="000E4528">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0E4528" w:rsidRDefault="000E4528" w:rsidP="000E452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Pr>
          <w:rFonts w:ascii="Times New Roman" w:eastAsia="Times New Roman" w:hAnsi="Times New Roman" w:cs="Times New Roman"/>
          <w:lang w:val="en-US" w:eastAsia="ru-RU"/>
        </w:rPr>
        <w:t> </w:t>
      </w:r>
      <w:r>
        <w:rPr>
          <w:rFonts w:ascii="Times New Roman" w:eastAsia="Times New Roman" w:hAnsi="Times New Roman" w:cs="Times New Roman"/>
          <w:lang w:eastAsia="ru-RU"/>
        </w:rPr>
        <w:t>аукциона» и порядка проведения аукциона;</w:t>
      </w:r>
    </w:p>
    <w:p w:rsidR="000E4528" w:rsidRDefault="000E4528" w:rsidP="000E452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0E4528" w:rsidRDefault="000E4528" w:rsidP="000E452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0E4528" w:rsidRDefault="000E4528" w:rsidP="000E452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0E4528" w:rsidRDefault="000E4528" w:rsidP="000E4528">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w:t>
      </w:r>
      <w:r>
        <w:rPr>
          <w:rFonts w:ascii="Times New Roman" w:eastAsia="Times New Roman" w:hAnsi="Times New Roman" w:cs="Times New Roman"/>
          <w:color w:val="000000"/>
          <w:lang w:eastAsia="ru-RU"/>
        </w:rPr>
        <w:lastRenderedPageBreak/>
        <w:t>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0E4528" w:rsidRDefault="000E4528" w:rsidP="000E452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Победителем аукциона </w:t>
      </w:r>
      <w:r>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Pr>
          <w:rFonts w:ascii="Times New Roman" w:eastAsia="Times New Roman" w:hAnsi="Times New Roman" w:cs="Times New Roman"/>
          <w:b/>
          <w:bCs/>
          <w:lang w:eastAsia="ru-RU"/>
        </w:rPr>
        <w:t>Единственным участником аукциона</w:t>
      </w:r>
      <w:r>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0E4528" w:rsidRDefault="000E4528" w:rsidP="000E452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0E4528" w:rsidRDefault="000E4528" w:rsidP="000E4528">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Аукцион признается несостоявшимся в случаях, если:</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участие в аукционе не было подано ни одной Заявки;</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участие в аукционе была подана одна Заявка;</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-только один Заявитель признан Участником;</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при проведении аукциона не присутствовал ни один из Участников;</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0E4528" w:rsidRDefault="000E4528" w:rsidP="000E452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Результаты аукциона оформляются </w:t>
      </w:r>
      <w:r>
        <w:rPr>
          <w:rFonts w:ascii="Times New Roman" w:eastAsia="Times New Roman" w:hAnsi="Times New Roman" w:cs="Times New Roman"/>
          <w:b/>
          <w:bCs/>
          <w:lang w:eastAsia="ru-RU"/>
        </w:rPr>
        <w:t>Протоколом о результатах аукциона</w:t>
      </w:r>
      <w:r>
        <w:rPr>
          <w:rFonts w:ascii="Times New Roman" w:eastAsia="Times New Roman" w:hAnsi="Times New Roman" w:cs="Times New Roman"/>
          <w:lang w:eastAsia="ru-RU"/>
        </w:rPr>
        <w:t>.</w:t>
      </w:r>
    </w:p>
    <w:p w:rsidR="000E4528" w:rsidRDefault="000E4528" w:rsidP="000E4528">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0E4528" w:rsidRDefault="000E4528" w:rsidP="000E4528">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Pr>
          <w:rFonts w:ascii="Times New Roman CYR" w:eastAsia="Times New Roman" w:hAnsi="Times New Roman CYR" w:cs="Times New Roman CYR"/>
          <w:bCs/>
          <w:u w:val="single"/>
          <w:lang w:eastAsia="ru-RU"/>
        </w:rPr>
        <w:t>ВНИМАНИЕ!</w:t>
      </w:r>
    </w:p>
    <w:p w:rsidR="000E4528" w:rsidRDefault="000E4528" w:rsidP="000E4528">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0E4528" w:rsidRDefault="000E4528" w:rsidP="000E452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0E4528" w:rsidRDefault="000E4528" w:rsidP="000E452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0E4528" w:rsidRDefault="000E4528" w:rsidP="000E452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w:t>
      </w:r>
      <w:r>
        <w:rPr>
          <w:rFonts w:ascii="Times New Roman" w:eastAsia="Times New Roman" w:hAnsi="Times New Roman" w:cs="Times New Roman"/>
          <w:lang w:eastAsia="ru-RU"/>
        </w:rPr>
        <w:lastRenderedPageBreak/>
        <w:t>решению Аукционной комиссии в установленном порядке передаются в УФАС России по ЯО и/или в правоохранительные органы.</w:t>
      </w:r>
    </w:p>
    <w:p w:rsidR="000E4528" w:rsidRDefault="000E4528" w:rsidP="000E452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С Участников не взимается плата за участие в аукционе. </w:t>
      </w:r>
    </w:p>
    <w:p w:rsidR="000E4528" w:rsidRDefault="000E4528" w:rsidP="000E452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0E4528" w:rsidRDefault="000E4528" w:rsidP="000E4528">
      <w:pPr>
        <w:widowControl w:val="0"/>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0E4528" w:rsidRDefault="000E4528" w:rsidP="000E452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0E4528" w:rsidRDefault="000E4528" w:rsidP="000E452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0E4528" w:rsidRDefault="000E4528" w:rsidP="000E452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0E4528" w:rsidRDefault="000E4528" w:rsidP="000E452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0E4528" w:rsidRDefault="000E4528" w:rsidP="000E452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0E4528" w:rsidRDefault="000E4528" w:rsidP="000E452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0E4528" w:rsidRDefault="000E4528" w:rsidP="000E452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0E4528" w:rsidRDefault="000E4528" w:rsidP="000E4528">
      <w:pPr>
        <w:widowControl w:val="0"/>
        <w:autoSpaceDE w:val="0"/>
        <w:autoSpaceDN w:val="0"/>
        <w:adjustRightInd w:val="0"/>
        <w:spacing w:after="0" w:line="240" w:lineRule="auto"/>
        <w:rPr>
          <w:rFonts w:ascii="Times New Roman" w:eastAsia="Times New Roman" w:hAnsi="Times New Roman" w:cs="Times New Roman"/>
          <w:b/>
          <w:bCs/>
          <w:lang w:eastAsia="ru-RU"/>
        </w:rPr>
      </w:pPr>
    </w:p>
    <w:p w:rsidR="000E4528" w:rsidRDefault="000E4528" w:rsidP="000E452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Последствия признания аукциона </w:t>
      </w:r>
      <w:r>
        <w:rPr>
          <w:rFonts w:ascii="Times New Roman" w:eastAsia="Times New Roman" w:hAnsi="Times New Roman" w:cs="Times New Roman"/>
          <w:b/>
          <w:bCs/>
          <w:sz w:val="24"/>
          <w:szCs w:val="24"/>
          <w:lang w:eastAsia="ru-RU"/>
        </w:rPr>
        <w:t>несостоявшимся</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настоящему извещению прилагается:</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Проект договора аренды земельного участка (приложение 2).</w:t>
      </w:r>
    </w:p>
    <w:p w:rsidR="000E4528" w:rsidRDefault="000E4528" w:rsidP="000E4528">
      <w:pPr>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sz w:val="20"/>
          <w:szCs w:val="20"/>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0E4528" w:rsidRDefault="000E4528" w:rsidP="000E4528">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Pr>
          <w:rFonts w:ascii="Times New Roman" w:eastAsia="Times New Roman" w:hAnsi="Times New Roman" w:cs="Times New Roman"/>
          <w:i/>
          <w:iCs/>
          <w:color w:val="000000"/>
          <w:u w:val="single"/>
          <w:lang w:eastAsia="ru-RU"/>
        </w:rPr>
        <w:t>Приложение 1</w:t>
      </w:r>
    </w:p>
    <w:p w:rsidR="000E4528" w:rsidRDefault="000E4528" w:rsidP="000E4528">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Форма заявки</w:t>
      </w:r>
    </w:p>
    <w:p w:rsidR="000E4528" w:rsidRDefault="000E4528" w:rsidP="000E4528">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4A0" w:firstRow="1" w:lastRow="0" w:firstColumn="1" w:lastColumn="0" w:noHBand="0" w:noVBand="1"/>
      </w:tblPr>
      <w:tblGrid>
        <w:gridCol w:w="6058"/>
        <w:gridCol w:w="4742"/>
      </w:tblGrid>
      <w:tr w:rsidR="000E4528" w:rsidTr="000E4528">
        <w:trPr>
          <w:trHeight w:val="1160"/>
        </w:trPr>
        <w:tc>
          <w:tcPr>
            <w:tcW w:w="10800" w:type="dxa"/>
            <w:gridSpan w:val="2"/>
            <w:tcBorders>
              <w:top w:val="single" w:sz="8" w:space="0" w:color="000000"/>
              <w:left w:val="single" w:sz="8" w:space="0" w:color="000000"/>
              <w:bottom w:val="nil"/>
              <w:right w:val="single" w:sz="8" w:space="0" w:color="000000"/>
            </w:tcBorders>
            <w:shd w:val="clear" w:color="auto" w:fill="FFFFFF"/>
          </w:tcPr>
          <w:p w:rsidR="000E4528" w:rsidRDefault="000E4528">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В Управление муниципальной собственности Администрации города Переславля-Залесского</w:t>
            </w:r>
          </w:p>
          <w:p w:rsidR="000E4528" w:rsidRDefault="000E4528">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0E4528" w:rsidRDefault="000E4528">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ЗАЯВКА</w:t>
            </w:r>
          </w:p>
          <w:p w:rsidR="000E4528" w:rsidRDefault="000E452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 участие в открытом аукционе на</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 xml:space="preserve">право заключения </w:t>
            </w:r>
          </w:p>
          <w:p w:rsidR="000E4528" w:rsidRDefault="000E452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договора аренды земельного участка</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w:t>
            </w:r>
          </w:p>
          <w:p w:rsidR="000E4528" w:rsidRDefault="000E4528">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земельного участка</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площадью _______________________ кадастровый номер 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b/>
                <w:bCs/>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Сведения об участнике открытого аукциона:</w:t>
            </w:r>
          </w:p>
          <w:p w:rsidR="000E4528" w:rsidRDefault="000E4528">
            <w:pPr>
              <w:autoSpaceDE w:val="0"/>
              <w:autoSpaceDN w:val="0"/>
              <w:adjustRightInd w:val="0"/>
              <w:spacing w:after="0" w:line="240" w:lineRule="auto"/>
              <w:rPr>
                <w:rFonts w:ascii="Times New Roman" w:eastAsia="Times New Roman" w:hAnsi="Times New Roman" w:cs="Times New Roman"/>
                <w:b/>
                <w:bCs/>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w:t>
            </w:r>
          </w:p>
          <w:p w:rsidR="000E4528" w:rsidRDefault="000E4528">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 __________________выдан__________________________________________________________</w:t>
            </w:r>
          </w:p>
          <w:p w:rsidR="000E4528" w:rsidRDefault="000E4528">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фактический адрес заявителя</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 (факс) для связи: _________________________________________</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______________________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Реквизиты и паспортные данные представителя заявителя</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w:t>
            </w:r>
          </w:p>
          <w:p w:rsidR="000E4528" w:rsidRDefault="000E4528">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Ф.И.О. </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 ________________________выдан__________________________________________________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Договор поручения (доверенность) №___________________ от «____»___________20__года</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p>
        </w:tc>
      </w:tr>
      <w:tr w:rsidR="000E4528" w:rsidTr="000E4528">
        <w:trPr>
          <w:trHeight w:val="1080"/>
        </w:trPr>
        <w:tc>
          <w:tcPr>
            <w:tcW w:w="6058" w:type="dxa"/>
            <w:tcBorders>
              <w:top w:val="nil"/>
              <w:left w:val="single" w:sz="8" w:space="0" w:color="000000"/>
              <w:bottom w:val="single" w:sz="8" w:space="0" w:color="000000"/>
              <w:right w:val="nil"/>
            </w:tcBorders>
            <w:shd w:val="clear" w:color="auto" w:fill="FFFFFF"/>
          </w:tcPr>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Подпись заявителя</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(представителя) ___________________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8" w:space="0" w:color="000000"/>
              <w:right w:val="single" w:sz="8" w:space="0" w:color="000000"/>
            </w:tcBorders>
            <w:shd w:val="clear" w:color="auto" w:fill="FFFFFF"/>
          </w:tcPr>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«_____»____________________20__</w:t>
            </w:r>
            <w:r>
              <w:rPr>
                <w:rFonts w:ascii="Times New Roman" w:eastAsia="Times New Roman" w:hAnsi="Times New Roman" w:cs="Times New Roman"/>
                <w:color w:val="000000"/>
                <w:lang w:eastAsia="ru-RU"/>
              </w:rPr>
              <w:t>года</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val="en-US" w:eastAsia="ru-RU"/>
              </w:rPr>
            </w:pPr>
          </w:p>
          <w:p w:rsidR="000E4528" w:rsidRDefault="000E4528">
            <w:pPr>
              <w:autoSpaceDE w:val="0"/>
              <w:autoSpaceDN w:val="0"/>
              <w:adjustRightInd w:val="0"/>
              <w:spacing w:after="0" w:line="240" w:lineRule="auto"/>
              <w:rPr>
                <w:rFonts w:ascii="Times New Roman" w:eastAsia="Times New Roman" w:hAnsi="Times New Roman" w:cs="Times New Roman"/>
                <w:lang w:val="en-US" w:eastAsia="ru-RU"/>
              </w:rPr>
            </w:pPr>
          </w:p>
        </w:tc>
      </w:tr>
      <w:tr w:rsidR="000E4528" w:rsidTr="000E4528">
        <w:trPr>
          <w:trHeight w:val="1"/>
        </w:trPr>
        <w:tc>
          <w:tcPr>
            <w:tcW w:w="10800" w:type="dxa"/>
            <w:gridSpan w:val="2"/>
            <w:tcBorders>
              <w:top w:val="single" w:sz="8" w:space="0" w:color="000000"/>
              <w:left w:val="single" w:sz="8" w:space="0" w:color="000000"/>
              <w:bottom w:val="nil"/>
              <w:right w:val="single" w:sz="8" w:space="0" w:color="000000"/>
            </w:tcBorders>
            <w:shd w:val="clear" w:color="auto" w:fill="FFFFFF"/>
          </w:tcPr>
          <w:p w:rsidR="000E4528" w:rsidRDefault="000E4528">
            <w:pPr>
              <w:autoSpaceDE w:val="0"/>
              <w:autoSpaceDN w:val="0"/>
              <w:adjustRightInd w:val="0"/>
              <w:spacing w:after="0" w:line="240" w:lineRule="auto"/>
              <w:rPr>
                <w:rFonts w:ascii="Times New Roman" w:eastAsia="Times New Roman" w:hAnsi="Times New Roman" w:cs="Times New Roman"/>
                <w:b/>
                <w:bCs/>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0E4528" w:rsidRDefault="000E452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Заявителю известно:</w:t>
            </w:r>
          </w:p>
          <w:p w:rsidR="000E4528" w:rsidRDefault="000E452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Pr>
                <w:rFonts w:ascii="Times New Roman" w:eastAsia="Times New Roman" w:hAnsi="Times New Roman" w:cs="Times New Roman"/>
                <w:b/>
                <w:bCs/>
                <w:color w:val="000000"/>
                <w:lang w:eastAsia="ru-RU"/>
              </w:rPr>
              <w:t xml:space="preserve"> и он не имеет претензий к ним;</w:t>
            </w:r>
          </w:p>
          <w:p w:rsidR="000E4528" w:rsidRDefault="000E4528">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заявитель</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0E4528" w:rsidRDefault="000E452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0E4528" w:rsidRDefault="000E4528">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0E4528" w:rsidRDefault="000E452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Pr>
                <w:rFonts w:ascii="Times New Roman" w:eastAsia="Times New Roman" w:hAnsi="Times New Roman" w:cs="Times New Roman"/>
                <w:color w:val="000000"/>
                <w:lang w:eastAsia="ru-RU"/>
              </w:rPr>
              <w:t>аренды земельного участка</w:t>
            </w:r>
            <w:r>
              <w:rPr>
                <w:rFonts w:ascii="Times New Roman" w:eastAsia="Times New Roman" w:hAnsi="Times New Roman" w:cs="Times New Roman"/>
                <w:lang w:eastAsia="ru-RU"/>
              </w:rPr>
              <w:t>.</w:t>
            </w:r>
          </w:p>
          <w:p w:rsidR="000E4528" w:rsidRDefault="000E452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Заявитель подтверждает внесение на счет УМС администрации города Переславля-Залесского суммы задатка в размере</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w:t>
            </w:r>
          </w:p>
          <w:p w:rsidR="000E4528" w:rsidRDefault="000E4528">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прописью и цифрами</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Платежные реквизиты счета в банке, на который возвращается задаток:</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Получатель____________________________________________________________________________</w:t>
            </w:r>
          </w:p>
          <w:p w:rsidR="000E4528" w:rsidRDefault="000E4528">
            <w:pPr>
              <w:autoSpaceDE w:val="0"/>
              <w:autoSpaceDN w:val="0"/>
              <w:adjustRightInd w:val="0"/>
              <w:spacing w:before="6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ИНН_________________________КПП______________________________</w:t>
            </w:r>
          </w:p>
          <w:p w:rsidR="000E4528" w:rsidRDefault="000E4528">
            <w:pPr>
              <w:autoSpaceDE w:val="0"/>
              <w:autoSpaceDN w:val="0"/>
              <w:adjustRightInd w:val="0"/>
              <w:spacing w:before="6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Банк____________________________________________________________</w:t>
            </w:r>
          </w:p>
          <w:p w:rsidR="000E4528" w:rsidRDefault="000E4528">
            <w:pPr>
              <w:autoSpaceDE w:val="0"/>
              <w:autoSpaceDN w:val="0"/>
              <w:adjustRightInd w:val="0"/>
              <w:spacing w:before="6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р/сч__________________________________________________________БИК___________________</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корр.счет_____________________________________________________________________________</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p>
        </w:tc>
      </w:tr>
      <w:tr w:rsidR="000E4528" w:rsidTr="000E4528">
        <w:trPr>
          <w:trHeight w:val="2120"/>
        </w:trPr>
        <w:tc>
          <w:tcPr>
            <w:tcW w:w="6058" w:type="dxa"/>
            <w:tcBorders>
              <w:top w:val="nil"/>
              <w:left w:val="single" w:sz="8" w:space="0" w:color="000000"/>
              <w:bottom w:val="nil"/>
              <w:right w:val="nil"/>
            </w:tcBorders>
            <w:shd w:val="clear" w:color="auto" w:fill="FFFFFF"/>
          </w:tcPr>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Подпись заявителя</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(представителя) __________________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М.П.</w:t>
            </w:r>
          </w:p>
        </w:tc>
        <w:tc>
          <w:tcPr>
            <w:tcW w:w="4742" w:type="dxa"/>
            <w:tcBorders>
              <w:top w:val="nil"/>
              <w:left w:val="nil"/>
              <w:bottom w:val="nil"/>
              <w:right w:val="single" w:sz="8" w:space="0" w:color="000000"/>
            </w:tcBorders>
            <w:shd w:val="clear" w:color="auto" w:fill="FFFFFF"/>
            <w:hideMark/>
          </w:tcPr>
          <w:p w:rsidR="000E4528" w:rsidRDefault="000E452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p>
        </w:tc>
      </w:tr>
      <w:tr w:rsidR="000E4528" w:rsidTr="000E4528">
        <w:trPr>
          <w:trHeight w:val="1"/>
        </w:trPr>
        <w:tc>
          <w:tcPr>
            <w:tcW w:w="10800" w:type="dxa"/>
            <w:gridSpan w:val="2"/>
            <w:tcBorders>
              <w:top w:val="single" w:sz="8" w:space="0" w:color="000000"/>
              <w:left w:val="single" w:sz="8" w:space="0" w:color="000000"/>
              <w:bottom w:val="nil"/>
              <w:right w:val="single" w:sz="8" w:space="0" w:color="000000"/>
            </w:tcBorders>
            <w:shd w:val="clear" w:color="auto" w:fill="FFFFFF"/>
            <w:hideMark/>
          </w:tcPr>
          <w:p w:rsidR="000E4528" w:rsidRDefault="000E4528">
            <w:pPr>
              <w:autoSpaceDE w:val="0"/>
              <w:autoSpaceDN w:val="0"/>
              <w:adjustRightInd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заполняется Организатором аукциона)</w:t>
            </w:r>
          </w:p>
        </w:tc>
      </w:tr>
      <w:tr w:rsidR="000E4528" w:rsidTr="000E4528">
        <w:trPr>
          <w:trHeight w:val="2260"/>
        </w:trPr>
        <w:tc>
          <w:tcPr>
            <w:tcW w:w="10800" w:type="dxa"/>
            <w:gridSpan w:val="2"/>
            <w:tcBorders>
              <w:top w:val="nil"/>
              <w:left w:val="single" w:sz="8" w:space="0" w:color="000000"/>
              <w:bottom w:val="single" w:sz="8" w:space="0" w:color="000000"/>
              <w:right w:val="single" w:sz="8" w:space="0" w:color="000000"/>
            </w:tcBorders>
            <w:shd w:val="clear" w:color="auto" w:fill="FFFFFF"/>
          </w:tcPr>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b/>
                <w:bCs/>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ЗАЯВКА ПРИНЯТА: </w:t>
            </w:r>
            <w:r>
              <w:rPr>
                <w:rFonts w:ascii="Times New Roman" w:eastAsia="Times New Roman" w:hAnsi="Times New Roman" w:cs="Times New Roman"/>
                <w:color w:val="000000"/>
                <w:lang w:eastAsia="ru-RU"/>
              </w:rPr>
              <w:t>«_____»_______________20___года      ____час ______мин    №_____</w:t>
            </w: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p>
          <w:p w:rsidR="000E4528" w:rsidRDefault="000E452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w:t>
            </w:r>
          </w:p>
          <w:p w:rsidR="000E4528" w:rsidRDefault="000E4528">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 принявшего заявку, подпись</w:t>
            </w:r>
          </w:p>
          <w:p w:rsidR="000E4528" w:rsidRDefault="000E4528">
            <w:pPr>
              <w:autoSpaceDE w:val="0"/>
              <w:autoSpaceDN w:val="0"/>
              <w:adjustRightInd w:val="0"/>
              <w:spacing w:after="0" w:line="240" w:lineRule="auto"/>
              <w:rPr>
                <w:rFonts w:ascii="Times New Roman" w:eastAsia="Times New Roman" w:hAnsi="Times New Roman" w:cs="Times New Roman"/>
                <w:lang w:eastAsia="ru-RU"/>
              </w:rPr>
            </w:pPr>
          </w:p>
        </w:tc>
      </w:tr>
    </w:tbl>
    <w:p w:rsidR="000E4528" w:rsidRDefault="000E4528" w:rsidP="000E4528">
      <w:pPr>
        <w:spacing w:after="0" w:line="240" w:lineRule="auto"/>
        <w:rPr>
          <w:rFonts w:ascii="Times New Roman" w:eastAsia="Times New Roman" w:hAnsi="Times New Roman" w:cs="Times New Roman"/>
          <w:sz w:val="24"/>
          <w:szCs w:val="24"/>
          <w:lang w:eastAsia="ru-RU"/>
        </w:rPr>
      </w:pPr>
    </w:p>
    <w:p w:rsidR="000E4528" w:rsidRDefault="000E4528" w:rsidP="000E4528">
      <w:pPr>
        <w:spacing w:after="0" w:line="240" w:lineRule="auto"/>
        <w:rPr>
          <w:rFonts w:ascii="Times New Roman" w:eastAsia="Times New Roman" w:hAnsi="Times New Roman" w:cs="Times New Roman"/>
          <w:sz w:val="24"/>
          <w:szCs w:val="24"/>
          <w:lang w:eastAsia="ru-RU"/>
        </w:rPr>
      </w:pPr>
    </w:p>
    <w:p w:rsidR="000E4528" w:rsidRDefault="000E4528" w:rsidP="000E4528"/>
    <w:p w:rsidR="000E4528" w:rsidRDefault="000E4528" w:rsidP="000E4528"/>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bookmarkStart w:id="1" w:name="_Toc407038415"/>
      <w:bookmarkStart w:id="2" w:name="__RefHeading__41_520497706"/>
      <w:bookmarkStart w:id="3" w:name="__RefHeading__33_520497706"/>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uppressAutoHyphens/>
        <w:spacing w:after="0" w:line="240" w:lineRule="auto"/>
        <w:jc w:val="center"/>
        <w:rPr>
          <w:rFonts w:ascii="Times New Roman" w:eastAsia="Times New Roman" w:hAnsi="Times New Roman" w:cs="Times New Roman"/>
          <w:b/>
          <w:sz w:val="24"/>
          <w:szCs w:val="24"/>
          <w:lang w:eastAsia="zh-CN"/>
        </w:rPr>
      </w:pPr>
    </w:p>
    <w:p w:rsidR="000E4528" w:rsidRDefault="000E4528" w:rsidP="000E45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0E4528" w:rsidRDefault="000E4528" w:rsidP="000E45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Примерная форма договора аренды </w:t>
      </w:r>
    </w:p>
    <w:p w:rsidR="000E4528" w:rsidRDefault="000E4528" w:rsidP="000E45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земельного участка, заключаемого </w:t>
      </w:r>
    </w:p>
    <w:p w:rsidR="000E4528" w:rsidRDefault="000E4528" w:rsidP="000E45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аукциона</w:t>
      </w:r>
    </w:p>
    <w:p w:rsidR="000E4528" w:rsidRDefault="000E4528" w:rsidP="000E4528">
      <w:pPr>
        <w:spacing w:after="0" w:line="240" w:lineRule="auto"/>
        <w:jc w:val="center"/>
        <w:rPr>
          <w:rFonts w:ascii="Times New Roman" w:eastAsia="Times New Roman" w:hAnsi="Times New Roman" w:cs="Times New Roman"/>
          <w:b/>
          <w:sz w:val="24"/>
          <w:szCs w:val="24"/>
          <w:lang w:eastAsia="ru-RU"/>
        </w:rPr>
      </w:pPr>
    </w:p>
    <w:p w:rsidR="000E4528" w:rsidRDefault="000E4528" w:rsidP="000E452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АРЕНДЫ</w:t>
      </w:r>
    </w:p>
    <w:p w:rsidR="000E4528" w:rsidRDefault="000E4528" w:rsidP="000E452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ЗЕМЕЛЬНОГО УЧАСТКА  № ___</w:t>
      </w: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E4528" w:rsidRDefault="000E4528" w:rsidP="000E4528">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город Переславль-Залесский </w:t>
      </w:r>
      <w:r>
        <w:rPr>
          <w:rFonts w:ascii="Times New Roman" w:eastAsia="Times New Roman" w:hAnsi="Times New Roman" w:cs="Times New Roman"/>
          <w:i/>
          <w:sz w:val="24"/>
          <w:szCs w:val="24"/>
          <w:lang w:eastAsia="zh-CN"/>
        </w:rPr>
        <w:tab/>
      </w:r>
      <w:r>
        <w:rPr>
          <w:rFonts w:ascii="Times New Roman" w:eastAsia="Times New Roman" w:hAnsi="Times New Roman" w:cs="Times New Roman"/>
          <w:i/>
          <w:sz w:val="24"/>
          <w:szCs w:val="24"/>
          <w:lang w:eastAsia="zh-CN"/>
        </w:rPr>
        <w:tab/>
      </w:r>
      <w:r>
        <w:rPr>
          <w:rFonts w:ascii="Times New Roman" w:eastAsia="Times New Roman" w:hAnsi="Times New Roman" w:cs="Times New Roman"/>
          <w:i/>
          <w:sz w:val="24"/>
          <w:szCs w:val="24"/>
          <w:lang w:eastAsia="zh-CN"/>
        </w:rPr>
        <w:tab/>
      </w:r>
      <w:r>
        <w:rPr>
          <w:rFonts w:ascii="Times New Roman" w:eastAsia="Times New Roman" w:hAnsi="Times New Roman" w:cs="Times New Roman"/>
          <w:i/>
          <w:sz w:val="24"/>
          <w:szCs w:val="24"/>
          <w:lang w:eastAsia="zh-CN"/>
        </w:rPr>
        <w:tab/>
        <w:t xml:space="preserve">   ________________20____года</w:t>
      </w:r>
    </w:p>
    <w:p w:rsidR="000E4528" w:rsidRDefault="000E4528" w:rsidP="000E45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zh-CN"/>
        </w:rPr>
        <w:t>Ярославской области</w:t>
      </w:r>
      <w:r>
        <w:rPr>
          <w:rFonts w:ascii="Times New Roman" w:eastAsia="Times New Roman" w:hAnsi="Times New Roman" w:cs="Times New Roman"/>
          <w:i/>
          <w:sz w:val="24"/>
          <w:szCs w:val="24"/>
          <w:lang w:eastAsia="zh-CN"/>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От имени городского округа город Переславль-Залесский</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Ярославской области</w:t>
      </w:r>
      <w:r>
        <w:rPr>
          <w:rFonts w:ascii="Times New Roman" w:eastAsia="Times New Roman" w:hAnsi="Times New Roman" w:cs="Times New Roman"/>
          <w:b/>
          <w:sz w:val="24"/>
          <w:szCs w:val="24"/>
          <w:lang w:eastAsia="zh-CN"/>
        </w:rPr>
        <w:t xml:space="preserve"> Управление муниципальной собственности Администрации города Переславля-Залесского</w:t>
      </w:r>
      <w:r>
        <w:rPr>
          <w:rFonts w:ascii="Times New Roman" w:eastAsia="Times New Roman" w:hAnsi="Times New Roman" w:cs="Times New Roman"/>
          <w:sz w:val="24"/>
          <w:szCs w:val="24"/>
          <w:lang w:eastAsia="zh-CN"/>
        </w:rPr>
        <w:t xml:space="preserve">, в лице начальника Управления Степановой Светланы Павловны, действующей на основании Положения об Управлении и распоряжения Администрации города </w:t>
      </w:r>
      <w:r>
        <w:rPr>
          <w:rFonts w:ascii="Times New Roman" w:eastAsia="Times New Roman" w:hAnsi="Times New Roman" w:cs="Times New Roman"/>
          <w:sz w:val="24"/>
          <w:szCs w:val="24"/>
          <w:lang w:eastAsia="zh-CN"/>
        </w:rPr>
        <w:lastRenderedPageBreak/>
        <w:t>Переславля-Залесского от 09.01.2020 №2-к</w:t>
      </w:r>
      <w:r>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ind w:right="-142"/>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lang w:eastAsia="ru-RU"/>
        </w:rPr>
        <w:t>.1. Арендодатель предоставляет, а Арендатор принимает в аренду земельный участок площадью 1 500 кв. м, категория земель – земли населенных пунктов, с кадастровым номером  76:18:000000:1566, расположенный по адресу: Российская Федерация, Ярославская область, городской округ город Переславль-Залесский, г. Переславль-Залесский, переулок Призывной, уч. 41а, разрешенное использование – для индивидуального жилищного строительства (далее - Участок).</w:t>
      </w:r>
    </w:p>
    <w:p w:rsidR="000E4528" w:rsidRDefault="000E4528" w:rsidP="000E4528">
      <w:pPr>
        <w:spacing w:after="0" w:line="240" w:lineRule="auto"/>
        <w:ind w:righ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1.2. Участок предоставлен Арендатору из земель населенных пунктов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0E4528" w:rsidRDefault="000E4528" w:rsidP="000E4528">
      <w:pPr>
        <w:spacing w:after="0" w:line="240" w:lineRule="auto"/>
        <w:ind w:righ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w:t>
      </w:r>
      <w:r>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w:t>
      </w:r>
    </w:p>
    <w:p w:rsidR="000E4528" w:rsidRDefault="000E4528" w:rsidP="000E4528">
      <w:pPr>
        <w:spacing w:after="0" w:line="240" w:lineRule="auto"/>
        <w:ind w:righ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Существующие ограничения прав на Участок и обременения Участка: </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расположен в границах зоны с особыми условиями использования территории объекта культурного (археологического) наследия – культурный слой </w:t>
      </w:r>
      <w:r>
        <w:rPr>
          <w:rFonts w:ascii="Times New Roman" w:eastAsia="Times New Roman" w:hAnsi="Times New Roman" w:cs="Times New Roman"/>
          <w:lang w:val="en-US" w:eastAsia="ru-RU"/>
        </w:rPr>
        <w:t>XII</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XVII</w:t>
      </w:r>
      <w:r>
        <w:rPr>
          <w:rFonts w:ascii="Times New Roman" w:eastAsia="Times New Roman" w:hAnsi="Times New Roman" w:cs="Times New Roman"/>
          <w:lang w:eastAsia="ru-RU"/>
        </w:rPr>
        <w:t xml:space="preserve"> вв. </w:t>
      </w:r>
      <w:r>
        <w:rPr>
          <w:rFonts w:ascii="Times New Roman" w:hAnsi="Times New Roman"/>
        </w:rPr>
        <w:t>(Ярославская область, г. Переславль-Залесский, центр города, ограниченный ул. Кузнецова, Трудовая, М. Протечная, Кардовского и Ветеринарным пер.), который включен в единый государственный реестр объектов культурного наследия (памятников истории и культуры) народов Российской Федерации согласно решению Малого Совета Ярославского областного Совета народных депутатов от 29.04.1993 № 99.</w:t>
      </w:r>
    </w:p>
    <w:p w:rsidR="000E4528" w:rsidRDefault="000E4528" w:rsidP="000E4528">
      <w:pPr>
        <w:spacing w:after="0" w:line="240" w:lineRule="auto"/>
        <w:ind w:right="-284" w:firstLine="709"/>
        <w:jc w:val="both"/>
        <w:rPr>
          <w:rFonts w:ascii="Times New Roman" w:hAnsi="Times New Roman"/>
        </w:rPr>
      </w:pPr>
      <w:r>
        <w:rPr>
          <w:rFonts w:ascii="Times New Roman" w:hAnsi="Times New Roman"/>
        </w:rPr>
        <w:t>Границы территории объекта археологического наследия утверждены приказом департамента культуры Ярославской области  от 20.02.2012 № 7, в редакции приказа департамента охраны объектов культурного наследия Ярославской области от 22.06.2020 № 71.</w:t>
      </w:r>
    </w:p>
    <w:p w:rsidR="000E4528" w:rsidRDefault="000E4528" w:rsidP="000E4528">
      <w:pPr>
        <w:spacing w:after="0" w:line="240" w:lineRule="auto"/>
        <w:ind w:right="-284" w:firstLine="709"/>
        <w:jc w:val="both"/>
        <w:rPr>
          <w:rFonts w:ascii="Times New Roman" w:hAnsi="Times New Roman"/>
        </w:rPr>
      </w:pPr>
      <w:r>
        <w:rPr>
          <w:rFonts w:ascii="Times New Roman" w:hAnsi="Times New Roman"/>
          <w:bCs/>
          <w:color w:val="000000"/>
          <w:shd w:val="clear" w:color="auto" w:fill="FFFFFF"/>
        </w:rPr>
        <w:t xml:space="preserve">Особый режим использования земельного участка, в границах которого располагается объект археологического наследия, установлен пунктом 5 статьи 5.1, пунктом 2 статьи 36 </w:t>
      </w:r>
      <w:r>
        <w:rPr>
          <w:rFonts w:ascii="Times New Roman" w:hAnsi="Times New Roman"/>
        </w:rPr>
        <w:t>Федерального закона от 25.06.2002 № 73-ФЗ «Об объектах культурного наследия (памятников истории и культуры) народов Российской Федерации» (далее – Федеральный закон № 73-ФЗ).</w:t>
      </w:r>
    </w:p>
    <w:p w:rsidR="000E4528" w:rsidRDefault="000E4528" w:rsidP="000E4528">
      <w:pPr>
        <w:spacing w:after="0" w:line="240" w:lineRule="auto"/>
        <w:ind w:right="-284" w:firstLine="709"/>
        <w:jc w:val="both"/>
        <w:rPr>
          <w:rFonts w:ascii="Times New Roman" w:hAnsi="Times New Roman"/>
          <w:color w:val="000000"/>
        </w:rPr>
      </w:pPr>
      <w:r>
        <w:rPr>
          <w:rFonts w:ascii="Times New Roman" w:hAnsi="Times New Roman"/>
        </w:rPr>
        <w:t xml:space="preserve">В соответствии со статьями 36, 45.1 Федерального закона № 73-ФЗ земляные, строительные, мелиоративные, хозяйственные и иные работы должны проводиться при условии реализации </w:t>
      </w:r>
      <w:r>
        <w:rPr>
          <w:rFonts w:ascii="Times New Roman" w:hAnsi="Times New Roman"/>
          <w:color w:val="000000"/>
        </w:rPr>
        <w:t xml:space="preserve">согласованного департаментом обязательного раздела </w:t>
      </w:r>
      <w:r>
        <w:rPr>
          <w:rFonts w:ascii="Times New Roman" w:hAnsi="Times New Roman"/>
          <w:color w:val="000000"/>
          <w:shd w:val="clear" w:color="auto" w:fill="FFFFFF"/>
        </w:rPr>
        <w:t>об обеспечении сохранности или проекта обеспечения сохранности указанного объекта археологического наследия либо плана проведения спасательных археологических полевых работ, включающих оценку воздействия проводимых работ на данный объект культурного наследия.</w:t>
      </w:r>
    </w:p>
    <w:p w:rsidR="000E4528" w:rsidRDefault="000E4528" w:rsidP="000E4528">
      <w:pPr>
        <w:spacing w:after="0" w:line="240" w:lineRule="auto"/>
        <w:ind w:right="-284" w:firstLine="709"/>
        <w:jc w:val="both"/>
        <w:rPr>
          <w:rFonts w:ascii="Times New Roman" w:hAnsi="Times New Roman"/>
          <w:color w:val="000000"/>
        </w:rPr>
      </w:pPr>
      <w:r>
        <w:rPr>
          <w:rFonts w:ascii="Times New Roman" w:hAnsi="Times New Roman"/>
        </w:rPr>
        <w:t>В соответствии со статьей 30 Федерального закона № 73-ФЗ документация или разделы документации, обосновывающие меры по обеспечению сохранности объекта культурного наследия при проведении земляных, мелиоративных, хозяйственных работ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является объектом государственной историко-культурной экспертизы.</w:t>
      </w:r>
    </w:p>
    <w:p w:rsidR="000E4528" w:rsidRDefault="000E4528" w:rsidP="000E4528">
      <w:pPr>
        <w:spacing w:after="0" w:line="240" w:lineRule="auto"/>
        <w:ind w:right="-284" w:firstLine="709"/>
        <w:jc w:val="both"/>
        <w:rPr>
          <w:rFonts w:ascii="Times New Roman" w:hAnsi="Times New Roman"/>
        </w:rPr>
      </w:pPr>
      <w:r>
        <w:rPr>
          <w:rFonts w:ascii="Times New Roman" w:hAnsi="Times New Roman"/>
        </w:rPr>
        <w:t>Порядок проведения государственной историко-культурной экспертизы определен Положением о государственной историко-культурной экспертизе, утвержденным Постановлением Правительства Российской Федерации от 15.07.2009 № 569.</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Режим охранной зоны национального парка «Плещеево озеро» утверждён постановлением Губернатора области от 14.08.2002 № 551 «O создании охранной зоны национального парка «Плещеево озеро».</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 пунктом 4 статьи 15 Федерального закона от 14.03.1995 № 33-ФЗ «Об особо охраняемых природных территориях» 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зона малоэтажной жилой застройки с ограничением высоты 10м (Решение исполнительного комитета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Назначение зоны согласно Проекту зон охраны – сохранить зрительные взаимосвязи основных архитектурных ансамблей, силуэт города, создать нужную фоновую застройку, раскрыть вид на город и озеро со стороны проектируемых и главных направлений обзора: видовых площадок, транспортных дорог и пешеходных направлений. В указанной зоне допускается замена обветшавших домов и новое строительство, ограниченное по высоте 10 метров.</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2 и 3 поясов зоны санитарной охраны водозабора (приложение 4 к Генеральному плану города Переславля-Залесского, утвержденному Решением Переславль-Залесской городской Думы от 12.03.2009 № 26 «Схема границ зон с особыми условиями использования территории. Природоохранные ограничения).</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 подпунктом 14 пункта 5 статьи 27 Земельного кодекса Российской Федерации ограничиваются в обороте земельные участки, находящиеся в государственной или муниципальной собственности, расположенные в первом и втором поясах зон санитарной охраны источников питьевого и хозяйственно-бытового водоснабжения.</w:t>
      </w:r>
    </w:p>
    <w:p w:rsidR="000E4528" w:rsidRDefault="000E4528" w:rsidP="000E4528">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осуществлении хозяйственной деятельности в границах зон санитарной охраны источников питьевого и хозяйственно-бытового водоснабжения необходимо руководствоваться требованиями СанПиН 2.1.4.1110-02 «Зоны санитарной охраны источников водоснабжения и водопроводов питьевого назначения».  </w:t>
      </w: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lang w:eastAsia="ru-RU"/>
        </w:rPr>
      </w:pP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Мероприятия по второму и третьему поясам:</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Запрещение закачки отработанных вод в подземные горизонты, подземного складирования твердых отходов и разработки недр земли.</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санитарно-эпидемиологоческого надзора, выданного с учетом заключения органов геологического контроля.</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Согласно п. 3 ст. 44 Водного кодекса Российской Федерации:</w:t>
      </w:r>
    </w:p>
    <w:p w:rsidR="000E4528" w:rsidRDefault="000E4528" w:rsidP="000E4528">
      <w:pPr>
        <w:spacing w:after="0" w:line="240" w:lineRule="auto"/>
        <w:ind w:right="-284"/>
        <w:jc w:val="both"/>
        <w:rPr>
          <w:rFonts w:ascii="Times New Roman" w:eastAsia="Times New Roman" w:hAnsi="Times New Roman" w:cs="Times New Roman"/>
          <w:i/>
          <w:lang w:eastAsia="ru-RU"/>
        </w:rPr>
      </w:pPr>
      <w:r>
        <w:rPr>
          <w:rFonts w:ascii="Times New Roman" w:hAnsi="Times New Roman" w:cs="Times New Roman"/>
          <w:i/>
          <w:iCs/>
        </w:rPr>
        <w:t>Запрещается сброс сточных, в том числе дренажных, вод в водные объекты, расположенные в границах:</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 xml:space="preserve">(в ред. Федерального </w:t>
      </w:r>
      <w:hyperlink r:id="rId7" w:history="1">
        <w:r>
          <w:rPr>
            <w:rStyle w:val="a3"/>
            <w:rFonts w:ascii="Times New Roman" w:hAnsi="Times New Roman" w:cs="Times New Roman"/>
            <w:i/>
            <w:iCs/>
            <w:color w:val="000000" w:themeColor="text1"/>
          </w:rPr>
          <w:t>закона</w:t>
        </w:r>
      </w:hyperlink>
      <w:r>
        <w:rPr>
          <w:rFonts w:ascii="Times New Roman" w:hAnsi="Times New Roman" w:cs="Times New Roman"/>
          <w:i/>
          <w:iCs/>
          <w:color w:val="000000" w:themeColor="text1"/>
        </w:rPr>
        <w:t xml:space="preserve"> </w:t>
      </w:r>
      <w:r>
        <w:rPr>
          <w:rFonts w:ascii="Times New Roman" w:hAnsi="Times New Roman" w:cs="Times New Roman"/>
          <w:i/>
          <w:iCs/>
        </w:rPr>
        <w:t>от 21.10.2013 N 282-ФЗ)</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1) зон санитарной охраны источников питьевого и хозяйственно-бытового водоснабжения;</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(в ред. Федерального</w:t>
      </w:r>
      <w:r>
        <w:rPr>
          <w:rFonts w:ascii="Times New Roman" w:hAnsi="Times New Roman" w:cs="Times New Roman"/>
          <w:i/>
          <w:iCs/>
          <w:color w:val="000000" w:themeColor="text1"/>
        </w:rPr>
        <w:t xml:space="preserve"> </w:t>
      </w:r>
      <w:hyperlink r:id="rId8" w:history="1">
        <w:r>
          <w:rPr>
            <w:rStyle w:val="a3"/>
            <w:rFonts w:ascii="Times New Roman" w:hAnsi="Times New Roman" w:cs="Times New Roman"/>
            <w:i/>
            <w:iCs/>
            <w:color w:val="000000" w:themeColor="text1"/>
          </w:rPr>
          <w:t>закона</w:t>
        </w:r>
      </w:hyperlink>
      <w:r>
        <w:rPr>
          <w:rFonts w:ascii="Times New Roman" w:hAnsi="Times New Roman" w:cs="Times New Roman"/>
          <w:i/>
          <w:iCs/>
          <w:color w:val="000000" w:themeColor="text1"/>
        </w:rPr>
        <w:t xml:space="preserve"> </w:t>
      </w:r>
      <w:r>
        <w:rPr>
          <w:rFonts w:ascii="Times New Roman" w:hAnsi="Times New Roman" w:cs="Times New Roman"/>
          <w:i/>
          <w:iCs/>
        </w:rPr>
        <w:t>от 14.07.2008 N 118-ФЗ)</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2) первой, второй зон округов санитарной (горно-санитарной) охраны лечебно-оздоровительных местностей и курортов;</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3) рыбоохранных зон, рыбохозяйственных заповедных зон.</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Мероприятия по второму поясу:</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Не допускается:</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r>
        <w:rPr>
          <w:rFonts w:ascii="Times New Roman" w:hAnsi="Times New Roman" w:cs="Times New Roman"/>
          <w:i/>
          <w:iC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E4528" w:rsidRDefault="000E4528" w:rsidP="000E4528">
      <w:pPr>
        <w:autoSpaceDE w:val="0"/>
        <w:autoSpaceDN w:val="0"/>
        <w:adjustRightInd w:val="0"/>
        <w:spacing w:after="0" w:line="240" w:lineRule="auto"/>
        <w:ind w:right="-284"/>
        <w:jc w:val="both"/>
        <w:rPr>
          <w:rFonts w:ascii="Times New Roman" w:hAnsi="Times New Roman" w:cs="Times New Roman"/>
          <w:i/>
          <w:iCs/>
        </w:rPr>
      </w:pPr>
    </w:p>
    <w:p w:rsidR="000E4528" w:rsidRDefault="000E4528" w:rsidP="000E4528">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расположен в границах зоны с особыми условиями использования территории – охранная зона водопроводной (дренажной) канавы (согласно СП 42.13330.2016. Свод правил. Градостроительство. Планировка и застройка городских и сельских поселений). </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Срок действия Договора</w:t>
      </w:r>
    </w:p>
    <w:p w:rsidR="000E4528" w:rsidRDefault="000E4528" w:rsidP="000E4528">
      <w:pPr>
        <w:spacing w:after="0" w:line="240" w:lineRule="auto"/>
        <w:jc w:val="both"/>
        <w:rPr>
          <w:rFonts w:ascii="Times New Roman" w:eastAsia="Times New Roman" w:hAnsi="Times New Roman" w:cs="Times New Roman"/>
          <w:lang w:eastAsia="ru-RU"/>
        </w:rPr>
      </w:pP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zh-CN"/>
        </w:rPr>
        <w:t>Договор заключается на срок        ) с __ ________2021 до __.___.2041</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недвижимости, и распространяется на правоотношения, возникшие с момента передачи участка по акту приема-передачи.</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Платежи по Договору </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Перечисленный Арендатором задаток в сумме         </w:t>
      </w:r>
      <w:r>
        <w:rPr>
          <w:rFonts w:ascii="Times New Roman" w:eastAsia="Times New Roman" w:hAnsi="Times New Roman" w:cs="Times New Roman"/>
          <w:b/>
          <w:bCs/>
          <w:lang w:eastAsia="ru-RU"/>
        </w:rPr>
        <w:t xml:space="preserve">, </w:t>
      </w:r>
      <w:r>
        <w:rPr>
          <w:rFonts w:ascii="Times New Roman" w:eastAsia="Times New Roman" w:hAnsi="Times New Roman" w:cs="Times New Roman"/>
          <w:sz w:val="24"/>
          <w:szCs w:val="24"/>
          <w:lang w:eastAsia="ru-RU"/>
        </w:rPr>
        <w:t>засчитывается в счет арендной платы за использование Участка.</w:t>
      </w:r>
    </w:p>
    <w:p w:rsidR="000E4528" w:rsidRDefault="000E4528" w:rsidP="000E4528">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Сроки и порядок внесения арендной платы: </w:t>
      </w:r>
    </w:p>
    <w:p w:rsidR="000E4528" w:rsidRDefault="000E4528" w:rsidP="000E4528">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Pr>
          <w:rFonts w:ascii="Times New Roman" w:eastAsia="Times New Roman" w:hAnsi="Times New Roman" w:cs="Times New Roman"/>
          <w:b/>
          <w:bCs/>
          <w:sz w:val="23"/>
          <w:szCs w:val="23"/>
          <w:lang w:eastAsia="zh-CN"/>
        </w:rPr>
        <w:t>АРЕНДАТОР</w:t>
      </w:r>
      <w:r>
        <w:rPr>
          <w:rFonts w:ascii="Times New Roman" w:eastAsia="Times New Roman" w:hAnsi="Times New Roman" w:cs="Times New Roman"/>
          <w:sz w:val="24"/>
          <w:szCs w:val="24"/>
          <w:lang w:eastAsia="zh-CN"/>
        </w:rPr>
        <w:t xml:space="preserve"> ежемесячно не позднее 10 числа каждого месяца, следующего за отчетным, равными частями (1/12 части годовой арендной платы) перечисляет </w:t>
      </w:r>
      <w:r>
        <w:rPr>
          <w:rFonts w:ascii="Times New Roman" w:eastAsia="Times New Roman" w:hAnsi="Times New Roman" w:cs="Times New Roman"/>
          <w:b/>
          <w:bCs/>
          <w:sz w:val="23"/>
          <w:szCs w:val="23"/>
          <w:lang w:eastAsia="zh-CN"/>
        </w:rPr>
        <w:t>АРЕНДОДАТЕЛЮ</w:t>
      </w:r>
      <w:r>
        <w:rPr>
          <w:rFonts w:ascii="Times New Roman" w:eastAsia="Times New Roman" w:hAnsi="Times New Roman" w:cs="Times New Roman"/>
          <w:sz w:val="24"/>
          <w:szCs w:val="24"/>
          <w:lang w:eastAsia="zh-CN"/>
        </w:rPr>
        <w:t xml:space="preserve"> арендную плату в размере ___________ на расчетный счет №</w:t>
      </w:r>
      <w:r>
        <w:rPr>
          <w:rFonts w:ascii="Times New Roman" w:eastAsia="Times New Roman" w:hAnsi="Times New Roman" w:cs="Times New Roman"/>
          <w:b/>
          <w:bCs/>
          <w:sz w:val="23"/>
          <w:szCs w:val="23"/>
          <w:lang w:eastAsia="zh-CN"/>
        </w:rPr>
        <w:t xml:space="preserve"> </w:t>
      </w:r>
      <w:r>
        <w:rPr>
          <w:rFonts w:ascii="Times New Roman" w:eastAsia="Times New Roman" w:hAnsi="Times New Roman" w:cs="Times New Roman"/>
          <w:sz w:val="24"/>
          <w:szCs w:val="24"/>
          <w:lang w:eastAsia="zh-CN"/>
        </w:rPr>
        <w:t>№</w:t>
      </w:r>
      <w:r>
        <w:rPr>
          <w:rFonts w:ascii="Times New Roman" w:eastAsia="Times New Roman" w:hAnsi="Times New Roman" w:cs="Times New Roman"/>
          <w:b/>
          <w:bCs/>
          <w:sz w:val="23"/>
          <w:szCs w:val="23"/>
          <w:lang w:eastAsia="zh-CN"/>
        </w:rPr>
        <w:t xml:space="preserve"> 40102810245370000065 Управления Федерального Казначейства по Ярославской области </w:t>
      </w:r>
      <w:r>
        <w:rPr>
          <w:rFonts w:ascii="Times New Roman" w:eastAsia="Times New Roman" w:hAnsi="Times New Roman" w:cs="Times New Roman"/>
          <w:b/>
          <w:bCs/>
          <w:sz w:val="23"/>
          <w:szCs w:val="23"/>
          <w:lang w:eastAsia="zh-CN"/>
        </w:rPr>
        <w:lastRenderedPageBreak/>
        <w:t>(Управление муниципальной собственности Администрации города Переславля – Залесского, л/сч 04713001700), ИНН- 7608002597, ОКТМО-78705000, КПП- 760801001, Отделение Ярославль Банка России //УФК по Ярославской области г. Ярославль, БИК- 017888102, КБК 20711105012040000120.</w:t>
      </w:r>
    </w:p>
    <w:p w:rsidR="000E4528" w:rsidRDefault="000E4528" w:rsidP="000E4528">
      <w:pPr>
        <w:tabs>
          <w:tab w:val="left" w:pos="1212"/>
        </w:tabs>
        <w:spacing w:after="0" w:line="274" w:lineRule="exact"/>
        <w:ind w:right="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 В платежном документе указывается номер Договора, период, за который производится оплата, адрес земельного участка и сумма арендной платы. Допускается досрочная оплата арендной платы.</w:t>
      </w:r>
    </w:p>
    <w:p w:rsidR="000E4528" w:rsidRDefault="000E4528" w:rsidP="000E4528">
      <w:pPr>
        <w:spacing w:after="0" w:line="240" w:lineRule="auto"/>
        <w:jc w:val="both"/>
        <w:rPr>
          <w:rFonts w:ascii="Times New Roman" w:eastAsia="Times New Roman" w:hAnsi="Times New Roman" w:cs="Times New Roman"/>
          <w:sz w:val="24"/>
          <w:szCs w:val="24"/>
          <w:lang w:eastAsia="ru-RU"/>
        </w:rPr>
      </w:pPr>
      <w:bookmarkStart w:id="5" w:name="Par96"/>
      <w:bookmarkEnd w:id="5"/>
      <w:r>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Права и обязанности Сторон</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Арендодатель обязан:</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0E4528" w:rsidRDefault="000E4528" w:rsidP="000E452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Арендодатель имеет право:</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Арендатор обязан:</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0E4528" w:rsidRDefault="000E4528" w:rsidP="000E4528">
      <w:pPr>
        <w:tabs>
          <w:tab w:val="left" w:pos="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0E4528" w:rsidRDefault="000E4528" w:rsidP="000E452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 Своевременно и полностью выплачивать Арендодателю арендную плату в размере и порядке, определяемых настоящим Договором и последующими изменениями и дополнениями к нему.</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дневный срок с даты изменения, приложив копии учредительных и иных документов.</w:t>
      </w:r>
    </w:p>
    <w:p w:rsidR="000E4528" w:rsidRDefault="000E4528" w:rsidP="000E452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E4528" w:rsidRDefault="000E4528" w:rsidP="000E4528">
      <w:pPr>
        <w:spacing w:after="0" w:line="240" w:lineRule="auto"/>
        <w:ind w:firstLine="708"/>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4.3.12  </w:t>
      </w:r>
      <w:r>
        <w:rPr>
          <w:rFonts w:ascii="Times New Roman" w:eastAsia="Calibri"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законодательством.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Арендатор имеет право:</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0E4528" w:rsidRDefault="000E4528" w:rsidP="000E4528">
      <w:pPr>
        <w:spacing w:after="0" w:line="240" w:lineRule="auto"/>
        <w:jc w:val="center"/>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Ответственность Сторон, рассмотрение</w:t>
      </w: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урегулирование споров</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Pr>
          <w:rFonts w:ascii="Times New Roman" w:eastAsia="Times New Roman" w:hAnsi="Times New Roman" w:cs="Times New Roman"/>
          <w:sz w:val="24"/>
          <w:szCs w:val="24"/>
          <w:lang w:eastAsia="ru-RU"/>
        </w:rPr>
        <w:lastRenderedPageBreak/>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Pr>
          <w:rFonts w:ascii="Times New Roman" w:eastAsia="Times New Roman" w:hAnsi="Times New Roman" w:cs="Times New Roman"/>
          <w:sz w:val="24"/>
          <w:szCs w:val="24"/>
          <w:lang w:eastAsia="ru-RU"/>
        </w:rPr>
        <w:tab/>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Изменение и прекращение действия Договора</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 </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Арендатор использует Участок не по целевому назначению и разрешенному использованию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Арендатор не использует участок, в целях индивидуального жилищного строительства в течение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0E4528" w:rsidRDefault="000E4528" w:rsidP="000E45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0E4528" w:rsidRDefault="000E4528" w:rsidP="000E4528">
      <w:pPr>
        <w:spacing w:after="0" w:line="240" w:lineRule="auto"/>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Прочие условия действия Договора</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указанным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Протокол № ____ о результатах аукциона  от «___»_____20__ года на право заключения договора аренды земельного участка;</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0E4528" w:rsidRDefault="000E4528" w:rsidP="000E4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приема-передачи.</w:t>
      </w:r>
    </w:p>
    <w:p w:rsidR="000E4528" w:rsidRDefault="000E4528" w:rsidP="000E4528">
      <w:pPr>
        <w:spacing w:after="0" w:line="240" w:lineRule="auto"/>
        <w:jc w:val="both"/>
        <w:rPr>
          <w:rFonts w:ascii="Times New Roman" w:eastAsia="Times New Roman" w:hAnsi="Times New Roman" w:cs="Times New Roman"/>
          <w:sz w:val="24"/>
          <w:szCs w:val="24"/>
          <w:lang w:eastAsia="ru-RU"/>
        </w:rPr>
      </w:pPr>
    </w:p>
    <w:p w:rsidR="000E4528" w:rsidRDefault="000E4528" w:rsidP="000E45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Адреса и реквизиты Сторон</w:t>
      </w:r>
    </w:p>
    <w:p w:rsidR="000E4528" w:rsidRDefault="000E4528" w:rsidP="000E4528">
      <w:pPr>
        <w:spacing w:after="0" w:line="240" w:lineRule="auto"/>
        <w:rPr>
          <w:rFonts w:ascii="Times New Roman" w:eastAsia="Times New Roman" w:hAnsi="Times New Roman" w:cs="Times New Roman"/>
          <w:sz w:val="24"/>
          <w:szCs w:val="24"/>
          <w:lang w:eastAsia="ru-RU"/>
        </w:rPr>
      </w:pPr>
    </w:p>
    <w:tbl>
      <w:tblPr>
        <w:tblW w:w="0" w:type="dxa"/>
        <w:tblInd w:w="108" w:type="dxa"/>
        <w:tblLayout w:type="fixed"/>
        <w:tblLook w:val="01E0" w:firstRow="1" w:lastRow="1" w:firstColumn="1" w:lastColumn="1" w:noHBand="0" w:noVBand="0"/>
      </w:tblPr>
      <w:tblGrid>
        <w:gridCol w:w="9540"/>
      </w:tblGrid>
      <w:tr w:rsidR="000E4528" w:rsidTr="000E4528">
        <w:trPr>
          <w:trHeight w:val="483"/>
        </w:trPr>
        <w:tc>
          <w:tcPr>
            <w:tcW w:w="9540" w:type="dxa"/>
            <w:vAlign w:val="center"/>
          </w:tcPr>
          <w:p w:rsidR="000E4528" w:rsidRDefault="000E4528">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«АРЕНДОДАТЕЛЬ»                                                    «АРЕНДАТОР»</w:t>
            </w:r>
          </w:p>
          <w:p w:rsidR="000E4528" w:rsidRDefault="000E4528">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Управление муниципальной </w:t>
            </w:r>
          </w:p>
          <w:p w:rsidR="000E4528" w:rsidRDefault="000E4528">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собственности Администрации </w:t>
            </w:r>
          </w:p>
          <w:p w:rsidR="000E4528" w:rsidRDefault="000E4528">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города Переславля-Залесского</w:t>
            </w:r>
          </w:p>
          <w:p w:rsidR="000E4528" w:rsidRDefault="000E4528">
            <w:pPr>
              <w:suppressAutoHyphens/>
              <w:spacing w:after="0" w:line="240" w:lineRule="auto"/>
              <w:jc w:val="both"/>
              <w:rPr>
                <w:rFonts w:ascii="Times New Roman" w:eastAsia="Times New Roman" w:hAnsi="Times New Roman" w:cs="Times New Roman"/>
                <w:b/>
                <w:sz w:val="24"/>
                <w:szCs w:val="24"/>
                <w:lang w:eastAsia="zh-CN"/>
              </w:rPr>
            </w:pPr>
          </w:p>
        </w:tc>
      </w:tr>
      <w:tr w:rsidR="000E4528" w:rsidTr="000E4528">
        <w:trPr>
          <w:trHeight w:val="483"/>
        </w:trPr>
        <w:tc>
          <w:tcPr>
            <w:tcW w:w="9540" w:type="dxa"/>
            <w:vAlign w:val="center"/>
          </w:tcPr>
          <w:p w:rsidR="000E4528" w:rsidRDefault="000E4528">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152020, Ярославская область,</w:t>
            </w:r>
          </w:p>
          <w:p w:rsidR="000E4528" w:rsidRDefault="000E4528">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г. Переславль-Залесский,</w:t>
            </w:r>
          </w:p>
          <w:p w:rsidR="000E4528" w:rsidRDefault="000E4528">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ул. Комсомольская д.5</w:t>
            </w:r>
          </w:p>
          <w:p w:rsidR="000E4528" w:rsidRDefault="000E4528">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ИНН 7608002597, КПП 760801001</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Управления Федерального </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Казначейства по Ярославской области</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 (Управление муниципальной </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собственности Администрации </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города Переславля – Залесского,</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 л/сч 04713001700</w:t>
            </w:r>
          </w:p>
          <w:p w:rsidR="000E4528" w:rsidRDefault="000E4528">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р/сч. №</w:t>
            </w:r>
            <w:r>
              <w:rPr>
                <w:rFonts w:ascii="Times New Roman" w:eastAsia="Times New Roman" w:hAnsi="Times New Roman" w:cs="Times New Roman"/>
                <w:bCs/>
                <w:sz w:val="23"/>
                <w:szCs w:val="23"/>
                <w:lang w:eastAsia="zh-CN"/>
              </w:rPr>
              <w:t>40102810245370000065</w:t>
            </w:r>
            <w:r>
              <w:rPr>
                <w:rFonts w:ascii="Times New Roman" w:eastAsia="Times New Roman" w:hAnsi="Times New Roman" w:cs="Times New Roman"/>
                <w:bCs/>
                <w:lang w:eastAsia="zh-CN"/>
              </w:rPr>
              <w:t xml:space="preserve">, </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Отделение Ярославль Банка России </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//УФК по Ярославской области</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 г. Ярославль, </w:t>
            </w:r>
          </w:p>
          <w:p w:rsidR="000E4528" w:rsidRDefault="000E4528">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БИК- 017888102,</w:t>
            </w:r>
          </w:p>
          <w:p w:rsidR="000E4528" w:rsidRDefault="000E4528">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sz w:val="23"/>
                <w:szCs w:val="23"/>
                <w:lang w:eastAsia="zh-CN"/>
              </w:rPr>
              <w:t>КБК 20711105012040000120</w:t>
            </w:r>
          </w:p>
          <w:p w:rsidR="000E4528" w:rsidRDefault="000E4528">
            <w:pPr>
              <w:suppressAutoHyphens/>
              <w:spacing w:after="0" w:line="240" w:lineRule="auto"/>
              <w:jc w:val="both"/>
              <w:rPr>
                <w:rFonts w:ascii="Times New Roman" w:eastAsia="Times New Roman" w:hAnsi="Times New Roman" w:cs="Times New Roman"/>
                <w:bCs/>
                <w:lang w:eastAsia="zh-CN"/>
              </w:rPr>
            </w:pPr>
          </w:p>
          <w:p w:rsidR="000E4528" w:rsidRDefault="000E4528">
            <w:pPr>
              <w:suppressAutoHyphens/>
              <w:spacing w:after="0" w:line="240" w:lineRule="auto"/>
              <w:jc w:val="both"/>
              <w:rPr>
                <w:rFonts w:ascii="Times New Roman" w:eastAsia="Times New Roman" w:hAnsi="Times New Roman" w:cs="Times New Roman"/>
                <w:bCs/>
                <w:lang w:eastAsia="zh-CN"/>
              </w:rPr>
            </w:pPr>
          </w:p>
          <w:p w:rsidR="000E4528" w:rsidRDefault="000E4528">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Начальник управления</w:t>
            </w:r>
          </w:p>
          <w:p w:rsidR="000E4528" w:rsidRDefault="000E4528">
            <w:pPr>
              <w:suppressAutoHyphens/>
              <w:spacing w:after="0" w:line="240" w:lineRule="auto"/>
              <w:jc w:val="both"/>
              <w:rPr>
                <w:rFonts w:ascii="Times New Roman" w:eastAsia="Times New Roman" w:hAnsi="Times New Roman" w:cs="Times New Roman"/>
                <w:bCs/>
                <w:lang w:eastAsia="zh-CN"/>
              </w:rPr>
            </w:pPr>
          </w:p>
          <w:p w:rsidR="000E4528" w:rsidRDefault="000E4528">
            <w:pPr>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lang w:eastAsia="zh-CN"/>
              </w:rPr>
              <w:t xml:space="preserve">______________________С.П. Степанова                </w:t>
            </w:r>
          </w:p>
        </w:tc>
      </w:tr>
      <w:bookmarkEnd w:id="1"/>
      <w:bookmarkEnd w:id="2"/>
      <w:bookmarkEnd w:id="3"/>
    </w:tbl>
    <w:p w:rsidR="000E4528" w:rsidRDefault="000E4528" w:rsidP="000E4528"/>
    <w:p w:rsidR="009B0A8F" w:rsidRDefault="009B0A8F"/>
    <w:sectPr w:rsidR="009B0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lvl>
    <w:lvl w:ilvl="1">
      <w:start w:val="4"/>
      <w:numFmt w:val="decimal"/>
      <w:lvlText w:val="%1.%2."/>
      <w:lvlJc w:val="left"/>
      <w:pPr>
        <w:ind w:left="1120" w:hanging="360"/>
      </w:pPr>
    </w:lvl>
    <w:lvl w:ilvl="2">
      <w:start w:val="1"/>
      <w:numFmt w:val="decimal"/>
      <w:lvlText w:val="%1.%2.%3."/>
      <w:lvlJc w:val="left"/>
      <w:pPr>
        <w:ind w:left="2240" w:hanging="720"/>
      </w:pPr>
    </w:lvl>
    <w:lvl w:ilvl="3">
      <w:start w:val="1"/>
      <w:numFmt w:val="decimalZero"/>
      <w:lvlText w:val="%1.%2.%3.%4."/>
      <w:lvlJc w:val="left"/>
      <w:pPr>
        <w:ind w:left="3000" w:hanging="720"/>
      </w:pPr>
    </w:lvl>
    <w:lvl w:ilvl="4">
      <w:start w:val="1"/>
      <w:numFmt w:val="decimal"/>
      <w:lvlText w:val="%1.%2.%3.%4.%5."/>
      <w:lvlJc w:val="left"/>
      <w:pPr>
        <w:ind w:left="4120" w:hanging="1080"/>
      </w:pPr>
    </w:lvl>
    <w:lvl w:ilvl="5">
      <w:start w:val="1"/>
      <w:numFmt w:val="decimal"/>
      <w:lvlText w:val="%1.%2.%3.%4.%5.%6."/>
      <w:lvlJc w:val="left"/>
      <w:pPr>
        <w:ind w:left="4880" w:hanging="1080"/>
      </w:pPr>
    </w:lvl>
    <w:lvl w:ilvl="6">
      <w:start w:val="1"/>
      <w:numFmt w:val="decimal"/>
      <w:lvlText w:val="%1.%2.%3.%4.%5.%6.%7."/>
      <w:lvlJc w:val="left"/>
      <w:pPr>
        <w:ind w:left="6000" w:hanging="1440"/>
      </w:pPr>
    </w:lvl>
    <w:lvl w:ilvl="7">
      <w:start w:val="1"/>
      <w:numFmt w:val="decimal"/>
      <w:lvlText w:val="%1.%2.%3.%4.%5.%6.%7.%8."/>
      <w:lvlJc w:val="left"/>
      <w:pPr>
        <w:ind w:left="6760" w:hanging="1440"/>
      </w:pPr>
    </w:lvl>
    <w:lvl w:ilvl="8">
      <w:start w:val="1"/>
      <w:numFmt w:val="decimal"/>
      <w:lvlText w:val="%1.%2.%3.%4.%5.%6.%7.%8.%9."/>
      <w:lvlJc w:val="left"/>
      <w:pPr>
        <w:ind w:left="7880" w:hanging="1800"/>
      </w:pPr>
    </w:lvl>
  </w:abstractNum>
  <w:num w:numId="1">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0B"/>
    <w:rsid w:val="000E4528"/>
    <w:rsid w:val="0072670B"/>
    <w:rsid w:val="009B0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A98FB-FDB9-4D59-9C1C-FB51CAD8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5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4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85F63B60E968E87199E07EFB544292DFD4A2E6A0BDA28636127572C6555E0BC85412C45997858DA9FD0CF51974F19F04355697C91654FADh5G" TargetMode="External"/><Relationship Id="rId3" Type="http://schemas.openxmlformats.org/officeDocument/2006/relationships/settings" Target="settings.xml"/><Relationship Id="rId7" Type="http://schemas.openxmlformats.org/officeDocument/2006/relationships/hyperlink" Target="consultantplus://offline/ref=1DF85F63B60E968E87199E07EFB544292EFB422E6009DA28636127572C6555E0BC85412C45997858D49FD0CF51974F19F04355697C91654FADh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F85F63B60E968E87199E07EFB544292DFD4A2E6A0BDA28636127572C6555E0BC85412C45997858DA9FD0CF51974F19F04355697C91654FADh5G" TargetMode="External"/><Relationship Id="rId5" Type="http://schemas.openxmlformats.org/officeDocument/2006/relationships/hyperlink" Target="consultantplus://offline/ref=1DF85F63B60E968E87199E07EFB544292EFB422E6009DA28636127572C6555E0BC85412C45997858D49FD0CF51974F19F04355697C91654FADh5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8877</Words>
  <Characters>50605</Characters>
  <Application>Microsoft Office Word</Application>
  <DocSecurity>0</DocSecurity>
  <Lines>421</Lines>
  <Paragraphs>118</Paragraphs>
  <ScaleCrop>false</ScaleCrop>
  <Company/>
  <LinksUpToDate>false</LinksUpToDate>
  <CharactersWithSpaces>59364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2021-02-09T06:55:00Z</dcterms:created>
  <dcterms:modified xsi:type="dcterms:W3CDTF">2021-02-09T06:55:00Z</dcterms:modified>
</cp:coreProperties>
</file>