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D5" w:rsidRDefault="00B603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03D5" w:rsidRDefault="00B603D5">
      <w:pPr>
        <w:pStyle w:val="ConsPlusNormal"/>
        <w:jc w:val="both"/>
        <w:outlineLvl w:val="0"/>
      </w:pPr>
    </w:p>
    <w:p w:rsidR="00B603D5" w:rsidRDefault="00B603D5">
      <w:pPr>
        <w:pStyle w:val="ConsPlusTitle"/>
        <w:jc w:val="center"/>
        <w:outlineLvl w:val="0"/>
      </w:pPr>
      <w:r>
        <w:t>ГУБЕРНАТОР ЯРОСЛАВСКОЙ ОБЛАСТИ</w:t>
      </w:r>
    </w:p>
    <w:p w:rsidR="00B603D5" w:rsidRDefault="00B603D5">
      <w:pPr>
        <w:pStyle w:val="ConsPlusTitle"/>
        <w:jc w:val="both"/>
      </w:pPr>
    </w:p>
    <w:p w:rsidR="00B603D5" w:rsidRDefault="00B603D5">
      <w:pPr>
        <w:pStyle w:val="ConsPlusTitle"/>
        <w:jc w:val="center"/>
      </w:pPr>
      <w:r>
        <w:t>УКАЗ</w:t>
      </w:r>
    </w:p>
    <w:p w:rsidR="00B603D5" w:rsidRDefault="00B603D5">
      <w:pPr>
        <w:pStyle w:val="ConsPlusTitle"/>
        <w:jc w:val="center"/>
      </w:pPr>
      <w:r>
        <w:t>от 12 февраля 2019 г. N 35</w:t>
      </w:r>
    </w:p>
    <w:p w:rsidR="00B603D5" w:rsidRDefault="00B603D5">
      <w:pPr>
        <w:pStyle w:val="ConsPlusTitle"/>
        <w:jc w:val="both"/>
      </w:pPr>
    </w:p>
    <w:p w:rsidR="00B603D5" w:rsidRDefault="00B603D5">
      <w:pPr>
        <w:pStyle w:val="ConsPlusTitle"/>
        <w:jc w:val="center"/>
      </w:pPr>
      <w:r>
        <w:t>ОБ УТВЕРЖДЕНИИ ПОЛОЖЕНИЯ ОБ АНТИМОНОПОЛЬНОМ КОМПЛАЕНСЕ</w:t>
      </w:r>
    </w:p>
    <w:p w:rsidR="00B603D5" w:rsidRDefault="00B603D5">
      <w:pPr>
        <w:pStyle w:val="ConsPlusTitle"/>
        <w:jc w:val="center"/>
      </w:pPr>
      <w:r>
        <w:t>В ДЕЯТЕЛЬНОСТИ ОРГАНОВ ИСПОЛНИТЕЛЬНОЙ ВЛАСТИ</w:t>
      </w:r>
    </w:p>
    <w:p w:rsidR="00B603D5" w:rsidRDefault="00B603D5">
      <w:pPr>
        <w:pStyle w:val="ConsPlusTitle"/>
        <w:jc w:val="center"/>
      </w:pPr>
      <w:r>
        <w:t>ЯРОСЛАВСКОЙ ОБЛАСТИ</w:t>
      </w:r>
    </w:p>
    <w:p w:rsidR="00B603D5" w:rsidRDefault="00B603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ЯО от 07.08.2019 </w:t>
            </w:r>
            <w:hyperlink r:id="rId5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10.02.2022 </w:t>
            </w:r>
            <w:hyperlink r:id="rId6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26.12.2022 </w:t>
            </w:r>
            <w:hyperlink r:id="rId8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</w:tr>
    </w:tbl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распоряжениями Правительства Российской Федерации от 18 октября 2018 г. </w:t>
      </w:r>
      <w:hyperlink r:id="rId10">
        <w:r>
          <w:rPr>
            <w:color w:val="0000FF"/>
          </w:rPr>
          <w:t>N 2258-р</w:t>
        </w:r>
      </w:hyperlink>
      <w:r>
        <w:t xml:space="preserve">, от 2 сентября 2021 г. </w:t>
      </w:r>
      <w:hyperlink r:id="rId11">
        <w:r>
          <w:rPr>
            <w:color w:val="0000FF"/>
          </w:rPr>
          <w:t>N 2424-р</w:t>
        </w:r>
      </w:hyperlink>
    </w:p>
    <w:p w:rsidR="00B603D5" w:rsidRDefault="00B603D5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ЯО от 08.07.2022 N 160)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ПОСТАНОВЛЯЮ: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об антимонопольном комплаенсе в деятельности органов исполнительной власти Ярославской области (далее - Положение).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2. Руководителям органов исполнительной власти области в течение двух месяцев с момента вступления указа в силу принять ненормативный правовой акт об организации антимонопольного комплаенса в органе исполнительной власти области, соответствующий требованиям, предусмотренным Положением.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3. Указ вступает в силу с момента подписания.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right"/>
      </w:pPr>
      <w:r>
        <w:t>Губернатор области</w:t>
      </w:r>
    </w:p>
    <w:p w:rsidR="00B603D5" w:rsidRDefault="00B603D5">
      <w:pPr>
        <w:pStyle w:val="ConsPlusNormal"/>
        <w:jc w:val="right"/>
      </w:pPr>
      <w:r>
        <w:t>Д.Ю.МИРОНОВ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right"/>
        <w:outlineLvl w:val="0"/>
      </w:pPr>
      <w:r>
        <w:t>Утверждено</w:t>
      </w:r>
    </w:p>
    <w:p w:rsidR="00B603D5" w:rsidRDefault="00B603D5">
      <w:pPr>
        <w:pStyle w:val="ConsPlusNormal"/>
        <w:jc w:val="right"/>
      </w:pPr>
      <w:r>
        <w:t>указом</w:t>
      </w:r>
    </w:p>
    <w:p w:rsidR="00B603D5" w:rsidRDefault="00B603D5">
      <w:pPr>
        <w:pStyle w:val="ConsPlusNormal"/>
        <w:jc w:val="right"/>
      </w:pPr>
      <w:r>
        <w:t>Губернатора области</w:t>
      </w:r>
    </w:p>
    <w:p w:rsidR="00B603D5" w:rsidRDefault="00B603D5">
      <w:pPr>
        <w:pStyle w:val="ConsPlusNormal"/>
        <w:jc w:val="right"/>
      </w:pPr>
      <w:r>
        <w:t>от 12.02.2019 N 35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</w:pPr>
      <w:bookmarkStart w:id="0" w:name="P36"/>
      <w:bookmarkEnd w:id="0"/>
      <w:r>
        <w:t>ПОЛОЖЕНИЕ</w:t>
      </w:r>
    </w:p>
    <w:p w:rsidR="00B603D5" w:rsidRDefault="00B603D5">
      <w:pPr>
        <w:pStyle w:val="ConsPlusTitle"/>
        <w:jc w:val="center"/>
      </w:pPr>
      <w:r>
        <w:t>ОБ АНТИМОНОПОЛЬНОМ КОМПЛАЕНСЕ В ДЕЯТЕЛЬНОСТИ ОРГАНОВ</w:t>
      </w:r>
    </w:p>
    <w:p w:rsidR="00B603D5" w:rsidRDefault="00B603D5">
      <w:pPr>
        <w:pStyle w:val="ConsPlusTitle"/>
        <w:jc w:val="center"/>
      </w:pPr>
      <w:r>
        <w:t>ИСПОЛНИТЕЛЬНОЙ ВЛАСТИ ЯРОСЛАВСКОЙ ОБЛАСТИ</w:t>
      </w:r>
    </w:p>
    <w:p w:rsidR="00B603D5" w:rsidRDefault="00B603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ЯО от 07.08.2019 </w:t>
            </w:r>
            <w:hyperlink r:id="rId13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10.02.2022 </w:t>
            </w:r>
            <w:hyperlink r:id="rId14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08.07.2022 </w:t>
            </w:r>
            <w:hyperlink r:id="rId15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26.12.2022 </w:t>
            </w:r>
            <w:hyperlink r:id="rId16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</w:tr>
    </w:tbl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1. Общие положения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1.1. Настоящее Положение устанавливает организационные и правовые основы антимонопольного комплаенса в деятельности органов исполнительной власти Ярославской области (далее - ОИВ).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1.2. Под антимонопольным комплаенсом в деятельности ОИВ в настоящем Положении понимается система внутреннего обеспечения соответствия деятельности ОИВ требованиям антимонопольного законодательства.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1.3. Целями антимонопольного комплаенса являются: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обеспечение соответствия деятельности ОИВ требованиям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профилактика нарушения требований антимонопольного законодательства в деятельности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1.4. Задачами антимонопольного комплаенса являются: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выявление рисков нарушения ОИВ антимонопольного законодательства и управление ими;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контроль за соответствием деятельности ОИВ требованиям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оценка эффективности функционирования антимонопольного комплаенса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1.5. При организации антимонопольного комплаенса ОИВ руководствуются следующими принципами: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заинтересованность руководства ОИВ в эффективности функционирования антимонопольного комплаенса;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регулярность оценки рисков нарушения ОИВ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обеспечение информационной открытости функционирования антимонопольного комплаенса в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непрерывность функционирования антимонопольного комплаенса в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совершенствование антимонопольного комплаенса.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2. Организационные и правовые основы</w:t>
      </w:r>
    </w:p>
    <w:p w:rsidR="00B603D5" w:rsidRDefault="00B603D5">
      <w:pPr>
        <w:pStyle w:val="ConsPlusTitle"/>
        <w:jc w:val="center"/>
      </w:pPr>
      <w:r>
        <w:t>антимонопольного комплаенса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2.1. Для организации антимонопольного комплаенса в ОИВ должен быть принят ненормативный правовой акт, содержащий: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сведения об уполномоченном должностном лице, ответственном за функционирование антимонопольного комплаенса в ОИВ (далее - уполномоченное должностное лицо), о коллегиальном органе, осуществляющем общественный контроль обоснованности оценки эффективности функционирования антимонопольного комплаенса в ОИВ (далее - коллегиальный орган);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lastRenderedPageBreak/>
        <w:t>- порядок выявления и оценки рисков нарушения антимонопольного законодательства при осуществлении ОИВ своей деятельности;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порядок ознакомления гражданских служащих ОИВ с правовым актом об организации антимонопольного комплаенса;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меры, направленные на осуществление ОИВ контроля за функционированием антимонопольного комплаенса;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ключевые показатели и порядок оценки эффективности функционирования антимонопольного комплаенса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2.2. Ненормативный правовой акт об антимонопольном комплаенсе размещается на странице ОИВ на портале органов государственной власти Ярославской области в информационно-телекоммуникационной сети "Интернет" (далее - страница ОИВ в сети "Интернет").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2.3. Общий контроль за организацией и функционированием антимонопольного комплаенса в ОИВ осуществляется руководителем ОИВ, который: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утверждает правовой акт об антимонопольном комплаенсе, вносит в него изменения, а также принимает внутренние документы ОИВ, регламентирующие функционирование антимонопольного комплаенса;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применяет предусмотренные законодательством Российской Федерации меры ответственности за несоблюдение гражданскими служащими ОИВ правового акта об антимонопольном комплаенсе;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рассматривает материалы, отчеты и результаты периодических оценок эффективности функционирования антимонопольного комплаенса в ОИВ и принимает меры, направленные на устранение выявленных недостатков;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осуществляет контроль за устранением выявленных недостатков антимонопольного комплаенса.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2.4. В целях организации и функционирования антимонопольного комплаенса в ОИВ назначается уполномоченное должностное лицо.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2.5. При назначении уполномоченного должностного лица ОИВ руководствуется следующими принципами: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подотчетность уполномоченного должностного лица непосредственно руководству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достаточность полномочий и ресурсов, необходимых для выполнения уполномоченным должностным лицом своих задач.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2.6. К компетенции уполномоченного должностного лица относятся следующие функции: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подготовка и представление руководителю ОИВ проекта правового акта об антимонопольном комплаенсе (о внесении в него изменений), а также проектов внутренних документов ОИВ, регламентирующих процедуры антимонопольного комплаенса;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выявление конфликтов интересов в деятельности гражданских служащих и структурных подразделений ОИВ, разработка предложений по их исключению;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lastRenderedPageBreak/>
        <w:t>- консультирование гражданских служащих ОИВ по вопросам, связанным с соблюдением антимонопольного законодательства и антимонопольным комплаенсом;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организация взаимодействия структурных подразделений ОИВ по вопросам, связанным с антимонопольным комплаенсом;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разработка, организация проведения процедуры внутреннего расследования, связанного с нарушением требований антимонопольного комплаенса, и участие в ней, а также организация таких расследований и участие в них;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взаимодействие с территориальным органом федерального антимонопольного органа и организация содействия ему в части, касающейся вопросов, связанных с проводимыми им проверками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информирование руководителя ОИВ о внутренних документах, правовых актах Ярославской области и их проектах, разработчиком которых является ОИВ, которые могут повлечь нарушение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иные функции, связанные с функционированием антимонопольного комплаенса.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3. Выявление и оценка рисков нарушения</w:t>
      </w:r>
    </w:p>
    <w:p w:rsidR="00B603D5" w:rsidRDefault="00B603D5">
      <w:pPr>
        <w:pStyle w:val="ConsPlusTitle"/>
        <w:jc w:val="center"/>
      </w:pPr>
      <w:r>
        <w:t>антимонопольного законодательства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3.1. В целях выявления рисков нарушения антимонопольного законодательства уполномоченным должностным лицом на регулярной основе должны проводиться следующие мероприятия: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анализ выявленных нарушений антимонопольного законодательства в деятельности ОИВ за предыдущие 3 года (наличие предупреждений, жалоб, возбужденных дел, административных наказаний);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анализ правовых актов Ярославской области и их проектов, разработчиком которых являлся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мониторинг и анализ практики применения ОИВ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3.2. При проведении (не реже одного раза в год) уполномоченным должностным лицом анализа выявленных в деятельности ОИВ нарушений антимонопольного законодательства за предыдущие 3 года (наличие предупреждений, жалоб, возбужденных дел, административных наказаний) реализуются следующие мероприятия: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осуществление сбора в ОИВ сведений о наличии нарушений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составление перечня нарушений антимонопольного законодательства в ОИВ, содержащего классифицированные по сферам деятельности ОИВ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ОИВ на недопущение повторения нарушения.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lastRenderedPageBreak/>
        <w:t>3.3. При проведении (не реже одного раза в месяц) уполномоченным должностным лицом анализа правовых актов Ярославской области и их проектов, разработчиком которых являлся ОИВ, должны реализовываться следующие мероприятия: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разработка и размещение на странице ОИВ в сети "Интернет" исчерпывающего перечня правовых актов Ярославской области, разработчиком которых являлся ОИВ (далее - перечень актов), с приложением текстов указанных актов, за исключением актов, содержащих сведения, относящиеся к охраняемой законом тайне;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размещение на странице ОИВ в сети "Интернет" уведомления о начале сбора замечаний и предложений организаций и граждан по перечню актов;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осуществление сбора и проведение анализа представленных замечаний и предложений организаций и граждан по перечню актов;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представление руководству ОИВ сводного доклада с обоснованием целесообразности (нецелесообразности) внесения изменений в правовые акты Ярославской области, разработчиком которых являлся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размещение на портале органов государственной власти Ярославской области в информационно-телекоммуникационной сети "Интернет" (yarregion.ru) в разделе "Проекты нормативно-правовых актов" проекта правового акта Ярославской области с необходимым обоснованием реализации предлагаемых решений, в том числе их влияния на конкуренцию;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осуществление сбора и проведение оценки поступивших от организаций и граждан замечаний и предложений по проекту правового акта Ярославской области.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3.4. При проведении (не реже одного раза в квартал) мониторинга и анализа практики применения антимонопольного законодательства в ОИВ уполномоченным должностным лицом реализуются следующие мероприятия:</w:t>
      </w:r>
    </w:p>
    <w:p w:rsidR="00B603D5" w:rsidRDefault="00B603D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ЯО от 08.07.2022 N 160)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осуществление на постоянной основе сбора сведений о правоприменительной практике в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подготовка по итогам сбора сведений, указанных в абзаце втором данного пункта, аналитической справки об изменениях и основных аспектах правоприменительной практики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3.5. При проведении систематической (не реже одного раза в квартал) оценки эффективности разработанных и реализуемых мероприятий по снижению рисков нарушения антимонопольного законодательства уполномоченное должностное лицо осуществляет: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анализ своевременного и содержательного реагирования (обратной связи) на поступившие в ОИВ заявления, предложения и жалобы граждан и организаций на правовые акты Ярославской области и их проекты, разработчиком которых являлся ОИВ;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подготовка предложений по разработке и реализации новых, уточнению принятых или отмене как неэффективных отдельных мероприятий в случае отсутствия динамики по снижению количества нарушений антимонопольного законодательства ОИВ или его должностными лицами.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3.6. При выявлении рисков нарушения антимонопольного законодательства уполномоченное должностное лицо проводит оценку таких рисков с учетом следующих показателей: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отрицательное влияние на отношение институтов гражданского общества к деятельности ОИВ по развитию конкуренции;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lastRenderedPageBreak/>
        <w:t>- выдача предупреждения в адрес ОИВ или его должностных лиц о прекращении действий (недопущении бездействия), которые содержат признаки нарушения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возбуждение в отношении ОИВ или его должностных лиц дела о нарушении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привлечение к административной ответственности в виде наложения штрафов на ОИВ и (или) его должностных лиц или в виде их дисквалификации.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 xml:space="preserve">3.7. Выявляемые риски нарушения антимонопольного законодательства распределяются уполномоченным должностным лицом в соответствии с </w:t>
      </w:r>
      <w:hyperlink w:anchor="P170">
        <w:r>
          <w:rPr>
            <w:color w:val="0000FF"/>
          </w:rPr>
          <w:t>уровнями</w:t>
        </w:r>
      </w:hyperlink>
      <w:r>
        <w:t xml:space="preserve"> рисков нарушения антимонопольного законодательства, приведенными в приложении к настоящему Положению.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3.8. На основе проведенной оценки рисков нарушения антимонопольного законодательства уполномоченное должностное лицо составляет описание рисков, включающее оценку причин и условий возникновения рисков.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3.9. Информация об осуществлении выявления и оценки рисков нарушения ОИВ антимонопольного законодательства включается в доклад об антимонопольном комплаенсе в ОИВ.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4. Мероприятия по снижению рисков нарушения</w:t>
      </w:r>
    </w:p>
    <w:p w:rsidR="00B603D5" w:rsidRDefault="00B603D5">
      <w:pPr>
        <w:pStyle w:val="ConsPlusTitle"/>
        <w:jc w:val="center"/>
      </w:pPr>
      <w:r>
        <w:t>антимонопольного законодательства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4.1. В целях снижения рисков нарушения антимонопольного законодательства уполномоченное должностное лицо разрабатывает (не реже одного раза в год) мероприятия по снижению рисков нарушения антимонопольного законодательства.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4.2. Уполномоченное должностное лицо осуществляет мониторинг исполнения мероприятий по снижению рисков нарушения антимонопольного законодательства.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4.3. 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 в ОИВ.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5. Оценка эффективности функционирования антимонопольного</w:t>
      </w:r>
    </w:p>
    <w:p w:rsidR="00B603D5" w:rsidRDefault="00B603D5">
      <w:pPr>
        <w:pStyle w:val="ConsPlusTitle"/>
        <w:jc w:val="center"/>
      </w:pPr>
      <w:r>
        <w:t>комплаенса в ОИВ и общественный контроль ее обоснованности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5.1. В целях оценки эффективности функционирования антимонопольного комплаенса в ОИВ устанавливаются ключевые показатели как для уполномоченного должностного лица, так и для ОИВ в целом.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5.2. Методика расчета ключевых показателей эффективности функционирования антимонопольного комплаенса утверждается постановлением Правительства области.</w:t>
      </w:r>
    </w:p>
    <w:p w:rsidR="00B603D5" w:rsidRDefault="00B603D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ЯО от 08.07.2022 N 160)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5.3. Уполномоченное должностное лицо один раз в год в срок до 01 декабря текущего года проводит оценку достижения ключевых показателей эффективности антимонопольного комплаенса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5.4. Информация о достижении ключевых показателей эффективности функционирования антимонопольного комплаенса в ОИВ включается в доклад об антимонопольном комплаенсе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 xml:space="preserve">5.5. Общественный контроль обоснованности оценки эффективности функционирования </w:t>
      </w:r>
      <w:r>
        <w:lastRenderedPageBreak/>
        <w:t>антимонопольного комплаенса в ОИВ осуществляет Совет по содействию развитию конкуренции в Ярославской области (далее - Совет), выполняющий функции коллегиального органа. Положение о Совете утверждается указом Губернатора области.</w:t>
      </w:r>
    </w:p>
    <w:p w:rsidR="00B603D5" w:rsidRDefault="00B603D5">
      <w:pPr>
        <w:pStyle w:val="ConsPlusNormal"/>
        <w:jc w:val="both"/>
      </w:pPr>
      <w:r>
        <w:t xml:space="preserve">(п. 5.5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ЯО от 07.08.2019 N 239)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5.6. Общественный контроль обоснованности оценки эффективности функционирования антимонопольного комплаенса в ОИВ осуществляется коллегиальным органом путем рассмотрения доклада об антимонопольном комплаенсе в ОИВ и принятия одного из следующих решений:</w:t>
      </w:r>
    </w:p>
    <w:p w:rsidR="00B603D5" w:rsidRDefault="00B603D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ЯО от 07.08.2019 N 239)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рекомендовать руководителю ОИВ утвердить доклад об антимонопольном комплаенсе в ОИВ, в том числе с учетом замечаний коллегиального органа;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рекомендовать руководителю ОИВ отклонить доклад об антимонопольном комплаенсе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 xml:space="preserve">5.7. Информация о достижении ключевых показателей эффективности функционирования антимонопольного комплаенса в ОИВ учитывается при подготовке информации о достижении значений показателей общего менеджмента в порядке, предусмотренном </w:t>
      </w:r>
      <w:hyperlink r:id="rId21">
        <w:r>
          <w:rPr>
            <w:color w:val="0000FF"/>
          </w:rPr>
          <w:t>распоряжением</w:t>
        </w:r>
      </w:hyperlink>
      <w:r>
        <w:t xml:space="preserve"> Губернатора области от 31.03.2016 N 111-р "Об утверждении Порядка проведения оценки деятельности руководителей органов исполнительной власти Ярославской области и структурных подразделений Правительства области".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  <w:outlineLvl w:val="1"/>
      </w:pPr>
      <w:r>
        <w:t>6. Доклад об антимонопольном комплаенсе в ОИВ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6.1. Доклад об антимонопольном комплаенсе в ОИВ содержит следующую информацию: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об осуществлении выявления и оценки рисков нарушения ОИВ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 результатах проведенной оценки рисков нарушения ОИВ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об исполнении мероприятий по снижению рисков нарушения ОИВ антимонопольного законодательства;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- о достижении ключевых показателей эффективности функционирования антимонопольного комплаенса в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6.2. В срок до 20 декабря текущего года уполномоченное должностное лицо представляет доклад об антимонопольном комплаенсе в ОИВ на рассмотрение в коллегиальный орган.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6.3. В течение 2 рабочих дней со дня поступления в ОИВ копии протокола заседания коллегиального органа уполномоченное должностное лицо представляет рассмотренный коллегиальным органом доклад об антимонопольном комплаенсе в ОИВ вместе с копией протокола заседания коллегиального органа на рассмотрение руководителю ОИВ.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Доклад об антимонопольном комплаенсе в ОИВ, утвержденный руководителем ОИВ, размещается на странице ОИВ в сети "Интернет" в день его утверждения.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t>Копия доклада об антимонопольном комплаенсе в ОИВ в течение 2 рабочих дней со дня его утверждения направляется в департамент государственного заказа Ярославской области (далее - департамент).</w:t>
      </w:r>
    </w:p>
    <w:p w:rsidR="00B603D5" w:rsidRDefault="00B603D5">
      <w:pPr>
        <w:pStyle w:val="ConsPlusNormal"/>
        <w:jc w:val="both"/>
      </w:pPr>
      <w:r>
        <w:t xml:space="preserve">(в ред. Указов Губернатора ЯО от 08.07.2022 </w:t>
      </w:r>
      <w:hyperlink r:id="rId22">
        <w:r>
          <w:rPr>
            <w:color w:val="0000FF"/>
          </w:rPr>
          <w:t>N 160</w:t>
        </w:r>
      </w:hyperlink>
      <w:r>
        <w:t xml:space="preserve">, от 26.12.2022 </w:t>
      </w:r>
      <w:hyperlink r:id="rId23">
        <w:r>
          <w:rPr>
            <w:color w:val="0000FF"/>
          </w:rPr>
          <w:t>N 353</w:t>
        </w:r>
      </w:hyperlink>
      <w:r>
        <w:t>)</w:t>
      </w:r>
    </w:p>
    <w:p w:rsidR="00B603D5" w:rsidRDefault="00B603D5">
      <w:pPr>
        <w:pStyle w:val="ConsPlusNormal"/>
        <w:spacing w:before="220"/>
        <w:ind w:firstLine="540"/>
        <w:jc w:val="both"/>
      </w:pPr>
      <w:r>
        <w:lastRenderedPageBreak/>
        <w:t>6.4. Департамент готовит сводный доклад об антимонопольном комплаенсе в Ярославской области, утверждаемый руководителем департамента, и не позднее 10 марта года, следующего за отчетным, размещает указанный доклад на странице департамента на портале органов государственной власти Ярославской области в информационно-телекоммуникационной сети "Интернет".</w:t>
      </w:r>
    </w:p>
    <w:p w:rsidR="00B603D5" w:rsidRDefault="00B603D5">
      <w:pPr>
        <w:pStyle w:val="ConsPlusNormal"/>
        <w:jc w:val="both"/>
      </w:pPr>
      <w:r>
        <w:t xml:space="preserve">(в ред. Указов Губернатора ЯО от 10.02.2022 </w:t>
      </w:r>
      <w:hyperlink r:id="rId24">
        <w:r>
          <w:rPr>
            <w:color w:val="0000FF"/>
          </w:rPr>
          <w:t>N 25</w:t>
        </w:r>
      </w:hyperlink>
      <w:r>
        <w:t xml:space="preserve">, от 08.07.2022 </w:t>
      </w:r>
      <w:hyperlink r:id="rId25">
        <w:r>
          <w:rPr>
            <w:color w:val="0000FF"/>
          </w:rPr>
          <w:t>N 160</w:t>
        </w:r>
      </w:hyperlink>
      <w:r>
        <w:t xml:space="preserve">, от 26.12.2022 </w:t>
      </w:r>
      <w:hyperlink r:id="rId26">
        <w:r>
          <w:rPr>
            <w:color w:val="0000FF"/>
          </w:rPr>
          <w:t>N 353</w:t>
        </w:r>
      </w:hyperlink>
      <w:r>
        <w:t>)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right"/>
        <w:outlineLvl w:val="1"/>
      </w:pPr>
      <w:r>
        <w:t>Приложение</w:t>
      </w:r>
    </w:p>
    <w:p w:rsidR="00B603D5" w:rsidRDefault="00B603D5">
      <w:pPr>
        <w:pStyle w:val="ConsPlusNormal"/>
        <w:jc w:val="right"/>
      </w:pPr>
      <w:r>
        <w:t xml:space="preserve">к </w:t>
      </w:r>
      <w:hyperlink w:anchor="P36">
        <w:r>
          <w:rPr>
            <w:color w:val="0000FF"/>
          </w:rPr>
          <w:t>Положению</w:t>
        </w:r>
      </w:hyperlink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Title"/>
        <w:jc w:val="center"/>
      </w:pPr>
      <w:bookmarkStart w:id="1" w:name="P170"/>
      <w:bookmarkEnd w:id="1"/>
      <w:r>
        <w:t>УРОВНИ</w:t>
      </w:r>
    </w:p>
    <w:p w:rsidR="00B603D5" w:rsidRDefault="00B603D5">
      <w:pPr>
        <w:pStyle w:val="ConsPlusTitle"/>
        <w:jc w:val="center"/>
      </w:pPr>
      <w:r>
        <w:t>рисков нарушения антимонопольного законодательства</w:t>
      </w:r>
    </w:p>
    <w:p w:rsidR="00B603D5" w:rsidRDefault="00B603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3D5" w:rsidRDefault="00B60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ЯО от 07.08.2019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3D5" w:rsidRDefault="00B603D5">
            <w:pPr>
              <w:pStyle w:val="ConsPlusNormal"/>
            </w:pPr>
          </w:p>
        </w:tc>
      </w:tr>
    </w:tbl>
    <w:p w:rsidR="00B603D5" w:rsidRDefault="00B60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629"/>
      </w:tblGrid>
      <w:tr w:rsidR="00B603D5">
        <w:tc>
          <w:tcPr>
            <w:tcW w:w="1814" w:type="dxa"/>
          </w:tcPr>
          <w:p w:rsidR="00B603D5" w:rsidRDefault="00B603D5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  <w:jc w:val="center"/>
            </w:pPr>
            <w:r>
              <w:t>Негативные факторы, учитываемые при определении уровня риска</w:t>
            </w:r>
          </w:p>
        </w:tc>
      </w:tr>
      <w:tr w:rsidR="00B603D5">
        <w:tc>
          <w:tcPr>
            <w:tcW w:w="1814" w:type="dxa"/>
          </w:tcPr>
          <w:p w:rsidR="00B603D5" w:rsidRDefault="00B60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  <w:jc w:val="center"/>
            </w:pPr>
            <w:r>
              <w:t>3</w:t>
            </w:r>
          </w:p>
        </w:tc>
      </w:tr>
      <w:tr w:rsidR="00B603D5">
        <w:tc>
          <w:tcPr>
            <w:tcW w:w="1814" w:type="dxa"/>
          </w:tcPr>
          <w:p w:rsidR="00B603D5" w:rsidRDefault="00B603D5">
            <w:pPr>
              <w:pStyle w:val="ConsPlusNormal"/>
            </w:pPr>
            <w:r>
              <w:t>Низкий уровень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ОИВ по развитию конкуренции, вероятность выдачи в адрес ОИВ или его должностных лиц предупреждения о прекращении действий (недопущении бездействия), которые содержат признаки нарушения антимонопольного законодательства, возбуждения в отношении ОИВ или его должностных лиц дела о нарушении антимонопольного законодательства, привлечения к административной ответственности в виде наложения штрафов на ОИВ и (или) его должностных лиц или в виде дисквалификации таких лиц отсутствует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</w:pPr>
            <w:r>
              <w:t>поступление в ОИВ предостережений, выданных антимонопольным органом</w:t>
            </w:r>
          </w:p>
        </w:tc>
      </w:tr>
      <w:tr w:rsidR="00B603D5">
        <w:tc>
          <w:tcPr>
            <w:tcW w:w="1814" w:type="dxa"/>
          </w:tcPr>
          <w:p w:rsidR="00B603D5" w:rsidRDefault="00B603D5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ОИВ по развитию конкуренции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</w:pPr>
            <w:r>
              <w:t xml:space="preserve">поступление в ОИВ обращений (заявлений, жалоб, предложений) граждан и организаций в отношении действий (бездействия) ОИВ, затрагивающих интересы заявителя или неопределенного круга лиц в сфере конкуренции, в том числе в </w:t>
            </w:r>
            <w:r>
              <w:lastRenderedPageBreak/>
              <w:t>связи с применением правовых актов Ярославской области или наличием проектов правовых актов Ярославской области, разработчиком которых являлся ОИВ;</w:t>
            </w:r>
          </w:p>
          <w:p w:rsidR="00B603D5" w:rsidRDefault="00B603D5">
            <w:pPr>
              <w:pStyle w:val="ConsPlusNormal"/>
            </w:pPr>
            <w:r>
              <w:t>проведение антимонопольным органом плановой проверки ОИВ</w:t>
            </w:r>
          </w:p>
        </w:tc>
      </w:tr>
      <w:tr w:rsidR="00B603D5">
        <w:tc>
          <w:tcPr>
            <w:tcW w:w="1814" w:type="dxa"/>
          </w:tcPr>
          <w:p w:rsidR="00B603D5" w:rsidRDefault="00B603D5">
            <w:pPr>
              <w:pStyle w:val="ConsPlusNormal"/>
            </w:pPr>
            <w:r>
              <w:lastRenderedPageBreak/>
              <w:t>Существенный уровень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</w:pPr>
            <w:r>
              <w:t>вероятность возбуждения в отношении ОИВ или его должностных лиц дела о нарушении антимонопольного законодательства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</w:pPr>
            <w:r>
              <w:t>наличие предупреждения, выданного ОИВ антимонопольным органом;</w:t>
            </w:r>
          </w:p>
          <w:p w:rsidR="00B603D5" w:rsidRDefault="00B603D5">
            <w:pPr>
              <w:pStyle w:val="ConsPlusNormal"/>
            </w:pPr>
            <w:r>
              <w:t>поступление жалоб в антимонопольный орган, по которым он направляет запрос в ОИВ в связи с их рассмотрением</w:t>
            </w:r>
          </w:p>
        </w:tc>
      </w:tr>
      <w:tr w:rsidR="00B603D5">
        <w:tc>
          <w:tcPr>
            <w:tcW w:w="1814" w:type="dxa"/>
          </w:tcPr>
          <w:p w:rsidR="00B603D5" w:rsidRDefault="00B603D5">
            <w:pPr>
              <w:pStyle w:val="ConsPlusNormal"/>
            </w:pPr>
            <w:r>
              <w:t>Высокий уровень</w:t>
            </w:r>
          </w:p>
        </w:tc>
        <w:tc>
          <w:tcPr>
            <w:tcW w:w="3628" w:type="dxa"/>
          </w:tcPr>
          <w:p w:rsidR="00B603D5" w:rsidRDefault="00B603D5">
            <w:pPr>
              <w:pStyle w:val="ConsPlusNormal"/>
            </w:pPr>
            <w:r>
              <w:t>вероятность привлечения к административной ответственности в виде наложения штрафов на ОИВ и (или) его должностных лиц или в виде дисквалификации таких лиц</w:t>
            </w:r>
          </w:p>
        </w:tc>
        <w:tc>
          <w:tcPr>
            <w:tcW w:w="3629" w:type="dxa"/>
          </w:tcPr>
          <w:p w:rsidR="00B603D5" w:rsidRDefault="00B603D5">
            <w:pPr>
              <w:pStyle w:val="ConsPlusNormal"/>
            </w:pPr>
            <w:r>
              <w:t>проведение антимонопольным органом внеплановой проверки ОИВ;</w:t>
            </w:r>
          </w:p>
          <w:p w:rsidR="00B603D5" w:rsidRDefault="00B603D5">
            <w:pPr>
              <w:pStyle w:val="ConsPlusNormal"/>
            </w:pPr>
            <w:r>
              <w:t>принятие комиссией антимонопольного органа решения, которым установлен факт нарушения антимонопольного законодательства;</w:t>
            </w:r>
          </w:p>
          <w:p w:rsidR="00B603D5" w:rsidRDefault="00B603D5">
            <w:pPr>
              <w:pStyle w:val="ConsPlusNormal"/>
            </w:pPr>
            <w:r>
              <w:t>возбуждение дела о нарушении антимонопольного законодательства в отношении ОИВ;</w:t>
            </w:r>
          </w:p>
          <w:p w:rsidR="00B603D5" w:rsidRDefault="00B603D5">
            <w:pPr>
              <w:pStyle w:val="ConsPlusNormal"/>
            </w:pPr>
            <w:r>
              <w:t>наличие оснований для возбуждения административного производства в отношении должностных лиц ОИВ</w:t>
            </w:r>
          </w:p>
        </w:tc>
      </w:tr>
    </w:tbl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center"/>
      </w:pPr>
      <w:r>
        <w:t>Список сокращений, используемых в таблице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ind w:firstLine="540"/>
        <w:jc w:val="both"/>
      </w:pPr>
      <w:r>
        <w:t>ОИВ - орган исполнительной власти Ярославской области.</w:t>
      </w: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jc w:val="both"/>
      </w:pPr>
    </w:p>
    <w:p w:rsidR="00B603D5" w:rsidRDefault="00B603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84B" w:rsidRDefault="003D384B">
      <w:bookmarkStart w:id="2" w:name="_GoBack"/>
      <w:bookmarkEnd w:id="2"/>
    </w:p>
    <w:sectPr w:rsidR="003D384B" w:rsidSect="008B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D5"/>
    <w:rsid w:val="003D384B"/>
    <w:rsid w:val="00B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C1D8-F697-4812-A6D8-65C273B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0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2914A73023544EA090941EE7C31738E095396A0AB3D1F0D299798F63970CBFA3DE1673092BE13842714834E617176CF4D9BAB0316220F2DB132451DH1H" TargetMode="External"/><Relationship Id="rId13" Type="http://schemas.openxmlformats.org/officeDocument/2006/relationships/hyperlink" Target="consultantplus://offline/ref=D3C2914A73023544EA090941EE7C31738E095396A0A93B1E09279798F63970CBFA3DE1673092BE13842714834D617176CF4D9BAB0316220F2DB132451DH1H" TargetMode="External"/><Relationship Id="rId18" Type="http://schemas.openxmlformats.org/officeDocument/2006/relationships/hyperlink" Target="consultantplus://offline/ref=D3C2914A73023544EA090941EE7C31738E095396A0AB3E160C259798F63970CBFA3DE1673092BE138427148340617176CF4D9BAB0316220F2DB132451DH1H" TargetMode="External"/><Relationship Id="rId26" Type="http://schemas.openxmlformats.org/officeDocument/2006/relationships/hyperlink" Target="consultantplus://offline/ref=D3C2914A73023544EA090941EE7C31738E095396A0AB3D1F0D299798F63970CBFA3DE1673092BE138427148340617176CF4D9BAB0316220F2DB132451DH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C2914A73023544EA090941EE7C31738E095396A0AB3C160F229798F63970CBFA3DE1672292E61F85240A834D7427278911HBH" TargetMode="External"/><Relationship Id="rId7" Type="http://schemas.openxmlformats.org/officeDocument/2006/relationships/hyperlink" Target="consultantplus://offline/ref=D3C2914A73023544EA090941EE7C31738E095396A0AB3E160C259798F63970CBFA3DE1673092BE13842714834D617176CF4D9BAB0316220F2DB132451DH1H" TargetMode="External"/><Relationship Id="rId12" Type="http://schemas.openxmlformats.org/officeDocument/2006/relationships/hyperlink" Target="consultantplus://offline/ref=D3C2914A73023544EA090941EE7C31738E095396A0AB3E160C259798F63970CBFA3DE1673092BE13842714834C617176CF4D9BAB0316220F2DB132451DH1H" TargetMode="External"/><Relationship Id="rId17" Type="http://schemas.openxmlformats.org/officeDocument/2006/relationships/hyperlink" Target="consultantplus://offline/ref=D3C2914A73023544EA090941EE7C31738E095396A0AB3E160C259798F63970CBFA3DE1673092BE138427148341617176CF4D9BAB0316220F2DB132451DH1H" TargetMode="External"/><Relationship Id="rId25" Type="http://schemas.openxmlformats.org/officeDocument/2006/relationships/hyperlink" Target="consultantplus://offline/ref=D3C2914A73023544EA090941EE7C31738E095396A0AB3E160C259798F63970CBFA3DE1673092BE13842714824B617176CF4D9BAB0316220F2DB132451DH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2914A73023544EA090941EE7C31738E095396A0AB3D1F0D299798F63970CBFA3DE1673092BE13842714834E617176CF4D9BAB0316220F2DB132451DH1H" TargetMode="External"/><Relationship Id="rId20" Type="http://schemas.openxmlformats.org/officeDocument/2006/relationships/hyperlink" Target="consultantplus://offline/ref=D3C2914A73023544EA090941EE7C31738E095396A0A93B1E09279798F63970CBFA3DE1673092BE13842714824B617176CF4D9BAB0316220F2DB132451DH1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2914A73023544EA090941EE7C31738E095396A0AB3A1E03239798F63970CBFA3DE1673092BE13842714834D617176CF4D9BAB0316220F2DB132451DH1H" TargetMode="External"/><Relationship Id="rId11" Type="http://schemas.openxmlformats.org/officeDocument/2006/relationships/hyperlink" Target="consultantplus://offline/ref=D3C2914A73023544EA09174CF8106F768C010A92A8A03140567591CFA969769EA87DBF3E72D5AD12803916834B16H9H" TargetMode="External"/><Relationship Id="rId24" Type="http://schemas.openxmlformats.org/officeDocument/2006/relationships/hyperlink" Target="consultantplus://offline/ref=D3C2914A73023544EA090941EE7C31738E095396A0AB3A1E03239798F63970CBFA3DE1673092BE13842714834D617176CF4D9BAB0316220F2DB132451DH1H" TargetMode="External"/><Relationship Id="rId5" Type="http://schemas.openxmlformats.org/officeDocument/2006/relationships/hyperlink" Target="consultantplus://offline/ref=D3C2914A73023544EA090941EE7C31738E095396A0A93B1E09279798F63970CBFA3DE1673092BE13842714834D617176CF4D9BAB0316220F2DB132451DH1H" TargetMode="External"/><Relationship Id="rId15" Type="http://schemas.openxmlformats.org/officeDocument/2006/relationships/hyperlink" Target="consultantplus://offline/ref=D3C2914A73023544EA090941EE7C31738E095396A0AB3E160C259798F63970CBFA3DE1673092BE13842714834E617176CF4D9BAB0316220F2DB132451DH1H" TargetMode="External"/><Relationship Id="rId23" Type="http://schemas.openxmlformats.org/officeDocument/2006/relationships/hyperlink" Target="consultantplus://offline/ref=D3C2914A73023544EA090941EE7C31738E095396A0AB3D1F0D299798F63970CBFA3DE1673092BE138427148341617176CF4D9BAB0316220F2DB132451DH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3C2914A73023544EA09174CF8106F768B020498A9AC3140567591CFA969769EBA7DE73273D6B312802C40D20D3F2826880696AE1E0A220913H0H" TargetMode="External"/><Relationship Id="rId19" Type="http://schemas.openxmlformats.org/officeDocument/2006/relationships/hyperlink" Target="consultantplus://offline/ref=D3C2914A73023544EA090941EE7C31738E095396A0A93B1E09279798F63970CBFA3DE1673092BE138427148249617176CF4D9BAB0316220F2DB132451DH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C2914A73023544EA09174CF8106F768A0A089CA8AE3140567591CFA969769EBA7DE73273D6B212812C40D20D3F2826880696AE1E0A220913H0H" TargetMode="External"/><Relationship Id="rId14" Type="http://schemas.openxmlformats.org/officeDocument/2006/relationships/hyperlink" Target="consultantplus://offline/ref=D3C2914A73023544EA090941EE7C31738E095396A0AB3A1E03239798F63970CBFA3DE1673092BE13842714834D617176CF4D9BAB0316220F2DB132451DH1H" TargetMode="External"/><Relationship Id="rId22" Type="http://schemas.openxmlformats.org/officeDocument/2006/relationships/hyperlink" Target="consultantplus://offline/ref=D3C2914A73023544EA090941EE7C31738E095396A0AB3E160C259798F63970CBFA3DE1673092BE138427148248617176CF4D9BAB0316220F2DB132451DH1H" TargetMode="External"/><Relationship Id="rId27" Type="http://schemas.openxmlformats.org/officeDocument/2006/relationships/hyperlink" Target="consultantplus://offline/ref=D3C2914A73023544EA090941EE7C31738E095396A0A93B1E09279798F63970CBFA3DE1673092BE13842714824D617176CF4D9BAB0316220F2DB132451D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semenovpv29121988@gmail.com</cp:lastModifiedBy>
  <cp:revision>1</cp:revision>
  <dcterms:created xsi:type="dcterms:W3CDTF">2023-04-13T07:07:00Z</dcterms:created>
  <dcterms:modified xsi:type="dcterms:W3CDTF">2023-04-13T07:08:00Z</dcterms:modified>
</cp:coreProperties>
</file>