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1A" w:rsidRPr="00F93E66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93E66">
        <w:rPr>
          <w:rFonts w:ascii="Times New Roman" w:hAnsi="Times New Roman" w:cs="Times New Roman"/>
          <w:sz w:val="24"/>
          <w:szCs w:val="26"/>
        </w:rPr>
        <w:t>Заключение</w:t>
      </w:r>
    </w:p>
    <w:p w:rsidR="0044201A" w:rsidRPr="006E27F3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E27F3">
        <w:rPr>
          <w:rFonts w:ascii="Times New Roman" w:hAnsi="Times New Roman" w:cs="Times New Roman"/>
          <w:sz w:val="24"/>
          <w:szCs w:val="26"/>
        </w:rPr>
        <w:t>об экспертизе муниципального нормативного правового акта</w:t>
      </w:r>
    </w:p>
    <w:p w:rsidR="0044201A" w:rsidRPr="00F31130" w:rsidRDefault="00F31130" w:rsidP="0044201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31130">
        <w:rPr>
          <w:rFonts w:ascii="Times New Roman" w:hAnsi="Times New Roman" w:cs="Times New Roman"/>
          <w:sz w:val="26"/>
          <w:szCs w:val="26"/>
          <w:u w:val="single"/>
        </w:rPr>
        <w:t>15.08.2019 года</w:t>
      </w:r>
    </w:p>
    <w:p w:rsidR="00E80CFB" w:rsidRDefault="00E80CFB" w:rsidP="00AD38D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44201A" w:rsidRPr="00AD38DC" w:rsidRDefault="00AD38DC" w:rsidP="00AD38D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AD38DC">
        <w:rPr>
          <w:rFonts w:ascii="Times New Roman" w:hAnsi="Times New Roman" w:cs="Times New Roman"/>
          <w:sz w:val="26"/>
          <w:szCs w:val="26"/>
          <w:u w:val="single"/>
        </w:rPr>
        <w:t xml:space="preserve">Управление экономики </w:t>
      </w:r>
      <w:r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AD38DC">
        <w:rPr>
          <w:rFonts w:ascii="Times New Roman" w:hAnsi="Times New Roman" w:cs="Times New Roman"/>
          <w:sz w:val="26"/>
          <w:szCs w:val="26"/>
          <w:u w:val="single"/>
        </w:rPr>
        <w:t>дминистрации города Переславля - Залесского</w:t>
      </w:r>
    </w:p>
    <w:p w:rsidR="003A3EA7" w:rsidRDefault="0044201A" w:rsidP="003A3E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>(далее – уполномоченный за проведение экспертизы)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</w:t>
      </w:r>
      <w:r w:rsidR="00F31130">
        <w:rPr>
          <w:rFonts w:ascii="Times New Roman" w:hAnsi="Times New Roman" w:cs="Times New Roman"/>
          <w:sz w:val="24"/>
          <w:szCs w:val="24"/>
        </w:rPr>
        <w:t>ь-Залесской городской Думы от 29</w:t>
      </w:r>
      <w:r w:rsidRPr="009E2B10">
        <w:rPr>
          <w:rFonts w:ascii="Times New Roman" w:hAnsi="Times New Roman" w:cs="Times New Roman"/>
          <w:sz w:val="24"/>
          <w:szCs w:val="24"/>
        </w:rPr>
        <w:t>.12.2016 № 123, Планом проведения экспертизы муниципальных нормативных правовых актов рассмотрено:</w:t>
      </w:r>
    </w:p>
    <w:p w:rsidR="00F31130" w:rsidRDefault="00F31130" w:rsidP="003A3E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Решение Переславль-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Залесской городской Думы от 26.10.2017 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 xml:space="preserve">95 </w:t>
      </w:r>
    </w:p>
    <w:p w:rsidR="00F31130" w:rsidRDefault="003A3EA7" w:rsidP="003A3E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EA7">
        <w:rPr>
          <w:rFonts w:ascii="Times New Roman" w:hAnsi="Times New Roman" w:cs="Times New Roman"/>
          <w:sz w:val="24"/>
          <w:szCs w:val="24"/>
          <w:u w:val="single"/>
        </w:rPr>
        <w:t xml:space="preserve">«Об утверждении местных нормативов градостроительного </w:t>
      </w:r>
    </w:p>
    <w:p w:rsidR="003A3EA7" w:rsidRPr="003A3EA7" w:rsidRDefault="003A3EA7" w:rsidP="003A3EA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3EA7">
        <w:rPr>
          <w:rFonts w:ascii="Times New Roman" w:hAnsi="Times New Roman" w:cs="Times New Roman"/>
          <w:sz w:val="24"/>
          <w:szCs w:val="24"/>
          <w:u w:val="single"/>
        </w:rPr>
        <w:t>проектирования города Переславля - Залесского»</w:t>
      </w:r>
    </w:p>
    <w:p w:rsidR="00E80CFB" w:rsidRDefault="00E80CFB" w:rsidP="003A3EA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A3EA7" w:rsidRDefault="0044201A" w:rsidP="003A3EA7">
      <w:pPr>
        <w:pStyle w:val="ConsPlusNonformat"/>
        <w:ind w:firstLine="426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 xml:space="preserve">Адрес размещения уведомления о проведении экспертизы муниципального нормативного правового акта </w:t>
      </w:r>
      <w:r w:rsidRPr="009E2B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органов местного самоуправления города Переславля-Залесского в сети Интернет:</w:t>
      </w:r>
    </w:p>
    <w:p w:rsidR="003A3EA7" w:rsidRPr="00F31130" w:rsidRDefault="003A3EA7" w:rsidP="00F31130">
      <w:pPr>
        <w:pStyle w:val="ConsPlusNonformat"/>
        <w:ind w:firstLine="426"/>
        <w:jc w:val="center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F31130">
        <w:rPr>
          <w:rStyle w:val="a5"/>
          <w:rFonts w:ascii="Times New Roman" w:hAnsi="Times New Roman" w:cs="Times New Roman"/>
          <w:color w:val="auto"/>
          <w:sz w:val="24"/>
          <w:szCs w:val="24"/>
        </w:rPr>
        <w:t>https://admpereslavl.ru/ekspertiza-normativno-pravovyh-aktov-omsu</w:t>
      </w:r>
    </w:p>
    <w:p w:rsidR="0044201A" w:rsidRPr="00B66306" w:rsidRDefault="0044201A" w:rsidP="0044201A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3A3EA7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22.07.2019</w:t>
      </w:r>
      <w:r w:rsidRPr="003A3EA7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01.08.2019</w:t>
      </w:r>
      <w:r w:rsidR="00F3113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4201A" w:rsidRPr="00B66306" w:rsidRDefault="0044201A" w:rsidP="0044201A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>На основании проведенной экспертизы муниципального нормативного правового акта сделаны следующие выводы:</w:t>
      </w:r>
    </w:p>
    <w:p w:rsidR="0044201A" w:rsidRPr="009D059B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59B">
        <w:rPr>
          <w:rFonts w:ascii="Times New Roman" w:hAnsi="Times New Roman" w:cs="Times New Roman"/>
          <w:sz w:val="24"/>
          <w:szCs w:val="24"/>
        </w:rPr>
        <w:t>1. Наличие/отсутствие в муниципальном нормативном правовом акте положений, необоснованно затрудняющих осуществление предпринимательской и инвестиционной деятельности, обоснование сделанных выводов:</w:t>
      </w:r>
    </w:p>
    <w:p w:rsidR="009D059B" w:rsidRPr="009D059B" w:rsidRDefault="009D059B" w:rsidP="00B5730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59B">
        <w:rPr>
          <w:rFonts w:ascii="Times New Roman" w:hAnsi="Times New Roman" w:cs="Times New Roman"/>
          <w:sz w:val="24"/>
          <w:szCs w:val="24"/>
          <w:u w:val="single"/>
        </w:rPr>
        <w:t>Проведенный анализ муниципального нормативного правового акта и отсутствие предложений в ходе проведения публичных консультаций свидетельствуют об отсутствии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44201A" w:rsidRPr="00D6088F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2. Предложения по отмене</w:t>
      </w:r>
      <w:r>
        <w:rPr>
          <w:rFonts w:ascii="Times New Roman" w:hAnsi="Times New Roman" w:cs="Times New Roman"/>
          <w:sz w:val="24"/>
          <w:szCs w:val="26"/>
        </w:rPr>
        <w:t>/</w:t>
      </w:r>
      <w:r w:rsidRPr="00D6088F">
        <w:rPr>
          <w:rFonts w:ascii="Times New Roman" w:hAnsi="Times New Roman" w:cs="Times New Roman"/>
          <w:sz w:val="24"/>
          <w:szCs w:val="26"/>
        </w:rPr>
        <w:t>изменению муниципально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нормативно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правово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акт</w:t>
      </w:r>
      <w:r>
        <w:rPr>
          <w:rFonts w:ascii="Times New Roman" w:hAnsi="Times New Roman" w:cs="Times New Roman"/>
          <w:sz w:val="24"/>
          <w:szCs w:val="26"/>
        </w:rPr>
        <w:t>а или его отдельных положений:</w:t>
      </w:r>
    </w:p>
    <w:p w:rsidR="00695CEA" w:rsidRPr="00695CEA" w:rsidRDefault="00B65309" w:rsidP="00405E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В ходе проведения публичных консультаций поступили </w:t>
      </w:r>
      <w:r w:rsidR="00695CEA" w:rsidRPr="00695CEA">
        <w:rPr>
          <w:rFonts w:ascii="Times New Roman" w:hAnsi="Times New Roman" w:cs="Times New Roman"/>
          <w:sz w:val="24"/>
          <w:szCs w:val="26"/>
          <w:u w:val="single"/>
        </w:rPr>
        <w:t>предложения от:</w:t>
      </w:r>
    </w:p>
    <w:p w:rsidR="00695CEA" w:rsidRPr="00695CEA" w:rsidRDefault="00695CEA" w:rsidP="00695CEA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 Уполномоченного по защите прав предпринимателей в Ярославской области.</w:t>
      </w:r>
    </w:p>
    <w:p w:rsidR="00695CEA" w:rsidRPr="00695CEA" w:rsidRDefault="00695CEA" w:rsidP="00405E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При проведении публичных консультаций</w:t>
      </w:r>
      <w:r w:rsidR="00551712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551712" w:rsidRPr="00695CEA">
        <w:rPr>
          <w:rFonts w:ascii="Times New Roman" w:hAnsi="Times New Roman" w:cs="Times New Roman"/>
          <w:sz w:val="24"/>
          <w:szCs w:val="26"/>
          <w:u w:val="single"/>
        </w:rPr>
        <w:t>поступили следующие предложения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по </w:t>
      </w:r>
      <w:r w:rsidR="00551712">
        <w:rPr>
          <w:rFonts w:ascii="Times New Roman" w:hAnsi="Times New Roman" w:cs="Times New Roman"/>
          <w:sz w:val="24"/>
          <w:szCs w:val="26"/>
          <w:u w:val="single"/>
        </w:rPr>
        <w:t xml:space="preserve">изменению 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>муниципально</w:t>
      </w:r>
      <w:r w:rsidR="00551712">
        <w:rPr>
          <w:rFonts w:ascii="Times New Roman" w:hAnsi="Times New Roman" w:cs="Times New Roman"/>
          <w:sz w:val="24"/>
          <w:szCs w:val="26"/>
          <w:u w:val="single"/>
        </w:rPr>
        <w:t>го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нормативно</w:t>
      </w:r>
      <w:r w:rsidR="00551712">
        <w:rPr>
          <w:rFonts w:ascii="Times New Roman" w:hAnsi="Times New Roman" w:cs="Times New Roman"/>
          <w:sz w:val="24"/>
          <w:szCs w:val="26"/>
          <w:u w:val="single"/>
        </w:rPr>
        <w:t>го правового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акт</w:t>
      </w:r>
      <w:r w:rsidR="00551712">
        <w:rPr>
          <w:rFonts w:ascii="Times New Roman" w:hAnsi="Times New Roman" w:cs="Times New Roman"/>
          <w:sz w:val="24"/>
          <w:szCs w:val="26"/>
          <w:u w:val="single"/>
        </w:rPr>
        <w:t>а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>:</w:t>
      </w:r>
    </w:p>
    <w:p w:rsidR="00B65309" w:rsidRPr="00695CEA" w:rsidRDefault="00104550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о</w:t>
      </w:r>
      <w:r w:rsidR="00FC79E8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пределение объекта индивидуального жилищного строительства, содержащееся </w:t>
      </w:r>
      <w:proofErr w:type="spellStart"/>
      <w:r w:rsidR="00FC79E8" w:rsidRPr="00695CEA">
        <w:rPr>
          <w:rFonts w:ascii="Times New Roman" w:hAnsi="Times New Roman" w:cs="Times New Roman"/>
          <w:sz w:val="24"/>
          <w:szCs w:val="26"/>
          <w:u w:val="single"/>
        </w:rPr>
        <w:t>пп</w:t>
      </w:r>
      <w:proofErr w:type="spellEnd"/>
      <w:r w:rsidR="00FC79E8" w:rsidRPr="00695CEA">
        <w:rPr>
          <w:rFonts w:ascii="Times New Roman" w:hAnsi="Times New Roman" w:cs="Times New Roman"/>
          <w:sz w:val="24"/>
          <w:szCs w:val="26"/>
          <w:u w:val="single"/>
        </w:rPr>
        <w:t>. 8 п.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FC79E8" w:rsidRPr="00695CEA">
        <w:rPr>
          <w:rFonts w:ascii="Times New Roman" w:hAnsi="Times New Roman" w:cs="Times New Roman"/>
          <w:sz w:val="24"/>
          <w:szCs w:val="26"/>
          <w:u w:val="single"/>
        </w:rPr>
        <w:t>2.1 Нормативов, требует корректировки в связи с его несоответствием п.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FC79E8" w:rsidRPr="00695CEA">
        <w:rPr>
          <w:rFonts w:ascii="Times New Roman" w:hAnsi="Times New Roman" w:cs="Times New Roman"/>
          <w:sz w:val="24"/>
          <w:szCs w:val="26"/>
          <w:u w:val="single"/>
        </w:rPr>
        <w:t>39 ст.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FC79E8" w:rsidRPr="00695CEA">
        <w:rPr>
          <w:rFonts w:ascii="Times New Roman" w:hAnsi="Times New Roman" w:cs="Times New Roman"/>
          <w:sz w:val="24"/>
          <w:szCs w:val="26"/>
          <w:u w:val="single"/>
        </w:rPr>
        <w:t>1 Градостроительно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>го кодекса Российской Федерации;</w:t>
      </w:r>
    </w:p>
    <w:p w:rsidR="00B65309" w:rsidRPr="00695CEA" w:rsidRDefault="00104550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в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proofErr w:type="spellStart"/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>пп</w:t>
      </w:r>
      <w:proofErr w:type="spellEnd"/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>.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>6 п.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>3.9 Нормативов содержится положение о недоступности установления в местных нормативах минимальных расчетных показателей обеспечения благоприятных условий жизнедеятельности человека ниже показателей, содержащихся в региональных нормативах градостро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>ительного проектирования;</w:t>
      </w:r>
    </w:p>
    <w:p w:rsidR="00B65309" w:rsidRPr="00695CEA" w:rsidRDefault="00104550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>–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в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п.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>3.9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Нормативов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необходимо указать на недоступность установления местными нормативами расчетных показателей максимально допустимого уровня территориальной доступности объектов местного значения выше предельных значений, устанавливаемых региональными нормативами градостроительного проектирования (ч.3 ст.29.4 Градостроительног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>о кодекса Российской Федерации);</w:t>
      </w:r>
    </w:p>
    <w:p w:rsidR="00FC79E8" w:rsidRPr="00695CEA" w:rsidRDefault="00104550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– в 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>п.</w:t>
      </w:r>
      <w:r w:rsidR="00B65309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>11.3 Нормативов содержится неполный перечень видов запрещенного</w:t>
      </w:r>
      <w:r w:rsidR="00405E01">
        <w:rPr>
          <w:rFonts w:ascii="Times New Roman" w:hAnsi="Times New Roman" w:cs="Times New Roman"/>
          <w:sz w:val="24"/>
          <w:szCs w:val="26"/>
        </w:rPr>
        <w:t xml:space="preserve"> </w:t>
      </w:r>
      <w:r w:rsidR="00405E01" w:rsidRPr="00695CEA">
        <w:rPr>
          <w:rFonts w:ascii="Times New Roman" w:hAnsi="Times New Roman" w:cs="Times New Roman"/>
          <w:sz w:val="24"/>
          <w:szCs w:val="26"/>
          <w:u w:val="single"/>
        </w:rPr>
        <w:t xml:space="preserve">использования земельных участков и иных объектов недвижимости, расположенных в </w:t>
      </w:r>
      <w:r w:rsidR="001F3F19" w:rsidRPr="00695CEA">
        <w:rPr>
          <w:rFonts w:ascii="Times New Roman" w:hAnsi="Times New Roman" w:cs="Times New Roman"/>
          <w:sz w:val="24"/>
          <w:szCs w:val="26"/>
          <w:u w:val="single"/>
        </w:rPr>
        <w:lastRenderedPageBreak/>
        <w:t>водоохран</w:t>
      </w:r>
      <w:r w:rsidR="00E2500B">
        <w:rPr>
          <w:rFonts w:ascii="Times New Roman" w:hAnsi="Times New Roman" w:cs="Times New Roman"/>
          <w:sz w:val="24"/>
          <w:szCs w:val="26"/>
          <w:u w:val="single"/>
        </w:rPr>
        <w:t>н</w:t>
      </w:r>
      <w:r w:rsidR="001F3F19" w:rsidRPr="00695CEA">
        <w:rPr>
          <w:rFonts w:ascii="Times New Roman" w:hAnsi="Times New Roman" w:cs="Times New Roman"/>
          <w:sz w:val="24"/>
          <w:szCs w:val="26"/>
          <w:u w:val="single"/>
        </w:rPr>
        <w:t>ой</w:t>
      </w:r>
      <w:r w:rsidRPr="00695CEA">
        <w:rPr>
          <w:rFonts w:ascii="Times New Roman" w:hAnsi="Times New Roman" w:cs="Times New Roman"/>
          <w:sz w:val="24"/>
          <w:szCs w:val="26"/>
          <w:u w:val="single"/>
        </w:rPr>
        <w:t xml:space="preserve"> зоне. Положения данного пункта необходимо привести в соответствие с ч.15 ст. 65 Водного кодекса Российской Федерации.</w:t>
      </w:r>
    </w:p>
    <w:p w:rsidR="00695CEA" w:rsidRPr="00B57306" w:rsidRDefault="00695CEA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6"/>
          <w:u w:val="single"/>
        </w:rPr>
      </w:pPr>
      <w:bookmarkStart w:id="0" w:name="_GoBack"/>
      <w:r w:rsidRPr="00B57306">
        <w:rPr>
          <w:rFonts w:ascii="Times New Roman" w:hAnsi="Times New Roman" w:cs="Times New Roman"/>
          <w:sz w:val="24"/>
          <w:szCs w:val="26"/>
          <w:u w:val="single"/>
        </w:rPr>
        <w:t>Предложения по изменению муниципального нормативного правового акта являются основанием для подготовки проекта правого акта, направленного на устранение выявленных нарушений.</w:t>
      </w:r>
    </w:p>
    <w:bookmarkEnd w:id="0"/>
    <w:p w:rsidR="0044201A" w:rsidRDefault="0044201A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44201A" w:rsidRPr="006E27F3" w:rsidRDefault="0044201A" w:rsidP="004420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44201A" w:rsidRPr="00EC64A5" w:rsidRDefault="00695CEA" w:rsidP="00E80CFB">
      <w:pPr>
        <w:tabs>
          <w:tab w:val="left" w:pos="7845"/>
        </w:tabs>
      </w:pPr>
      <w:r>
        <w:t>Начальник управления экономики</w:t>
      </w:r>
      <w:r w:rsidR="00E80CFB">
        <w:tab/>
      </w:r>
      <w:r w:rsidR="006B4C15">
        <w:t xml:space="preserve">   </w:t>
      </w:r>
      <w:r w:rsidR="00E80CFB">
        <w:t>Т.С. Ильина</w:t>
      </w:r>
    </w:p>
    <w:p w:rsidR="00260174" w:rsidRPr="00F31130" w:rsidRDefault="00260174" w:rsidP="00F31130">
      <w:pPr>
        <w:ind w:firstLine="708"/>
      </w:pPr>
    </w:p>
    <w:sectPr w:rsidR="00260174" w:rsidRPr="00F31130" w:rsidSect="00D8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01A"/>
    <w:rsid w:val="00104550"/>
    <w:rsid w:val="001F3F19"/>
    <w:rsid w:val="00260174"/>
    <w:rsid w:val="003A3EA7"/>
    <w:rsid w:val="00405E01"/>
    <w:rsid w:val="0044201A"/>
    <w:rsid w:val="00497B12"/>
    <w:rsid w:val="00551712"/>
    <w:rsid w:val="005D17DF"/>
    <w:rsid w:val="00695CEA"/>
    <w:rsid w:val="006B4C15"/>
    <w:rsid w:val="007431C7"/>
    <w:rsid w:val="009D059B"/>
    <w:rsid w:val="009D43E2"/>
    <w:rsid w:val="00AD38DC"/>
    <w:rsid w:val="00B57306"/>
    <w:rsid w:val="00B65309"/>
    <w:rsid w:val="00B916A5"/>
    <w:rsid w:val="00CC4F21"/>
    <w:rsid w:val="00D51D7C"/>
    <w:rsid w:val="00DF64F7"/>
    <w:rsid w:val="00E2500B"/>
    <w:rsid w:val="00E80CFB"/>
    <w:rsid w:val="00EA6815"/>
    <w:rsid w:val="00F31130"/>
    <w:rsid w:val="00F6559C"/>
    <w:rsid w:val="00FB6B72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E9CE1-E719-4335-855A-8043817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4201A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4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rsid w:val="0044201A"/>
    <w:rPr>
      <w:color w:val="106BBE"/>
    </w:rPr>
  </w:style>
  <w:style w:type="character" w:styleId="a5">
    <w:name w:val="Hyperlink"/>
    <w:basedOn w:val="a0"/>
    <w:uiPriority w:val="99"/>
    <w:unhideWhenUsed/>
    <w:rsid w:val="003A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23</cp:revision>
  <dcterms:created xsi:type="dcterms:W3CDTF">2019-07-10T08:55:00Z</dcterms:created>
  <dcterms:modified xsi:type="dcterms:W3CDTF">2019-08-16T09:06:00Z</dcterms:modified>
</cp:coreProperties>
</file>