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кциона</w:t>
      </w:r>
    </w:p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142CC9" w:rsidRDefault="00142CC9" w:rsidP="00142CC9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08.07.2014 № ПОС.03-1045/2014 проводит торги в форме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аукциона по продаже права на заключение договора аренды сроком на 3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 из земель населенных пунктов площадью 2100 кв. м, с кадастровым номером 76:18:011011:2361, расположенного по адресу: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Ярославская область, г. Переславль-Залесский,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ул. Магистральная, возле д. 35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для общественно-деловых целей.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28.02.2014. № 7600/301/2014-46383.</w:t>
      </w:r>
    </w:p>
    <w:p w:rsidR="00B52055" w:rsidRPr="00B52055" w:rsidRDefault="00142CC9" w:rsidP="00B52055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B52055" w:rsidRPr="00B52055">
        <w:rPr>
          <w:rFonts w:ascii="Times New Roman" w:eastAsia="Times New Roman" w:hAnsi="Times New Roman"/>
          <w:bCs/>
          <w:sz w:val="24"/>
          <w:szCs w:val="24"/>
          <w:lang w:eastAsia="ru-RU"/>
        </w:rPr>
        <w:t>охранная зона газопровода высокого давления.</w:t>
      </w:r>
    </w:p>
    <w:p w:rsidR="00142CC9" w:rsidRDefault="00142CC9" w:rsidP="00142CC9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инженерно-технических сооружений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северной границы в 25 м (на север)- теплотрасса, в 3 метрах от северной границы на запад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азопровод.</w:t>
      </w:r>
    </w:p>
    <w:p w:rsidR="00142CC9" w:rsidRDefault="00142CC9" w:rsidP="00142CC9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установлены.</w:t>
      </w:r>
    </w:p>
    <w:p w:rsidR="00142CC9" w:rsidRDefault="00142CC9" w:rsidP="00142CC9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торгов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142CC9" w:rsidRDefault="00142CC9" w:rsidP="00142CC9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аукциона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142CC9" w:rsidRDefault="00142CC9" w:rsidP="00142CC9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2CC9" w:rsidRDefault="00142CC9" w:rsidP="00142CC9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142CC9" w:rsidRDefault="00142CC9" w:rsidP="00142CC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водоснабжение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осуществить от водопровода, проходящего по ул. Октябрьская, точка подключения к сетям водопровода будет определена проектом, после выдачи технических условий; </w:t>
      </w:r>
    </w:p>
    <w:p w:rsidR="00142CC9" w:rsidRDefault="00142CC9" w:rsidP="00142CC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водоотведение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осуществить в самотечную канализацию, проходящую с ул. строителей на ГНС города, точка подключения к сетям водоотведения будет определена проектом, после выдачи технических условий;</w:t>
      </w:r>
    </w:p>
    <w:p w:rsidR="00142CC9" w:rsidRDefault="00142CC9" w:rsidP="00142CC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2CC9" w:rsidRDefault="00142CC9" w:rsidP="00142CC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142CC9" w:rsidRDefault="00142CC9" w:rsidP="00142CC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Теплоснабжение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подключение  к тепловым сетям имеется от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тепломагистрали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проходящей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рядом с данным участком.</w:t>
      </w:r>
    </w:p>
    <w:p w:rsidR="00142CC9" w:rsidRDefault="00142CC9" w:rsidP="00142CC9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не производится.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Начальный размер годовой арендной 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составляет: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171 000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 семьдесят одна тысяча)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5 % от  начальной цены предмета аукциона.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20 % от начальной цены предмета аукциона и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34 200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(тридцать четыре тысячи двести) рублей.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40302810678845000011 ИНН 7608002597, КПП 760801001.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Задаток необходимо перечислить на указанный счет не позднее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05.08.2014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>
        <w:rPr>
          <w:rFonts w:ascii="Times New Roman" w:hAnsi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Внесенный победителем торгов задаток засчитывается в счет оплаты годовой арендной платы за земельный участок.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Осмотр земельного участка на местности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опубликования извещения о проведении аукциона до 05.08.2014,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проектом и условиями договора аренды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4"/>
            <w:rFonts w:ascii="Times New Roman" w:eastAsia="Times New Roman" w:hAnsi="Times New Roman"/>
            <w:b/>
            <w:color w:val="000000"/>
            <w:sz w:val="24"/>
            <w:szCs w:val="24"/>
            <w:lang w:eastAsia="ru-RU"/>
          </w:rPr>
          <w:t>http://adm.pereslavl.ru/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приема заявок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и время: </w:t>
      </w:r>
    </w:p>
    <w:p w:rsidR="00142CC9" w:rsidRDefault="00142CC9" w:rsidP="00142C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начала приема заявок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 10.07.2014 с 08 часов 00 минут;</w:t>
      </w:r>
    </w:p>
    <w:p w:rsidR="00142CC9" w:rsidRDefault="00142CC9" w:rsidP="00142C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окончания  приема заявок -  08.08.2014 в 16  часов 00 минут.</w:t>
      </w:r>
    </w:p>
    <w:p w:rsidR="00142CC9" w:rsidRDefault="00142CC9" w:rsidP="00142C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аренды земельного участка и иные документы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142CC9" w:rsidRDefault="00142CC9" w:rsidP="00142C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142CC9" w:rsidRDefault="00142CC9" w:rsidP="00142C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142CC9" w:rsidRDefault="00142CC9" w:rsidP="00142C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12.08.2014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10 часов 00 минут по адресу: Ярославская область, г. Переславль-Залесский, ул. Комсомольская, д. 5 (каб.№13).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Аукцион состоится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12.08.2014 в 11 часов 00 минут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наибольший размер годовой арендной платы за земельный участок.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торгов обязан:</w:t>
      </w:r>
    </w:p>
    <w:p w:rsidR="00142CC9" w:rsidRDefault="00142CC9" w:rsidP="00142CC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142CC9" w:rsidRDefault="00142CC9" w:rsidP="00142CC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аренды земельного участка с УМС г. Переславля-Залесского.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аренды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142CC9" w:rsidRDefault="00142CC9" w:rsidP="00142C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Начальнику </w:t>
      </w:r>
    </w:p>
    <w:p w:rsidR="00142CC9" w:rsidRDefault="00142CC9" w:rsidP="00142C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УМС г. Переславля-Залесского</w:t>
      </w:r>
    </w:p>
    <w:p w:rsidR="00142CC9" w:rsidRDefault="00142CC9" w:rsidP="00142C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142CC9" w:rsidRDefault="00142CC9" w:rsidP="00142CC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участие в открытом аукционе по продаже права на заключение договора аренды земельного участка</w:t>
      </w: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_______________ 2014г.</w:t>
      </w: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юридического лица, ОГРН; должность, Ф.И.О, действующего на </w:t>
      </w:r>
      <w:proofErr w:type="gramEnd"/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,___________________________________________________________________</w:t>
      </w: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2CC9" w:rsidRDefault="00142CC9" w:rsidP="00142CC9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(регистрации, почтовый) и контактный телефон претендента,</w:t>
      </w: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>
        <w:rPr>
          <w:rFonts w:ascii="Times New Roman" w:eastAsia="Times New Roman" w:hAnsi="Times New Roman"/>
          <w:lang w:eastAsia="ru-RU"/>
        </w:rPr>
        <w:t>предлагаемому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к аренде, обязательные условия заключения договора аренды,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сроком на 3 года договора аренды земельного участка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142CC9" w:rsidRDefault="00142CC9" w:rsidP="00142C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аукциона;</w:t>
      </w:r>
    </w:p>
    <w:p w:rsidR="00142CC9" w:rsidRDefault="00142CC9" w:rsidP="00142C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подписать в 5-ти дневный срок, с момента подписания протокола о результатах аукциона, договор аренды земельного участка установленной формы, при этом согласен с заранее доведенными до меня условиями.</w:t>
      </w:r>
    </w:p>
    <w:p w:rsidR="00142CC9" w:rsidRDefault="00142CC9" w:rsidP="00142C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в) </w:t>
      </w:r>
      <w:r>
        <w:rPr>
          <w:rFonts w:ascii="Times New Roman" w:eastAsia="Times New Roman" w:hAnsi="Times New Roman"/>
          <w:lang w:eastAsia="ru-RU"/>
        </w:rPr>
        <w:t xml:space="preserve">перечислять </w:t>
      </w:r>
      <w:r>
        <w:rPr>
          <w:rFonts w:ascii="Times New Roman" w:eastAsia="Times New Roman" w:hAnsi="Times New Roman"/>
          <w:bCs/>
          <w:lang w:eastAsia="ru-RU"/>
        </w:rPr>
        <w:t>сумму, установившуюся в ходе проведения аукциона</w:t>
      </w:r>
      <w:r>
        <w:rPr>
          <w:rFonts w:ascii="Times New Roman" w:eastAsia="Times New Roman" w:hAnsi="Times New Roman"/>
          <w:lang w:eastAsia="ru-RU"/>
        </w:rPr>
        <w:t xml:space="preserve"> на счет, указанный в    договоре аренды земельного участка.</w:t>
      </w:r>
    </w:p>
    <w:p w:rsidR="00142CC9" w:rsidRDefault="00142CC9" w:rsidP="00142CC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случае отказа от подписания мною протокола о результатах аукциона, договора аренды земельного участка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142CC9" w:rsidRDefault="00142CC9" w:rsidP="00142C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142CC9" w:rsidRDefault="00142CC9" w:rsidP="00142CC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142CC9" w:rsidRDefault="00142CC9" w:rsidP="00142CC9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«____» _____________ 20__ г.</w:t>
      </w:r>
    </w:p>
    <w:p w:rsidR="00142CC9" w:rsidRDefault="00142CC9" w:rsidP="00142CC9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«____»____________________за №_________________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142CC9" w:rsidRDefault="00142CC9" w:rsidP="00142CC9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142CC9" w:rsidRDefault="00142CC9" w:rsidP="00142CC9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142CC9" w:rsidRDefault="00142CC9" w:rsidP="00142CC9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142CC9" w:rsidRDefault="00142CC9" w:rsidP="00142C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паспорта;</w:t>
      </w:r>
    </w:p>
    <w:p w:rsidR="00142CC9" w:rsidRDefault="00142CC9" w:rsidP="00142C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142CC9" w:rsidRDefault="00142CC9" w:rsidP="00142CC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142CC9" w:rsidRDefault="00142CC9" w:rsidP="0014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142CC9" w:rsidRDefault="00142CC9" w:rsidP="0014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42CC9" w:rsidRDefault="00142CC9" w:rsidP="00142C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142CC9" w:rsidRDefault="00142CC9" w:rsidP="00142C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142CC9" w:rsidRDefault="00142CC9" w:rsidP="00142C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142CC9" w:rsidRDefault="00142CC9" w:rsidP="00142C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142CC9" w:rsidRDefault="00142CC9" w:rsidP="00142C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142CC9" w:rsidRDefault="00142CC9" w:rsidP="00142C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142CC9" w:rsidRDefault="00142CC9" w:rsidP="00142C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142CC9" w:rsidRDefault="00142CC9" w:rsidP="00142C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142CC9" w:rsidRDefault="00142CC9" w:rsidP="00142CC9">
      <w:pPr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45309" w:rsidRDefault="00142CC9" w:rsidP="00645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45309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УМС                                                               Д.А. </w:t>
      </w:r>
      <w:proofErr w:type="spellStart"/>
      <w:r w:rsidR="00645309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45309" w:rsidRDefault="00645309" w:rsidP="00645309"/>
    <w:p w:rsidR="00EE02EF" w:rsidRDefault="00EE02EF" w:rsidP="00EE02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Д О Г О В О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E02EF" w:rsidRDefault="00EE02EF" w:rsidP="00EE02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НАХОДЯЩЕГОСЯ В ГОСУДАРСТВЕННОЙ СОБСТВЕННОСТИ  ЗЕМЕЛЬНОГО УЧАСТКА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 Переславль-Залесский Ярославской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две тысячи четырнадцатого года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имени города Переславл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>
        <w:rPr>
          <w:rFonts w:ascii="Times New Roman" w:eastAsia="Times New Roman" w:hAnsi="Times New Roman"/>
          <w:lang w:eastAsia="ru-RU"/>
        </w:rPr>
        <w:t>Решетко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Дмитрия Александровича, действующего на основании Положения об управлении и распоряжения Администрации </w:t>
      </w: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г. Переславл</w:t>
      </w:r>
      <w:proofErr w:type="gramStart"/>
      <w:r>
        <w:rPr>
          <w:rFonts w:ascii="Times New Roman" w:eastAsia="Times New Roman" w:hAnsi="Times New Roman"/>
          <w:lang w:eastAsia="ru-RU"/>
        </w:rPr>
        <w:t>я-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Залесского Ярославской области от 27.02.2013г. №84-к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,именуемое в дальнейшем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рождения , место рождения- _____________________, пол- _______, гражданство Российской Федерации, паспорт гражданина РФ __________________________ код подразделения __________, зарегистрированный по адресу: ___________________________, именуемый в дальнейшем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совместно именуемые в дальнейшем Стороны,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заключили настоящий договор аренды находящегося в государственной собственности земельного участка (далее- Договор) о нижеследующем: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договора.</w:t>
      </w:r>
    </w:p>
    <w:p w:rsidR="00EE02EF" w:rsidRDefault="00EE02EF" w:rsidP="00EE02EF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E02EF" w:rsidRDefault="00EE02EF" w:rsidP="00EE02E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за плату, 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в аренду и использует земельный участок общей площадью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кв. 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76:18:011011:2361,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границах, указанных в кадастровом паспорте земельного участка, прилагаемом к настоящему Договору и являющимся его неотъемлемой частью (Приложение № 1), на основании п.26 Правил организации и проведения торгов по продаже находящихся в государственной или муниципальной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№808, и протокола об утверждении результатов аукциона от 00.00.2014г. Разрешенное использование земельного участк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 общественно-деловых целей.</w:t>
      </w:r>
    </w:p>
    <w:p w:rsidR="00EE02EF" w:rsidRDefault="00EE02EF" w:rsidP="00EE02EF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Местоположение: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Ярославская область, г. Переславл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Залесский,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ул. Магистральная, возле д.35.</w:t>
      </w:r>
    </w:p>
    <w:p w:rsidR="00EE02EF" w:rsidRDefault="00EE02EF" w:rsidP="00EE02E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Категория земель: земли населенных пунктов.</w:t>
      </w:r>
    </w:p>
    <w:p w:rsidR="00EE02EF" w:rsidRDefault="00EE02EF" w:rsidP="00EE02E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1.2. Передача земельного участка, указанного в п.1.1. данного раздела Договора, производится по акту приема-передачи, который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подписывается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15 дней с момента подписания данного договора 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неотъемлемой частью (Приложение №2).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При расторжении Договора он считается расторгнутым со дня фактической сдачи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арендуемого земельного участка по акту приема передачи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АРЕНДОДАТЕЛЮ. 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1.4. На участке зданий, строений, сооружений не имеется.</w:t>
      </w:r>
    </w:p>
    <w:p w:rsidR="003E595F" w:rsidRPr="003E595F" w:rsidRDefault="00B60DFB" w:rsidP="003E595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1.5. Существующие ограничения (обременения) права: </w:t>
      </w:r>
      <w:r w:rsidR="00EE02EF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уведомляет </w:t>
      </w:r>
      <w:r w:rsidR="00EE02EF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3E595F">
        <w:rPr>
          <w:rFonts w:ascii="Times New Roman" w:eastAsia="Times New Roman" w:hAnsi="Times New Roman"/>
          <w:sz w:val="24"/>
          <w:szCs w:val="24"/>
          <w:lang w:eastAsia="ru-RU"/>
        </w:rPr>
        <w:t>на з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>емельн</w:t>
      </w:r>
      <w:r w:rsidR="003E595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3E595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95F" w:rsidRPr="003E595F">
        <w:rPr>
          <w:rFonts w:ascii="Times New Roman" w:eastAsia="Times New Roman" w:hAnsi="Times New Roman"/>
          <w:bCs/>
          <w:sz w:val="24"/>
          <w:szCs w:val="24"/>
          <w:lang w:eastAsia="ru-RU"/>
        </w:rPr>
        <w:t>охранная зона газопровода высокого давления.</w:t>
      </w:r>
    </w:p>
    <w:p w:rsidR="00B60DFB" w:rsidRDefault="00B60DFB" w:rsidP="003E595F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3E595F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Права и обязанности Сторон.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2.1. АРЕНДОДАТЕЛЬ имеет право: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2.1.1. Беспрепятственного доступа на переданный в аренду земельный участок с целью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использованием, охраной земельного участка и выполнением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по Договору обязательств.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также по иным основаниям, предусмотренным законодательством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2.1.4. Требовать досрочного расторжения Договора при использовании земельного участка не по виду функционального использования, а также при использовании способами, приводящими к его порче, при невнесении арендной платы более чем за два месяца подряд и нарушении других условий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2.2. АРЕНДОДАТЕЛЬ обязан: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2.2.1. Передать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участок, указанный в п.1.1 раздела 1 настоящего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2.2.2. Не вмешиваться в хозяйственную деятельность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2.2.3. Письменно уведомить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намерении не заключать Договор аренды на новый срок не позднее, чем за 60 календарных дней до истечения срока действия настоящего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2.3. АРЕНДАТОР имеет право: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2.3.1. Самостоятельно хозяйствовать на арендуемом земельном участке в соответствии с видом разрешенного использования участка, установленным пунктом 1.1 раздела 1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2.3.2. При надлежащем исполнении обязательств по договору: строительства объекта, указанного в п.1.1.договра, по истечении срока действия договора, имеет преимущественное перед другими лицами право при прочих равных условиях на заключение договора аренды на новый срок на согласованных сторонами условиях по письменному заявлению, направленному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два месяца до истечения срока действия Договора, за исключением случаев, предусмотренных Земельным кодексом Российской Федерации.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2.3.3. Требовать досрочного расторжения Договора с письменным уведомлением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предстоящем освобождении земельного участка не позднее 60 дней, если: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АРЕДОДАТЕЛЬ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 препятствия в использовании земельного участка;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участок имеет препятствующие пользованию им недостатки, которые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оговорены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и не были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заранее известны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АРЕНДАТОРУ;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участок в силу обстоятельств, возникших не по вине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окажется в состоянии не пригодном для использования по виду разрешенного использования с письменным уведомлением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60 дней с момента наступления этих обстоятельств.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2.3.4. Передать арендованный земельный участок в субаренду в пределах срока Договора аренды земельного участка с письменного согласия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этом на субарендатора распространяются все права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предусмотренные Земельным кодексом Российской Федерации.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2.3.5. При продаже земельного участка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земельного участка имеет преимущественное право его покупки в порядке, установленном гражданским законодательством для случаев продажи доли в праве общей собственности постороннему лицу, за исключением случаев,  предусмотренных Земельным кодексом Российской Федерации.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с письменного согласия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заключения нового договора аренды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при этом ответственным по Договору перед Арендодателем (за исключением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передачи прав аренды в залог) становится новый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участка.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2.4. АРЕНДАТОР обязан: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Принять и использовать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участок исключительно в соответствии с видом разрешенного использования, указанным в пункте 1.1 раздела 1 Договора, и принадлежностью к той или иной категории земель и разрешенным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способами, которые не должны наносить вред окружающей среде и непосредственно земле.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2.4.2. Без письменного согласия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возводить на арендуемом земельном участке постоянных и временных объектов недвижимости, не оговоренных Договором, сохранять межевые, геодезические и другие специальные знаки, установленные на земельном участке.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2.4.3. Своевременно без получения счета и в соответствии с условиями договора производить платежи за пользование земельным участком.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2.4.4. Не нарушать права других собственников, арендаторов, имеющих общие границы с арендуемым земельным участком.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2.4.5. Обеспечить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органам, осуществляющим земельный контроль, беспрепятственный доступ на арендуемый земельный участок с целью проверки документации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земельного участка. 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2.4.6. Направить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календарных дней письменное уведомление с приложением копий документов в случае изменения почтового адреса.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2.4.7. Письменно сообщать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дней. Освободить земельный участок и передать его в надлежащем состоянии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акту приема-передачи в установленный соглашением о расторжении договора аренды срок. Договор считается расторгнутым с момента возврата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2.4.8. Своевременно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строительных, экологических, санитарн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гигиенических, противопожарных и иных правил до сдачи его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2.4.9.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Освободить арендуемый земельный участок в связи с его изъятием для государственных или муниципальных нужд или реквизиции по основаниям и в порядке, предусмотренным действующим земельным законодательством Российской Федерации в установленный уведомлением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</w:t>
      </w:r>
      <w:proofErr w:type="gramEnd"/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2.4.10. Письменно уведомить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желании заключить договор на новый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60 календарных дней до окончания действия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2.4.11. В 15-дневный срок с момента подписания Договора подать заявление о регистрации договора аренды в орган, осуществляющий государственную регистрацию прав на недвижимое имущество и сделок с ним.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Размер и условия внесения арендной платы.</w:t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3.1. Пользование земельным участком является платным. За аренду земельного участка, указанного в пункте 1.1 раздела 1 Договора,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арендную плату, которая на основании Протокола об утверждении результатов аукциона от 00.00.2014г.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 в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счет оплаты арендной платы засчитывается задаток в сумме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74675">
        <w:rPr>
          <w:rFonts w:ascii="Times New Roman" w:eastAsia="Times New Roman" w:hAnsi="Times New Roman"/>
          <w:sz w:val="24"/>
          <w:szCs w:val="24"/>
          <w:lang w:eastAsia="ru-RU"/>
        </w:rPr>
        <w:t>34 200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(</w:t>
      </w:r>
      <w:r w:rsidR="00274675">
        <w:rPr>
          <w:rFonts w:ascii="Times New Roman" w:eastAsia="Times New Roman" w:hAnsi="Times New Roman"/>
          <w:sz w:val="24"/>
          <w:szCs w:val="24"/>
          <w:lang w:eastAsia="ru-RU"/>
        </w:rPr>
        <w:t>тридцать четыре тысячи двести)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перечисленный мемориальным ордером от 00.00.2014г. №___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3.2. Начисление арендной платы производится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00.00.2014г.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3.3. 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ежемесячно не позднее 10 числа каждого месяца, следующего за отчетным, равными частями (1/12 части годовой арендной платы) перечисляет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арендную плату на расчетный счет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40101810700000010010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Управления Федерального Казначейства по Ярославской области (Управление муниципальной собственности Администрации г. Переславл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Залесского), ИНН-7608002597, </w:t>
      </w:r>
      <w:r w:rsidR="00C522E2" w:rsidRPr="00C522E2">
        <w:rPr>
          <w:rFonts w:ascii="Times New Roman" w:eastAsia="Times New Roman" w:hAnsi="Times New Roman"/>
          <w:b/>
          <w:sz w:val="24"/>
          <w:szCs w:val="24"/>
          <w:lang w:eastAsia="ru-RU"/>
        </w:rPr>
        <w:t>ОКТМО-78705000, КПП- 760801001, Отделение  Ярославль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БИК- 047888001, КОД- 207 111 05012 04 0000 120.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платеж производится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20 дней со дня заключения Договора. В платежном документе указывается номер Договора, период, за который производится оплата, адрес земельного участка и сумма арендной платы. Допускается досрочная оплата арендной платы.</w:t>
      </w:r>
    </w:p>
    <w:p w:rsidR="00EE02EF" w:rsidRDefault="00EE02EF" w:rsidP="00EE02EF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3.4. Арендная плата остается неизменной в течение срока действия настоящего Договора аренды, если иное не предусмотрено законодательством Российской Федерации.</w:t>
      </w:r>
    </w:p>
    <w:p w:rsidR="00D360B1" w:rsidRPr="00C57FA6" w:rsidRDefault="00D360B1" w:rsidP="00D360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FA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57F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57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денежных средств, в случае имеющейся задолженности у АРЕНДАТОРА вне зависимости от назначения платежа в первую очередь погашаются пени, задолженность прошлых периодов, а затем сумма текущего периода.</w:t>
      </w:r>
    </w:p>
    <w:p w:rsidR="00EE02EF" w:rsidRDefault="00EE02EF" w:rsidP="00EE02EF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Досрочное расторжение договора.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4.1. Досрочное расторжение Договора производится по письменному соглашению Сторон или по решению суда.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4.2. По требованию одной из Сторон Договор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может быть досрочно расторгнут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случаях, предусмотренных действующим законодательством  и настоящим Договором.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4.3. В связи с существенными нарушениями условий Договора, он подлежит досрочному расторжению в следующих случаях: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4.3.1. Использования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не в соответствии с его целевым назначением, указанным в пункте 1.1 раздела 1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4.3.2. Существенного ухудшения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состояния арендованного земельного участка или его части, значительного ухудшения экологической обстановки.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4.3.3. Невнесения и (или) неполного внесения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более двух раз подряд по истечении срока платежа, установленного Договором.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4.3.4. Систематического (два и более раз) невыполнения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предписаний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соблюдению условий подпунктов 2.4.1, 2.4.2, 2.4.4, 2.4.5, 2.4.8 пункта 2.4 раздела 2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4.3.5. 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повлекшего за собой причинение вреда здоровью человека или окружающей среде.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4.3.6. Нарушения сроков строительства. 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4.4. Изъятия земельного участка для государственных или муниципальных нужд или реквизиции в соответствии с правилами, установленными Земельным кодексом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4.5. Расторжение Договора не освобождает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необходимости погашения задолженности по арендной плате и пени.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Сторон,</w:t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рассмотрение и урегулирование споров.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В случае неуплаты арендной платы в установленный Договором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пункте 3.3 раздела 3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5.2. В случае невыполнения подпунктов 2.4.1, 2.4.2, 2.4.4, 2.4.5, 2.4.8, 2.4.11 пункта 2.4 раздела 2 Договора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5.3. Если по истечении срока действия Договора или расторжения его в установленном порядке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освобождает участок,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начислить арендную плату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5.4.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переговоров, Стороны вправе обратиться с иском в суд.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5.5.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6.Срок Договора.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6.1. Договор вступает в силу с момента его государственной регистрации.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6.2. Срок аренды земельного участка устанавливается: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00.00.201</w:t>
      </w:r>
      <w:r w:rsidR="00DD055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по 00.00.201</w:t>
      </w:r>
      <w:r w:rsidR="00DD0552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срока действия Договора или в случае его досрочного расторжения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освобождается от ответственности за нарушения, возникшие в период его действия.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Прочие условия договора.</w:t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составлен в трех экземплярах, имеющих одинаковую юридическую силу, из которых: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 экз. находится 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АРЕНДОДАТЕЛЯ;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 экз. - 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экз.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делах органа, осуществляющего государственную регистрацию прав на недвижимое имущество и сделок с ним.</w:t>
      </w: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7.3. Изменения и дополнения к Договору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оформляются в письменной форме и имеют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юридическую силу, если они подписаны уполномоченными на то лицами Сторон Договора.</w:t>
      </w:r>
    </w:p>
    <w:p w:rsidR="00EE02EF" w:rsidRDefault="00EE02EF" w:rsidP="00C80E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7.4. Неотъемлемой частью настоящего Договора являются Приложение №1 (кадастровый паспорт земельного участка, выданный </w:t>
      </w:r>
      <w:r w:rsidR="00DD0552">
        <w:rPr>
          <w:rFonts w:ascii="Times New Roman" w:eastAsia="Times New Roman" w:hAnsi="Times New Roman"/>
          <w:sz w:val="24"/>
          <w:szCs w:val="24"/>
          <w:lang w:eastAsia="ru-RU"/>
        </w:rPr>
        <w:t>28.02.2014г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филиалом федерального государственного бюджетного учреждения «ФКП Росреестра» по Ярославской области за №7600/301/201</w:t>
      </w:r>
      <w:r w:rsidR="00DD05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D0552">
        <w:rPr>
          <w:rFonts w:ascii="Times New Roman" w:eastAsia="Times New Roman" w:hAnsi="Times New Roman"/>
          <w:sz w:val="24"/>
          <w:szCs w:val="24"/>
          <w:lang w:eastAsia="ru-RU"/>
        </w:rPr>
        <w:t>46383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приложение №2 (акт прием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передачи земельного участка).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Реквизиты и подписи Сторон.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EE02EF" w:rsidTr="00EE02EF">
        <w:tc>
          <w:tcPr>
            <w:tcW w:w="4961" w:type="dxa"/>
          </w:tcPr>
          <w:p w:rsidR="00EE02EF" w:rsidRDefault="00EE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АРЕНДОДАТЕЛЬ: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Управление муниципальной собственности Администрации  г. Переславл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Адре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Ярославская область,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г. Переславль-Залесский, 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ул. Комсомольская, д.5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ИНН 7608002597, ОГРН 1027601051290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Тел. 3-05-63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3-10-00- бухгалтерия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Начальник УМС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г. Переславл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E02EF" w:rsidRDefault="00EE02EF">
            <w:pPr>
              <w:spacing w:after="0" w:line="240" w:lineRule="auto"/>
              <w:rPr>
                <w:rFonts w:ascii="Arial" w:eastAsia="Times New Roman" w:hAnsi="Arial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____________________Д.А.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Решетко</w:t>
            </w:r>
            <w:proofErr w:type="spellEnd"/>
          </w:p>
        </w:tc>
        <w:tc>
          <w:tcPr>
            <w:tcW w:w="360" w:type="dxa"/>
          </w:tcPr>
          <w:p w:rsidR="00EE02EF" w:rsidRDefault="00EE02E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E02EF" w:rsidRDefault="00EE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АРЕНДАТОР:</w:t>
            </w:r>
          </w:p>
          <w:p w:rsidR="00EE02EF" w:rsidRDefault="00EE02E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</w:tc>
      </w:tr>
    </w:tbl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singleLevel"/>
    <w:tmpl w:val="DCE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2CC9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4675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595F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722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055"/>
    <w:rsid w:val="00B52F27"/>
    <w:rsid w:val="00B53300"/>
    <w:rsid w:val="00B54826"/>
    <w:rsid w:val="00B60DFB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2E2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123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8B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0B1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0552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02EF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pereslav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4397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17</cp:revision>
  <dcterms:created xsi:type="dcterms:W3CDTF">2013-06-05T11:46:00Z</dcterms:created>
  <dcterms:modified xsi:type="dcterms:W3CDTF">2014-07-08T11:08:00Z</dcterms:modified>
</cp:coreProperties>
</file>